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127CB" w14:textId="77777777" w:rsidR="00A66311" w:rsidRPr="001E7084" w:rsidRDefault="00A66311">
      <w:pPr>
        <w:pStyle w:val="Rejstk"/>
        <w:suppressLineNumbers w:val="0"/>
        <w:rPr>
          <w:b/>
          <w:color w:val="339966"/>
          <w:sz w:val="24"/>
          <w:lang w:val="cs-CZ"/>
        </w:rPr>
      </w:pPr>
    </w:p>
    <w:p w14:paraId="602086C3" w14:textId="48A1A5EE" w:rsidR="00370767" w:rsidRDefault="00370767">
      <w:pPr>
        <w:jc w:val="center"/>
        <w:rPr>
          <w:sz w:val="28"/>
          <w:lang w:val="cs-CZ"/>
        </w:rPr>
      </w:pPr>
      <w:r>
        <w:rPr>
          <w:sz w:val="28"/>
          <w:lang w:val="cs-CZ"/>
        </w:rPr>
        <w:t>R</w:t>
      </w:r>
      <w:r w:rsidR="00CC6746">
        <w:rPr>
          <w:sz w:val="28"/>
          <w:lang w:val="cs-CZ"/>
        </w:rPr>
        <w:t xml:space="preserve"> </w:t>
      </w:r>
      <w:r>
        <w:rPr>
          <w:sz w:val="28"/>
          <w:lang w:val="cs-CZ"/>
        </w:rPr>
        <w:t>O Č N Í K</w:t>
      </w:r>
      <w:r w:rsidR="00CC6746">
        <w:rPr>
          <w:sz w:val="28"/>
          <w:lang w:val="cs-CZ"/>
        </w:rPr>
        <w:t xml:space="preserve">   2 0 1 </w:t>
      </w:r>
      <w:r w:rsidR="0014231C">
        <w:rPr>
          <w:sz w:val="28"/>
          <w:lang w:val="cs-CZ"/>
        </w:rPr>
        <w:t>6</w:t>
      </w: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370767" w14:paraId="31C30028" w14:textId="77777777">
        <w:trPr>
          <w:trHeight w:val="3378"/>
        </w:trPr>
        <w:tc>
          <w:tcPr>
            <w:tcW w:w="9072" w:type="dxa"/>
            <w:tcBorders>
              <w:top w:val="single" w:sz="4" w:space="0" w:color="000000"/>
              <w:bottom w:val="single" w:sz="4" w:space="0" w:color="000000"/>
            </w:tcBorders>
          </w:tcPr>
          <w:p w14:paraId="5ADED5F5" w14:textId="77777777" w:rsidR="00370767" w:rsidRDefault="00370767">
            <w:pPr>
              <w:spacing w:before="360"/>
              <w:jc w:val="center"/>
              <w:rPr>
                <w:rFonts w:ascii="Arial" w:hAnsi="Arial"/>
                <w:sz w:val="144"/>
                <w:lang w:val="cs-CZ"/>
              </w:rPr>
            </w:pPr>
            <w:r>
              <w:rPr>
                <w:rFonts w:ascii="Arial" w:hAnsi="Arial"/>
                <w:sz w:val="144"/>
                <w:lang w:val="cs-CZ"/>
              </w:rPr>
              <w:t>V ě s t n í k</w:t>
            </w:r>
          </w:p>
        </w:tc>
      </w:tr>
    </w:tbl>
    <w:p w14:paraId="20E9C471" w14:textId="77777777" w:rsidR="00370767" w:rsidRDefault="00370767">
      <w:pPr>
        <w:pStyle w:val="IK-Nadpis2"/>
      </w:pPr>
    </w:p>
    <w:p w14:paraId="4321E896" w14:textId="77777777" w:rsidR="00370767" w:rsidRDefault="00370767">
      <w:pPr>
        <w:jc w:val="center"/>
        <w:rPr>
          <w:rFonts w:ascii="Arial" w:hAnsi="Arial"/>
          <w:b/>
          <w:sz w:val="40"/>
          <w:lang w:val="cs-CZ"/>
        </w:rPr>
      </w:pPr>
      <w:r>
        <w:rPr>
          <w:rFonts w:ascii="Arial" w:hAnsi="Arial"/>
          <w:b/>
          <w:sz w:val="40"/>
          <w:lang w:val="cs-CZ"/>
        </w:rPr>
        <w:t>MINISTERSTVA ZDRAVOTNICTVÍ</w:t>
      </w:r>
    </w:p>
    <w:p w14:paraId="06E48B8D" w14:textId="77777777" w:rsidR="00370767" w:rsidRDefault="00370767">
      <w:pPr>
        <w:rPr>
          <w:lang w:val="cs-CZ"/>
        </w:rPr>
      </w:pPr>
    </w:p>
    <w:p w14:paraId="08CA5786" w14:textId="77777777" w:rsidR="00370767" w:rsidRDefault="00370767">
      <w:pPr>
        <w:jc w:val="center"/>
        <w:rPr>
          <w:rFonts w:ascii="Arial" w:hAnsi="Arial"/>
          <w:b/>
          <w:sz w:val="40"/>
          <w:lang w:val="cs-CZ"/>
        </w:rPr>
      </w:pPr>
      <w:r>
        <w:rPr>
          <w:rFonts w:ascii="Arial" w:hAnsi="Arial"/>
          <w:b/>
          <w:sz w:val="40"/>
          <w:lang w:val="cs-CZ"/>
        </w:rPr>
        <w:t>ČESKÉ REPUBLIKY</w:t>
      </w:r>
    </w:p>
    <w:p w14:paraId="558C651A" w14:textId="77777777" w:rsidR="00370767" w:rsidRDefault="00370767">
      <w:pPr>
        <w:pStyle w:val="IK-Nadpis2"/>
      </w:pPr>
    </w:p>
    <w:tbl>
      <w:tblPr>
        <w:tblW w:w="0" w:type="auto"/>
        <w:jc w:val="center"/>
        <w:tblLayout w:type="fixed"/>
        <w:tblCellMar>
          <w:left w:w="70" w:type="dxa"/>
          <w:right w:w="70" w:type="dxa"/>
        </w:tblCellMar>
        <w:tblLook w:val="0000" w:firstRow="0" w:lastRow="0" w:firstColumn="0" w:lastColumn="0" w:noHBand="0" w:noVBand="0"/>
      </w:tblPr>
      <w:tblGrid>
        <w:gridCol w:w="2419"/>
        <w:gridCol w:w="4394"/>
        <w:gridCol w:w="2276"/>
      </w:tblGrid>
      <w:tr w:rsidR="00370767" w14:paraId="79563779" w14:textId="77777777">
        <w:trPr>
          <w:jc w:val="center"/>
        </w:trPr>
        <w:tc>
          <w:tcPr>
            <w:tcW w:w="2419" w:type="dxa"/>
            <w:tcBorders>
              <w:top w:val="single" w:sz="4" w:space="0" w:color="000000"/>
              <w:bottom w:val="single" w:sz="4" w:space="0" w:color="000000"/>
            </w:tcBorders>
          </w:tcPr>
          <w:p w14:paraId="060F83D8" w14:textId="77777777" w:rsidR="00370767" w:rsidRDefault="00370767">
            <w:pPr>
              <w:snapToGrid w:val="0"/>
              <w:jc w:val="center"/>
              <w:rPr>
                <w:lang w:val="cs-CZ"/>
              </w:rPr>
            </w:pPr>
          </w:p>
          <w:p w14:paraId="1C41B071" w14:textId="7C6788C7" w:rsidR="00370767" w:rsidRDefault="00370767">
            <w:pPr>
              <w:pStyle w:val="IK-tabulkaA-M"/>
            </w:pPr>
            <w:r>
              <w:t xml:space="preserve">Částka: </w:t>
            </w:r>
            <w:r w:rsidR="0014231C">
              <w:t>2</w:t>
            </w:r>
          </w:p>
          <w:p w14:paraId="1F1A90A8" w14:textId="77777777" w:rsidR="00370767" w:rsidRDefault="00370767">
            <w:pPr>
              <w:rPr>
                <w:lang w:val="cs-CZ"/>
              </w:rPr>
            </w:pPr>
          </w:p>
        </w:tc>
        <w:tc>
          <w:tcPr>
            <w:tcW w:w="4394" w:type="dxa"/>
            <w:tcBorders>
              <w:top w:val="single" w:sz="4" w:space="0" w:color="000000"/>
              <w:bottom w:val="single" w:sz="4" w:space="0" w:color="000000"/>
            </w:tcBorders>
          </w:tcPr>
          <w:p w14:paraId="592C39F2" w14:textId="77777777" w:rsidR="00370767" w:rsidRDefault="00370767">
            <w:pPr>
              <w:snapToGrid w:val="0"/>
              <w:jc w:val="center"/>
              <w:rPr>
                <w:lang w:val="cs-CZ"/>
              </w:rPr>
            </w:pPr>
          </w:p>
          <w:p w14:paraId="10B7EC9B" w14:textId="2705C1F1" w:rsidR="00370767" w:rsidRDefault="00370767">
            <w:pPr>
              <w:jc w:val="center"/>
              <w:rPr>
                <w:lang w:val="cs-CZ"/>
              </w:rPr>
            </w:pPr>
            <w:r>
              <w:rPr>
                <w:lang w:val="cs-CZ"/>
              </w:rPr>
              <w:t>Vydáno:</w:t>
            </w:r>
            <w:r w:rsidR="0014231C">
              <w:rPr>
                <w:lang w:val="cs-CZ"/>
              </w:rPr>
              <w:t xml:space="preserve"> 26. LEDNA 2016</w:t>
            </w:r>
          </w:p>
        </w:tc>
        <w:tc>
          <w:tcPr>
            <w:tcW w:w="2276" w:type="dxa"/>
            <w:tcBorders>
              <w:top w:val="single" w:sz="4" w:space="0" w:color="000000"/>
              <w:bottom w:val="single" w:sz="4" w:space="0" w:color="000000"/>
            </w:tcBorders>
          </w:tcPr>
          <w:p w14:paraId="7AFCBB2A" w14:textId="77777777" w:rsidR="00370767" w:rsidRDefault="00370767">
            <w:pPr>
              <w:snapToGrid w:val="0"/>
              <w:rPr>
                <w:lang w:val="cs-CZ"/>
              </w:rPr>
            </w:pPr>
          </w:p>
          <w:p w14:paraId="4CA537B0" w14:textId="21FB98BA" w:rsidR="00370767" w:rsidRDefault="00370767" w:rsidP="0014231C">
            <w:pPr>
              <w:jc w:val="right"/>
              <w:rPr>
                <w:lang w:val="cs-CZ"/>
              </w:rPr>
            </w:pPr>
            <w:r>
              <w:rPr>
                <w:lang w:val="cs-CZ"/>
              </w:rPr>
              <w:t>       </w:t>
            </w:r>
            <w:bookmarkStart w:id="0" w:name="_GoBack"/>
            <w:bookmarkEnd w:id="0"/>
          </w:p>
        </w:tc>
      </w:tr>
    </w:tbl>
    <w:p w14:paraId="7B9B034E" w14:textId="77777777" w:rsidR="00370767" w:rsidRDefault="00370767">
      <w:pPr>
        <w:pStyle w:val="IK-Nadpis2"/>
      </w:pPr>
    </w:p>
    <w:p w14:paraId="04DACC56" w14:textId="77777777" w:rsidR="00370767" w:rsidRDefault="00370767">
      <w:pPr>
        <w:rPr>
          <w:lang w:val="cs-CZ"/>
        </w:rPr>
      </w:pPr>
    </w:p>
    <w:p w14:paraId="58DDC29A" w14:textId="77777777" w:rsidR="00370767" w:rsidRDefault="00370767">
      <w:pPr>
        <w:rPr>
          <w:lang w:val="cs-CZ"/>
        </w:rPr>
      </w:pPr>
    </w:p>
    <w:p w14:paraId="4E7F7319" w14:textId="77777777" w:rsidR="00370767" w:rsidRDefault="00370767">
      <w:pPr>
        <w:rPr>
          <w:lang w:val="cs-CZ"/>
        </w:rPr>
      </w:pPr>
    </w:p>
    <w:p w14:paraId="0A6F682B" w14:textId="77777777" w:rsidR="00370767" w:rsidRDefault="00370767">
      <w:pPr>
        <w:pStyle w:val="TextZakl"/>
        <w:jc w:val="center"/>
      </w:pPr>
    </w:p>
    <w:p w14:paraId="6EFBE42E" w14:textId="77777777" w:rsidR="00370767" w:rsidRDefault="00370767">
      <w:pPr>
        <w:pStyle w:val="TextZakl"/>
        <w:jc w:val="center"/>
      </w:pPr>
    </w:p>
    <w:p w14:paraId="506D9925" w14:textId="77777777" w:rsidR="00370767" w:rsidRDefault="00370767">
      <w:pPr>
        <w:pStyle w:val="TextZakl"/>
        <w:jc w:val="center"/>
      </w:pPr>
    </w:p>
    <w:p w14:paraId="1798F197" w14:textId="77777777" w:rsidR="00370767" w:rsidRDefault="00370767">
      <w:pPr>
        <w:pStyle w:val="TextZakl"/>
        <w:jc w:val="center"/>
        <w:rPr>
          <w:b/>
          <w:caps/>
          <w:spacing w:val="200"/>
          <w:sz w:val="28"/>
          <w:szCs w:val="28"/>
        </w:rPr>
      </w:pPr>
      <w:r>
        <w:rPr>
          <w:b/>
          <w:caps/>
          <w:spacing w:val="200"/>
          <w:sz w:val="28"/>
          <w:szCs w:val="28"/>
        </w:rPr>
        <w:t>Obsah</w:t>
      </w:r>
    </w:p>
    <w:p w14:paraId="6178FCD4" w14:textId="77777777" w:rsidR="00370767" w:rsidRDefault="00370767">
      <w:pPr>
        <w:jc w:val="center"/>
        <w:rPr>
          <w:caps/>
          <w:lang w:val="cs-CZ"/>
        </w:rPr>
      </w:pPr>
    </w:p>
    <w:p w14:paraId="79883C16" w14:textId="77777777" w:rsidR="00370767" w:rsidRDefault="00370767">
      <w:pPr>
        <w:jc w:val="center"/>
        <w:rPr>
          <w:caps/>
          <w:lang w:val="cs-CZ"/>
        </w:rPr>
      </w:pPr>
    </w:p>
    <w:p w14:paraId="7A76077B" w14:textId="77777777" w:rsidR="00370767" w:rsidRDefault="00370767">
      <w:pPr>
        <w:jc w:val="center"/>
        <w:rPr>
          <w:caps/>
          <w:lang w:val="cs-CZ"/>
        </w:rPr>
      </w:pPr>
    </w:p>
    <w:p w14:paraId="1D0A04AE" w14:textId="77777777" w:rsidR="00370767" w:rsidRDefault="00370767">
      <w:pPr>
        <w:pStyle w:val="TextZakl"/>
        <w:jc w:val="center"/>
      </w:pPr>
    </w:p>
    <w:p w14:paraId="24623897" w14:textId="77777777" w:rsidR="00370767" w:rsidRDefault="00370767">
      <w:pPr>
        <w:pStyle w:val="TextZakl"/>
        <w:jc w:val="center"/>
      </w:pPr>
    </w:p>
    <w:p w14:paraId="6721C73A" w14:textId="77777777" w:rsidR="00370767" w:rsidRDefault="00370767">
      <w:pPr>
        <w:pStyle w:val="TextZakl"/>
        <w:jc w:val="center"/>
      </w:pPr>
    </w:p>
    <w:p w14:paraId="15E4FC20" w14:textId="77777777" w:rsidR="00370767" w:rsidRDefault="00370767">
      <w:pPr>
        <w:pStyle w:val="TextZakl"/>
        <w:rPr>
          <w:b/>
        </w:rPr>
      </w:pPr>
      <w:r>
        <w:rPr>
          <w:b/>
        </w:rPr>
        <w:t>STANDARDY ZDRAVOTNÍ PÉČE</w:t>
      </w:r>
    </w:p>
    <w:p w14:paraId="0CA91B5D" w14:textId="77777777" w:rsidR="00370767" w:rsidRDefault="00370767">
      <w:pPr>
        <w:rPr>
          <w:b/>
          <w:caps/>
          <w:lang w:val="cs-CZ"/>
        </w:rPr>
      </w:pPr>
    </w:p>
    <w:tbl>
      <w:tblPr>
        <w:tblW w:w="10559" w:type="dxa"/>
        <w:tblLayout w:type="fixed"/>
        <w:tblCellMar>
          <w:left w:w="70" w:type="dxa"/>
          <w:right w:w="70" w:type="dxa"/>
        </w:tblCellMar>
        <w:tblLook w:val="0000" w:firstRow="0" w:lastRow="0" w:firstColumn="0" w:lastColumn="0" w:noHBand="0" w:noVBand="0"/>
      </w:tblPr>
      <w:tblGrid>
        <w:gridCol w:w="212"/>
        <w:gridCol w:w="8930"/>
        <w:gridCol w:w="1417"/>
      </w:tblGrid>
      <w:tr w:rsidR="00370767" w14:paraId="3E5D0AC6" w14:textId="77777777" w:rsidTr="00960AD6">
        <w:trPr>
          <w:trHeight w:val="1740"/>
        </w:trPr>
        <w:tc>
          <w:tcPr>
            <w:tcW w:w="212" w:type="dxa"/>
          </w:tcPr>
          <w:p w14:paraId="4E8B7A0E" w14:textId="1E997866" w:rsidR="00370767" w:rsidRDefault="00370767">
            <w:pPr>
              <w:pStyle w:val="IK-tabulkaA-M"/>
              <w:snapToGrid w:val="0"/>
              <w:spacing w:before="120"/>
            </w:pPr>
          </w:p>
        </w:tc>
        <w:tc>
          <w:tcPr>
            <w:tcW w:w="8930" w:type="dxa"/>
          </w:tcPr>
          <w:p w14:paraId="57D63890" w14:textId="77777777" w:rsidR="00370767" w:rsidRDefault="00370767">
            <w:pPr>
              <w:snapToGrid w:val="0"/>
              <w:spacing w:before="120"/>
              <w:rPr>
                <w:lang w:val="cs-CZ"/>
              </w:rPr>
            </w:pPr>
            <w:r>
              <w:rPr>
                <w:lang w:val="cs-CZ"/>
              </w:rPr>
              <w:t>„Národní radiologické standardy - radiační onkologie“.</w:t>
            </w:r>
          </w:p>
          <w:p w14:paraId="5044BF1C" w14:textId="11728748" w:rsidR="00370767" w:rsidRDefault="00370767" w:rsidP="006A4751">
            <w:pPr>
              <w:spacing w:before="120"/>
              <w:rPr>
                <w:lang w:val="cs-CZ"/>
              </w:rPr>
            </w:pPr>
            <w:r>
              <w:rPr>
                <w:lang w:val="cs-CZ"/>
              </w:rPr>
              <w:t xml:space="preserve">Soubor doporučení a návod </w:t>
            </w:r>
            <w:r w:rsidRPr="00BE0209">
              <w:rPr>
                <w:lang w:val="cs-CZ"/>
              </w:rPr>
              <w:t>pro tvorbu místních radiologických standardů na pracovištích radiační onkologie v České republice. Vydává Ministerstvo zdravotnictví ČR ve spolupráci se Státním úřadem pro jadernou bezpečnost</w:t>
            </w:r>
            <w:r w:rsidR="0033522D" w:rsidRPr="00BE0209">
              <w:rPr>
                <w:b/>
                <w:lang w:val="cs-CZ"/>
              </w:rPr>
              <w:t>,</w:t>
            </w:r>
            <w:r w:rsidRPr="00BE0209">
              <w:rPr>
                <w:lang w:val="cs-CZ"/>
              </w:rPr>
              <w:t xml:space="preserve"> Společností radiační onkologie, biologie a fyziky ČLS JEP</w:t>
            </w:r>
            <w:r w:rsidR="00BE0209">
              <w:rPr>
                <w:lang w:val="cs-CZ"/>
              </w:rPr>
              <w:t xml:space="preserve"> </w:t>
            </w:r>
            <w:r w:rsidRPr="00BE0209">
              <w:rPr>
                <w:lang w:val="cs-CZ"/>
              </w:rPr>
              <w:t>a Českou společnost fyziků v</w:t>
            </w:r>
            <w:r w:rsidR="004E5F93" w:rsidRPr="00BE0209">
              <w:rPr>
                <w:lang w:val="cs-CZ"/>
              </w:rPr>
              <w:t> medicíně</w:t>
            </w:r>
            <w:r w:rsidRPr="00BE0209">
              <w:rPr>
                <w:lang w:val="cs-CZ"/>
              </w:rPr>
              <w:t>,</w:t>
            </w:r>
            <w:r w:rsidR="006A4751">
              <w:rPr>
                <w:lang w:val="cs-CZ"/>
              </w:rPr>
              <w:t xml:space="preserve">  </w:t>
            </w:r>
            <w:r w:rsidR="00DA40CB">
              <w:rPr>
                <w:lang w:val="cs-CZ"/>
              </w:rPr>
              <w:t>z</w:t>
            </w:r>
            <w:r w:rsidRPr="00BE0209">
              <w:rPr>
                <w:lang w:val="cs-CZ"/>
              </w:rPr>
              <w:t>.s.</w:t>
            </w:r>
          </w:p>
        </w:tc>
        <w:tc>
          <w:tcPr>
            <w:tcW w:w="1417" w:type="dxa"/>
            <w:vAlign w:val="bottom"/>
          </w:tcPr>
          <w:p w14:paraId="786463FE" w14:textId="1083459E" w:rsidR="00370767" w:rsidRDefault="00370767">
            <w:pPr>
              <w:pStyle w:val="IK-tabulkaA-M"/>
              <w:snapToGrid w:val="0"/>
              <w:spacing w:after="120"/>
              <w:jc w:val="right"/>
            </w:pPr>
          </w:p>
        </w:tc>
      </w:tr>
    </w:tbl>
    <w:p w14:paraId="12731F61" w14:textId="77777777" w:rsidR="00370767" w:rsidRDefault="00370767">
      <w:pPr>
        <w:pStyle w:val="TextZakl"/>
        <w:jc w:val="center"/>
        <w:rPr>
          <w:b/>
          <w:spacing w:val="200"/>
          <w:szCs w:val="22"/>
        </w:rPr>
        <w:sectPr w:rsidR="00370767">
          <w:headerReference w:type="even" r:id="rId9"/>
          <w:footnotePr>
            <w:pos w:val="beneathText"/>
          </w:footnotePr>
          <w:pgSz w:w="11905" w:h="16837"/>
          <w:pgMar w:top="1417" w:right="1417" w:bottom="1417" w:left="1417" w:header="708" w:footer="708" w:gutter="0"/>
          <w:cols w:space="708"/>
          <w:docGrid w:linePitch="360"/>
        </w:sectPr>
      </w:pPr>
    </w:p>
    <w:p w14:paraId="658790B9" w14:textId="77777777" w:rsidR="00370767" w:rsidRDefault="00370767">
      <w:pPr>
        <w:pStyle w:val="TextZakl"/>
        <w:jc w:val="center"/>
        <w:rPr>
          <w:b/>
          <w:spacing w:val="200"/>
          <w:szCs w:val="22"/>
        </w:rPr>
      </w:pPr>
      <w:r>
        <w:rPr>
          <w:b/>
          <w:spacing w:val="200"/>
          <w:szCs w:val="22"/>
        </w:rPr>
        <w:lastRenderedPageBreak/>
        <w:br w:type="page"/>
      </w:r>
      <w:r>
        <w:rPr>
          <w:b/>
          <w:spacing w:val="200"/>
          <w:szCs w:val="22"/>
        </w:rPr>
        <w:lastRenderedPageBreak/>
        <w:t xml:space="preserve">STANDARDY ZDRAVOTNÍ PÉČE </w:t>
      </w:r>
    </w:p>
    <w:p w14:paraId="1CC7E3CC" w14:textId="77777777" w:rsidR="00370767" w:rsidRDefault="00370767">
      <w:pPr>
        <w:jc w:val="center"/>
        <w:rPr>
          <w:szCs w:val="22"/>
          <w:lang w:val="cs-CZ"/>
        </w:rPr>
      </w:pPr>
    </w:p>
    <w:p w14:paraId="3B7AD3BD" w14:textId="77777777" w:rsidR="00370767" w:rsidRDefault="00370767">
      <w:pPr>
        <w:jc w:val="center"/>
        <w:rPr>
          <w:szCs w:val="22"/>
          <w:lang w:val="cs-CZ"/>
        </w:rPr>
      </w:pPr>
    </w:p>
    <w:p w14:paraId="7219D033" w14:textId="77777777" w:rsidR="00370767" w:rsidRDefault="00370767">
      <w:pPr>
        <w:jc w:val="center"/>
        <w:rPr>
          <w:szCs w:val="22"/>
          <w:lang w:val="cs-CZ"/>
        </w:rPr>
      </w:pPr>
    </w:p>
    <w:p w14:paraId="63552CDC" w14:textId="77777777" w:rsidR="00370767" w:rsidRDefault="00370767" w:rsidP="00960AD6">
      <w:pPr>
        <w:pStyle w:val="TextZakl"/>
        <w:pBdr>
          <w:top w:val="single" w:sz="4" w:space="1" w:color="000000"/>
          <w:left w:val="single" w:sz="4" w:space="4" w:color="000000"/>
          <w:bottom w:val="single" w:sz="4" w:space="1" w:color="000000"/>
          <w:right w:val="single" w:sz="4" w:space="1" w:color="000000"/>
        </w:pBdr>
        <w:jc w:val="center"/>
        <w:rPr>
          <w:b/>
          <w:caps/>
          <w:szCs w:val="22"/>
        </w:rPr>
      </w:pPr>
      <w:r>
        <w:rPr>
          <w:b/>
          <w:caps/>
          <w:szCs w:val="22"/>
        </w:rPr>
        <w:t>„Národní radiologické standardy – radiační onkologie“</w:t>
      </w:r>
    </w:p>
    <w:p w14:paraId="55A6E955" w14:textId="77777777" w:rsidR="00370767" w:rsidRDefault="00370767" w:rsidP="00960AD6">
      <w:pPr>
        <w:pStyle w:val="TextZakl"/>
        <w:pBdr>
          <w:top w:val="single" w:sz="4" w:space="1" w:color="000000"/>
          <w:left w:val="single" w:sz="4" w:space="4" w:color="000000"/>
          <w:bottom w:val="single" w:sz="4" w:space="1" w:color="000000"/>
          <w:right w:val="single" w:sz="4" w:space="1" w:color="000000"/>
        </w:pBdr>
        <w:jc w:val="center"/>
      </w:pPr>
    </w:p>
    <w:p w14:paraId="7F5253EB" w14:textId="77777777" w:rsidR="00370767" w:rsidRDefault="00370767" w:rsidP="00960AD6">
      <w:pPr>
        <w:pStyle w:val="TextZakl"/>
        <w:pBdr>
          <w:top w:val="single" w:sz="4" w:space="1" w:color="000000"/>
          <w:left w:val="single" w:sz="4" w:space="4" w:color="000000"/>
          <w:bottom w:val="single" w:sz="4" w:space="1" w:color="000000"/>
          <w:right w:val="single" w:sz="4" w:space="1" w:color="000000"/>
        </w:pBdr>
        <w:jc w:val="center"/>
        <w:rPr>
          <w:b/>
          <w:bCs/>
        </w:rPr>
      </w:pPr>
      <w:r>
        <w:rPr>
          <w:b/>
          <w:bCs/>
        </w:rPr>
        <w:t xml:space="preserve">Soubor doporučení a návod pro tvorbu </w:t>
      </w:r>
      <w:r w:rsidRPr="00BE0209">
        <w:rPr>
          <w:b/>
          <w:bCs/>
        </w:rPr>
        <w:t>místních</w:t>
      </w:r>
      <w:r w:rsidR="009E69BE" w:rsidRPr="00BE0209">
        <w:rPr>
          <w:b/>
          <w:bCs/>
        </w:rPr>
        <w:t xml:space="preserve"> radiologických</w:t>
      </w:r>
      <w:r w:rsidRPr="007E226E">
        <w:rPr>
          <w:b/>
          <w:bCs/>
          <w:color w:val="339966"/>
        </w:rPr>
        <w:t xml:space="preserve"> </w:t>
      </w:r>
      <w:r>
        <w:rPr>
          <w:b/>
          <w:bCs/>
        </w:rPr>
        <w:t>standardů</w:t>
      </w:r>
    </w:p>
    <w:p w14:paraId="146A49BF" w14:textId="77777777" w:rsidR="00370767" w:rsidRDefault="00370767" w:rsidP="00960AD6">
      <w:pPr>
        <w:pStyle w:val="TextZakl"/>
        <w:pBdr>
          <w:top w:val="single" w:sz="4" w:space="1" w:color="000000"/>
          <w:left w:val="single" w:sz="4" w:space="4" w:color="000000"/>
          <w:bottom w:val="single" w:sz="4" w:space="1" w:color="000000"/>
          <w:right w:val="single" w:sz="4" w:space="1" w:color="000000"/>
        </w:pBdr>
        <w:jc w:val="center"/>
        <w:rPr>
          <w:b/>
          <w:bCs/>
        </w:rPr>
      </w:pPr>
      <w:r>
        <w:rPr>
          <w:b/>
          <w:bCs/>
        </w:rPr>
        <w:t>na pracovištích radiační onkologie v České republice.</w:t>
      </w:r>
    </w:p>
    <w:p w14:paraId="4C9BE31A" w14:textId="77777777" w:rsidR="00370767" w:rsidRDefault="00370767" w:rsidP="00960AD6">
      <w:pPr>
        <w:pStyle w:val="TextZakl"/>
        <w:pBdr>
          <w:top w:val="single" w:sz="4" w:space="1" w:color="000000"/>
          <w:left w:val="single" w:sz="4" w:space="4" w:color="000000"/>
          <w:bottom w:val="single" w:sz="4" w:space="1" w:color="000000"/>
          <w:right w:val="single" w:sz="4" w:space="1" w:color="000000"/>
        </w:pBdr>
        <w:jc w:val="center"/>
      </w:pPr>
    </w:p>
    <w:p w14:paraId="13643790" w14:textId="77777777" w:rsidR="00370767" w:rsidRDefault="00370767" w:rsidP="00960AD6">
      <w:pPr>
        <w:pStyle w:val="TextZakl"/>
        <w:pBdr>
          <w:top w:val="single" w:sz="4" w:space="1" w:color="000000"/>
          <w:left w:val="single" w:sz="4" w:space="4" w:color="000000"/>
          <w:bottom w:val="single" w:sz="4" w:space="1" w:color="000000"/>
          <w:right w:val="single" w:sz="4" w:space="1" w:color="000000"/>
        </w:pBdr>
        <w:jc w:val="center"/>
      </w:pPr>
      <w:r>
        <w:t>Vydává Ministerstvo zdravotnictví ČR</w:t>
      </w:r>
      <w:r>
        <w:br/>
        <w:t xml:space="preserve">ve spolupráci </w:t>
      </w:r>
      <w:r>
        <w:br/>
        <w:t>se Státním úřadem pro jadernou bezpečnost,</w:t>
      </w:r>
    </w:p>
    <w:p w14:paraId="06B43DFF" w14:textId="77777777" w:rsidR="008B5804" w:rsidRDefault="00370767" w:rsidP="00960AD6">
      <w:pPr>
        <w:pStyle w:val="TextZakl"/>
        <w:pBdr>
          <w:top w:val="single" w:sz="4" w:space="1" w:color="000000"/>
          <w:left w:val="single" w:sz="4" w:space="4" w:color="000000"/>
          <w:bottom w:val="single" w:sz="4" w:space="1" w:color="000000"/>
          <w:right w:val="single" w:sz="4" w:space="1" w:color="000000"/>
        </w:pBdr>
        <w:jc w:val="center"/>
      </w:pPr>
      <w:r>
        <w:t xml:space="preserve">Společností radiační onkologie, biologie a fyziky ČLS JEP </w:t>
      </w:r>
    </w:p>
    <w:p w14:paraId="4BBB1955" w14:textId="1C9CB213" w:rsidR="00370767" w:rsidRDefault="00370767" w:rsidP="00960AD6">
      <w:pPr>
        <w:pStyle w:val="TextZakl"/>
        <w:pBdr>
          <w:top w:val="single" w:sz="4" w:space="1" w:color="000000"/>
          <w:left w:val="single" w:sz="4" w:space="4" w:color="000000"/>
          <w:bottom w:val="single" w:sz="4" w:space="1" w:color="000000"/>
          <w:right w:val="single" w:sz="4" w:space="1" w:color="000000"/>
        </w:pBdr>
        <w:jc w:val="center"/>
      </w:pPr>
      <w:r>
        <w:t xml:space="preserve">a Českou společností fyziků v medicíně, </w:t>
      </w:r>
      <w:r w:rsidR="00DA40CB">
        <w:t>z</w:t>
      </w:r>
      <w:r>
        <w:t>.s.</w:t>
      </w:r>
    </w:p>
    <w:p w14:paraId="63C7A679" w14:textId="77777777" w:rsidR="00370767" w:rsidRDefault="00370767">
      <w:pPr>
        <w:rPr>
          <w:lang w:val="cs-CZ"/>
        </w:rPr>
      </w:pPr>
    </w:p>
    <w:p w14:paraId="7D4A4C91" w14:textId="77777777" w:rsidR="00370767" w:rsidRDefault="00370767">
      <w:pPr>
        <w:rPr>
          <w:lang w:val="cs-CZ"/>
        </w:rPr>
      </w:pPr>
    </w:p>
    <w:p w14:paraId="26684400" w14:textId="77777777" w:rsidR="00370767" w:rsidRPr="001E7084" w:rsidRDefault="00370767">
      <w:pPr>
        <w:pStyle w:val="Zkladntext2"/>
        <w:rPr>
          <w:lang w:val="cs-CZ"/>
        </w:rPr>
      </w:pPr>
    </w:p>
    <w:p w14:paraId="09056814" w14:textId="77777777" w:rsidR="00370767" w:rsidRPr="001E7084" w:rsidRDefault="00370767">
      <w:pPr>
        <w:pStyle w:val="Zkladntext2"/>
        <w:rPr>
          <w:lang w:val="cs-CZ"/>
        </w:rPr>
      </w:pPr>
    </w:p>
    <w:p w14:paraId="2F7683F5" w14:textId="77777777" w:rsidR="00095250" w:rsidRPr="00161812" w:rsidRDefault="00095250" w:rsidP="00095250">
      <w:pPr>
        <w:suppressAutoHyphens w:val="0"/>
        <w:spacing w:before="120"/>
        <w:rPr>
          <w:lang w:val="cs-CZ"/>
        </w:rPr>
      </w:pPr>
      <w:r w:rsidRPr="00161812">
        <w:rPr>
          <w:lang w:val="cs-CZ"/>
        </w:rPr>
        <w:t>Ministerstvo zdravotnictví vydává podle § 70 odst. 5 zákona č. 37</w:t>
      </w:r>
      <w:r w:rsidR="00633D4D">
        <w:rPr>
          <w:lang w:val="cs-CZ"/>
        </w:rPr>
        <w:t>3</w:t>
      </w:r>
      <w:r w:rsidRPr="00161812">
        <w:rPr>
          <w:lang w:val="cs-CZ"/>
        </w:rPr>
        <w:t xml:space="preserve">/2011 Sb., o </w:t>
      </w:r>
      <w:r w:rsidR="00633D4D">
        <w:rPr>
          <w:lang w:val="cs-CZ"/>
        </w:rPr>
        <w:t>specifických zdravotních službách</w:t>
      </w:r>
      <w:r w:rsidRPr="00161812">
        <w:rPr>
          <w:lang w:val="cs-CZ"/>
        </w:rPr>
        <w:t>, ve znění pozdějších předpisů Národní radiologické standardy – radiační onkologie „Soubor doporučení a návod pro tvorbu místních radiologických standard</w:t>
      </w:r>
      <w:r w:rsidR="00655EF0">
        <w:rPr>
          <w:lang w:val="cs-CZ"/>
        </w:rPr>
        <w:t>ů</w:t>
      </w:r>
      <w:r w:rsidRPr="00161812">
        <w:rPr>
          <w:lang w:val="cs-CZ"/>
        </w:rPr>
        <w:t xml:space="preserve"> na pracovištích radiační onkologie v České republice“.</w:t>
      </w:r>
    </w:p>
    <w:p w14:paraId="70B12CC9" w14:textId="77777777" w:rsidR="00095250" w:rsidRPr="00161812" w:rsidRDefault="00095250" w:rsidP="00095250">
      <w:pPr>
        <w:suppressAutoHyphens w:val="0"/>
        <w:spacing w:before="120"/>
        <w:rPr>
          <w:lang w:val="cs-CZ"/>
        </w:rPr>
      </w:pPr>
      <w:r w:rsidRPr="00161812">
        <w:rPr>
          <w:lang w:val="cs-CZ"/>
        </w:rPr>
        <w:t>Těmito Národními radiologickými standardy se nahrazují Národní radiologické standardy – Radiační onkologie, které byly vydány ve Věstníku Ministerstva zdravotnictví (ročník 2011, částka 9).</w:t>
      </w:r>
    </w:p>
    <w:p w14:paraId="5810129B" w14:textId="77777777" w:rsidR="00095250" w:rsidRPr="00161812" w:rsidRDefault="00095250" w:rsidP="00095250">
      <w:pPr>
        <w:suppressAutoHyphens w:val="0"/>
        <w:spacing w:before="120"/>
        <w:rPr>
          <w:lang w:val="cs-CZ"/>
        </w:rPr>
      </w:pPr>
      <w:r w:rsidRPr="00161812">
        <w:rPr>
          <w:lang w:val="cs-CZ"/>
        </w:rPr>
        <w:t>Poskytovatel poskytující zdravotní služby, jejichž součástí je lékařské ozáření</w:t>
      </w:r>
      <w:r w:rsidR="0078721D" w:rsidRPr="00161812">
        <w:rPr>
          <w:lang w:val="cs-CZ"/>
        </w:rPr>
        <w:t xml:space="preserve"> uvede</w:t>
      </w:r>
      <w:r w:rsidRPr="00161812">
        <w:rPr>
          <w:lang w:val="cs-CZ"/>
        </w:rPr>
        <w:t xml:space="preserve"> své místní radiologické standardy a postupy do souladu s těmito Národními radiologickými standardy, nejpozději do 1 roku od jejich vydání ve Věstníku Ministerstva zdravotnictví ČR.</w:t>
      </w:r>
    </w:p>
    <w:p w14:paraId="7BA69A3F" w14:textId="77777777" w:rsidR="00095250" w:rsidRPr="00161812" w:rsidRDefault="00095250" w:rsidP="00095250">
      <w:pPr>
        <w:suppressAutoHyphens w:val="0"/>
        <w:spacing w:before="120"/>
        <w:rPr>
          <w:lang w:val="cs-CZ"/>
        </w:rPr>
      </w:pPr>
      <w:r w:rsidRPr="00161812">
        <w:rPr>
          <w:lang w:val="cs-CZ"/>
        </w:rPr>
        <w:t>Do doby, než poskytovatel uvede své místní radiologické standardy do souladu s těmito národními radiologickými standardy, postupuje podle Standardů zdravotní péče, Národních radiologických standardů – radiační onkologie“ – “Soubor doporučení a návod pro tvorbu místních radiologických postupů (standardů) na pracovištích radiační onkologie v České republice” vydaných Ministerstvem zdravotnictví ČR ve Věstníku Ministerstva zdravotnictví České republiky ročník 2011 částka 9 (na stranách 248 až 366).</w:t>
      </w:r>
    </w:p>
    <w:p w14:paraId="41787034" w14:textId="77777777" w:rsidR="00370767" w:rsidRPr="001E7084" w:rsidRDefault="00370767">
      <w:pPr>
        <w:pStyle w:val="Zkladntext2"/>
        <w:rPr>
          <w:lang w:val="cs-CZ"/>
        </w:rPr>
      </w:pPr>
    </w:p>
    <w:p w14:paraId="4475448C" w14:textId="77777777" w:rsidR="00E91E47" w:rsidRDefault="00E91E47" w:rsidP="00E91E47">
      <w:pPr>
        <w:pStyle w:val="TextZakl"/>
        <w:tabs>
          <w:tab w:val="left" w:pos="900"/>
        </w:tabs>
        <w:overflowPunct/>
        <w:autoSpaceDE/>
        <w:autoSpaceDN w:val="0"/>
        <w:spacing w:before="0"/>
        <w:ind w:left="900" w:hanging="900"/>
        <w:contextualSpacing/>
        <w:rPr>
          <w:szCs w:val="22"/>
          <w:u w:val="single"/>
        </w:rPr>
      </w:pPr>
    </w:p>
    <w:p w14:paraId="61D3778A" w14:textId="77777777" w:rsidR="00E91E47" w:rsidRDefault="00E91E47" w:rsidP="00E91E47">
      <w:pPr>
        <w:pStyle w:val="TextZakl"/>
        <w:tabs>
          <w:tab w:val="left" w:pos="900"/>
        </w:tabs>
        <w:overflowPunct/>
        <w:autoSpaceDE/>
        <w:autoSpaceDN w:val="0"/>
        <w:spacing w:before="0"/>
        <w:contextualSpacing/>
        <w:rPr>
          <w:color w:val="00B050"/>
          <w:szCs w:val="22"/>
        </w:rPr>
      </w:pPr>
    </w:p>
    <w:p w14:paraId="089DCA52" w14:textId="77777777" w:rsidR="00E91E47" w:rsidRPr="007E2C9D" w:rsidRDefault="00E91E47" w:rsidP="00E91E47">
      <w:pPr>
        <w:rPr>
          <w:lang w:val="cs-CZ"/>
        </w:rPr>
      </w:pPr>
      <w:r w:rsidRPr="007E2C9D">
        <w:rPr>
          <w:lang w:val="cs-CZ"/>
        </w:rPr>
        <w:br w:type="page"/>
      </w:r>
    </w:p>
    <w:p w14:paraId="28674F75" w14:textId="77777777" w:rsidR="00370767" w:rsidRPr="001E7084" w:rsidRDefault="00370767">
      <w:pPr>
        <w:pStyle w:val="Zkladntext2"/>
        <w:rPr>
          <w:lang w:val="cs-CZ"/>
        </w:rPr>
      </w:pPr>
    </w:p>
    <w:p w14:paraId="06F3F1B4" w14:textId="77777777" w:rsidR="00370767" w:rsidRPr="001E7084" w:rsidRDefault="00370767" w:rsidP="00E91E47">
      <w:pPr>
        <w:pStyle w:val="Nadpis1"/>
        <w:numPr>
          <w:ilvl w:val="0"/>
          <w:numId w:val="0"/>
        </w:numPr>
        <w:rPr>
          <w:lang w:val="cs-CZ"/>
        </w:rPr>
      </w:pPr>
      <w:bookmarkStart w:id="1" w:name="_Toc175412896"/>
      <w:bookmarkStart w:id="2" w:name="_Toc176102321"/>
      <w:bookmarkStart w:id="3" w:name="_Toc410195968"/>
      <w:bookmarkStart w:id="4" w:name="_Toc430602718"/>
      <w:bookmarkStart w:id="5" w:name="_Toc434844644"/>
      <w:r w:rsidRPr="001E7084">
        <w:rPr>
          <w:lang w:val="cs-CZ"/>
        </w:rPr>
        <w:t>OBSAH</w:t>
      </w:r>
      <w:bookmarkEnd w:id="1"/>
      <w:bookmarkEnd w:id="2"/>
      <w:bookmarkEnd w:id="3"/>
      <w:bookmarkEnd w:id="4"/>
      <w:bookmarkEnd w:id="5"/>
      <w:r w:rsidR="00A52BBA" w:rsidRPr="001E7084">
        <w:rPr>
          <w:lang w:val="cs-CZ"/>
        </w:rPr>
        <w:t xml:space="preserve"> </w:t>
      </w:r>
    </w:p>
    <w:p w14:paraId="578C354B" w14:textId="77777777" w:rsidR="00BD57B5" w:rsidRPr="00BD57B5" w:rsidRDefault="00BD57B5" w:rsidP="00BD57B5">
      <w:pPr>
        <w:rPr>
          <w:lang w:val="cs-CZ"/>
        </w:rPr>
      </w:pPr>
    </w:p>
    <w:p w14:paraId="22695EDF" w14:textId="77777777" w:rsidR="003F4EE7" w:rsidRDefault="00370767">
      <w:pPr>
        <w:pStyle w:val="Obsah1"/>
        <w:tabs>
          <w:tab w:val="right" w:leader="dot" w:pos="9061"/>
        </w:tabs>
        <w:rPr>
          <w:rFonts w:asciiTheme="minorHAnsi" w:eastAsiaTheme="minorEastAsia" w:hAnsiTheme="minorHAnsi" w:cstheme="minorBidi"/>
          <w:b w:val="0"/>
          <w:bCs w:val="0"/>
          <w:iCs w:val="0"/>
          <w:caps w:val="0"/>
          <w:noProof/>
          <w:sz w:val="22"/>
          <w:szCs w:val="22"/>
          <w:lang w:val="cs-CZ" w:eastAsia="cs-CZ"/>
        </w:rPr>
      </w:pPr>
      <w:r>
        <w:rPr>
          <w:lang w:val="cs-CZ"/>
        </w:rPr>
        <w:fldChar w:fldCharType="begin"/>
      </w:r>
      <w:r>
        <w:rPr>
          <w:lang w:val="cs-CZ"/>
        </w:rPr>
        <w:instrText xml:space="preserve"> TOC \o "1-3" \h \z \u </w:instrText>
      </w:r>
      <w:r>
        <w:rPr>
          <w:lang w:val="cs-CZ"/>
        </w:rPr>
        <w:fldChar w:fldCharType="separate"/>
      </w:r>
      <w:hyperlink w:anchor="_Toc434844644" w:history="1">
        <w:r w:rsidR="003F4EE7" w:rsidRPr="009F3ADC">
          <w:rPr>
            <w:rStyle w:val="Hypertextovodkaz"/>
            <w:noProof/>
            <w:lang w:val="cs-CZ"/>
          </w:rPr>
          <w:t>OBSAH</w:t>
        </w:r>
        <w:r w:rsidR="003F4EE7">
          <w:rPr>
            <w:noProof/>
            <w:webHidden/>
          </w:rPr>
          <w:tab/>
        </w:r>
        <w:r w:rsidR="003F4EE7">
          <w:rPr>
            <w:noProof/>
            <w:webHidden/>
          </w:rPr>
          <w:fldChar w:fldCharType="begin"/>
        </w:r>
        <w:r w:rsidR="003F4EE7">
          <w:rPr>
            <w:noProof/>
            <w:webHidden/>
          </w:rPr>
          <w:instrText xml:space="preserve"> PAGEREF _Toc434844644 \h </w:instrText>
        </w:r>
        <w:r w:rsidR="003F4EE7">
          <w:rPr>
            <w:noProof/>
            <w:webHidden/>
          </w:rPr>
        </w:r>
        <w:r w:rsidR="003F4EE7">
          <w:rPr>
            <w:noProof/>
            <w:webHidden/>
          </w:rPr>
          <w:fldChar w:fldCharType="separate"/>
        </w:r>
        <w:r w:rsidR="003F4EE7">
          <w:rPr>
            <w:noProof/>
            <w:webHidden/>
          </w:rPr>
          <w:t>3</w:t>
        </w:r>
        <w:r w:rsidR="003F4EE7">
          <w:rPr>
            <w:noProof/>
            <w:webHidden/>
          </w:rPr>
          <w:fldChar w:fldCharType="end"/>
        </w:r>
      </w:hyperlink>
    </w:p>
    <w:p w14:paraId="3F695E30" w14:textId="77777777" w:rsidR="003F4EE7" w:rsidRDefault="00602693">
      <w:pPr>
        <w:pStyle w:val="Obsah1"/>
        <w:tabs>
          <w:tab w:val="right" w:leader="dot" w:pos="9061"/>
        </w:tabs>
        <w:rPr>
          <w:rFonts w:asciiTheme="minorHAnsi" w:eastAsiaTheme="minorEastAsia" w:hAnsiTheme="minorHAnsi" w:cstheme="minorBidi"/>
          <w:b w:val="0"/>
          <w:bCs w:val="0"/>
          <w:iCs w:val="0"/>
          <w:caps w:val="0"/>
          <w:noProof/>
          <w:sz w:val="22"/>
          <w:szCs w:val="22"/>
          <w:lang w:val="cs-CZ" w:eastAsia="cs-CZ"/>
        </w:rPr>
      </w:pPr>
      <w:hyperlink w:anchor="_Toc434844645" w:history="1">
        <w:r w:rsidR="003F4EE7" w:rsidRPr="009F3ADC">
          <w:rPr>
            <w:rStyle w:val="Hypertextovodkaz"/>
            <w:noProof/>
            <w:lang w:val="cs-CZ"/>
          </w:rPr>
          <w:t>Abstrakt</w:t>
        </w:r>
        <w:r w:rsidR="003F4EE7">
          <w:rPr>
            <w:noProof/>
            <w:webHidden/>
          </w:rPr>
          <w:tab/>
        </w:r>
        <w:r w:rsidR="003F4EE7">
          <w:rPr>
            <w:noProof/>
            <w:webHidden/>
          </w:rPr>
          <w:fldChar w:fldCharType="begin"/>
        </w:r>
        <w:r w:rsidR="003F4EE7">
          <w:rPr>
            <w:noProof/>
            <w:webHidden/>
          </w:rPr>
          <w:instrText xml:space="preserve"> PAGEREF _Toc434844645 \h </w:instrText>
        </w:r>
        <w:r w:rsidR="003F4EE7">
          <w:rPr>
            <w:noProof/>
            <w:webHidden/>
          </w:rPr>
        </w:r>
        <w:r w:rsidR="003F4EE7">
          <w:rPr>
            <w:noProof/>
            <w:webHidden/>
          </w:rPr>
          <w:fldChar w:fldCharType="separate"/>
        </w:r>
        <w:r w:rsidR="003F4EE7">
          <w:rPr>
            <w:noProof/>
            <w:webHidden/>
          </w:rPr>
          <w:t>6</w:t>
        </w:r>
        <w:r w:rsidR="003F4EE7">
          <w:rPr>
            <w:noProof/>
            <w:webHidden/>
          </w:rPr>
          <w:fldChar w:fldCharType="end"/>
        </w:r>
      </w:hyperlink>
    </w:p>
    <w:p w14:paraId="484F34B9" w14:textId="77777777" w:rsidR="003F4EE7" w:rsidRDefault="00602693">
      <w:pPr>
        <w:pStyle w:val="Obsah1"/>
        <w:tabs>
          <w:tab w:val="right" w:leader="dot" w:pos="9061"/>
        </w:tabs>
        <w:rPr>
          <w:rFonts w:asciiTheme="minorHAnsi" w:eastAsiaTheme="minorEastAsia" w:hAnsiTheme="minorHAnsi" w:cstheme="minorBidi"/>
          <w:b w:val="0"/>
          <w:bCs w:val="0"/>
          <w:iCs w:val="0"/>
          <w:caps w:val="0"/>
          <w:noProof/>
          <w:sz w:val="22"/>
          <w:szCs w:val="22"/>
          <w:lang w:val="cs-CZ" w:eastAsia="cs-CZ"/>
        </w:rPr>
      </w:pPr>
      <w:hyperlink w:anchor="_Toc434844646" w:history="1">
        <w:r w:rsidR="003F4EE7" w:rsidRPr="009F3ADC">
          <w:rPr>
            <w:rStyle w:val="Hypertextovodkaz"/>
            <w:noProof/>
            <w:lang w:val="cs-CZ"/>
          </w:rPr>
          <w:t>Seznam zkratek</w:t>
        </w:r>
        <w:r w:rsidR="003F4EE7">
          <w:rPr>
            <w:noProof/>
            <w:webHidden/>
          </w:rPr>
          <w:tab/>
        </w:r>
        <w:r w:rsidR="003F4EE7">
          <w:rPr>
            <w:noProof/>
            <w:webHidden/>
          </w:rPr>
          <w:fldChar w:fldCharType="begin"/>
        </w:r>
        <w:r w:rsidR="003F4EE7">
          <w:rPr>
            <w:noProof/>
            <w:webHidden/>
          </w:rPr>
          <w:instrText xml:space="preserve"> PAGEREF _Toc434844646 \h </w:instrText>
        </w:r>
        <w:r w:rsidR="003F4EE7">
          <w:rPr>
            <w:noProof/>
            <w:webHidden/>
          </w:rPr>
        </w:r>
        <w:r w:rsidR="003F4EE7">
          <w:rPr>
            <w:noProof/>
            <w:webHidden/>
          </w:rPr>
          <w:fldChar w:fldCharType="separate"/>
        </w:r>
        <w:r w:rsidR="003F4EE7">
          <w:rPr>
            <w:noProof/>
            <w:webHidden/>
          </w:rPr>
          <w:t>7</w:t>
        </w:r>
        <w:r w:rsidR="003F4EE7">
          <w:rPr>
            <w:noProof/>
            <w:webHidden/>
          </w:rPr>
          <w:fldChar w:fldCharType="end"/>
        </w:r>
      </w:hyperlink>
    </w:p>
    <w:p w14:paraId="21A67C85" w14:textId="77777777" w:rsidR="003F4EE7" w:rsidRDefault="00602693">
      <w:pPr>
        <w:pStyle w:val="Obsah1"/>
        <w:tabs>
          <w:tab w:val="right" w:leader="dot" w:pos="9061"/>
        </w:tabs>
        <w:rPr>
          <w:rFonts w:asciiTheme="minorHAnsi" w:eastAsiaTheme="minorEastAsia" w:hAnsiTheme="minorHAnsi" w:cstheme="minorBidi"/>
          <w:b w:val="0"/>
          <w:bCs w:val="0"/>
          <w:iCs w:val="0"/>
          <w:caps w:val="0"/>
          <w:noProof/>
          <w:sz w:val="22"/>
          <w:szCs w:val="22"/>
          <w:lang w:val="cs-CZ" w:eastAsia="cs-CZ"/>
        </w:rPr>
      </w:pPr>
      <w:hyperlink w:anchor="_Toc434844647" w:history="1">
        <w:r w:rsidR="003F4EE7" w:rsidRPr="009F3ADC">
          <w:rPr>
            <w:rStyle w:val="Hypertextovodkaz"/>
            <w:noProof/>
            <w:lang w:val="cs-CZ"/>
          </w:rPr>
          <w:t>Úvod</w:t>
        </w:r>
        <w:r w:rsidR="003F4EE7">
          <w:rPr>
            <w:noProof/>
            <w:webHidden/>
          </w:rPr>
          <w:tab/>
        </w:r>
        <w:r w:rsidR="003F4EE7">
          <w:rPr>
            <w:noProof/>
            <w:webHidden/>
          </w:rPr>
          <w:fldChar w:fldCharType="begin"/>
        </w:r>
        <w:r w:rsidR="003F4EE7">
          <w:rPr>
            <w:noProof/>
            <w:webHidden/>
          </w:rPr>
          <w:instrText xml:space="preserve"> PAGEREF _Toc434844647 \h </w:instrText>
        </w:r>
        <w:r w:rsidR="003F4EE7">
          <w:rPr>
            <w:noProof/>
            <w:webHidden/>
          </w:rPr>
        </w:r>
        <w:r w:rsidR="003F4EE7">
          <w:rPr>
            <w:noProof/>
            <w:webHidden/>
          </w:rPr>
          <w:fldChar w:fldCharType="separate"/>
        </w:r>
        <w:r w:rsidR="003F4EE7">
          <w:rPr>
            <w:noProof/>
            <w:webHidden/>
          </w:rPr>
          <w:t>9</w:t>
        </w:r>
        <w:r w:rsidR="003F4EE7">
          <w:rPr>
            <w:noProof/>
            <w:webHidden/>
          </w:rPr>
          <w:fldChar w:fldCharType="end"/>
        </w:r>
      </w:hyperlink>
    </w:p>
    <w:p w14:paraId="0B03AF98" w14:textId="77777777" w:rsidR="003F4EE7" w:rsidRDefault="00602693" w:rsidP="00DB5D17">
      <w:pPr>
        <w:pStyle w:val="Obsah1"/>
        <w:tabs>
          <w:tab w:val="left" w:pos="900"/>
          <w:tab w:val="right" w:leader="dot" w:pos="9061"/>
        </w:tabs>
        <w:spacing w:before="120"/>
        <w:rPr>
          <w:rFonts w:asciiTheme="minorHAnsi" w:eastAsiaTheme="minorEastAsia" w:hAnsiTheme="minorHAnsi" w:cstheme="minorBidi"/>
          <w:b w:val="0"/>
          <w:bCs w:val="0"/>
          <w:iCs w:val="0"/>
          <w:caps w:val="0"/>
          <w:noProof/>
          <w:sz w:val="22"/>
          <w:szCs w:val="22"/>
          <w:lang w:val="cs-CZ" w:eastAsia="cs-CZ"/>
        </w:rPr>
      </w:pPr>
      <w:hyperlink w:anchor="_Toc434844648" w:history="1">
        <w:r w:rsidR="003F4EE7" w:rsidRPr="009F3ADC">
          <w:rPr>
            <w:rStyle w:val="Hypertextovodkaz"/>
            <w:noProof/>
            <w:lang w:val="cs-CZ"/>
          </w:rPr>
          <w:t>1.</w:t>
        </w:r>
        <w:r w:rsidR="003F4EE7">
          <w:rPr>
            <w:rFonts w:asciiTheme="minorHAnsi" w:eastAsiaTheme="minorEastAsia" w:hAnsiTheme="minorHAnsi" w:cstheme="minorBidi"/>
            <w:b w:val="0"/>
            <w:bCs w:val="0"/>
            <w:iCs w:val="0"/>
            <w:caps w:val="0"/>
            <w:noProof/>
            <w:sz w:val="22"/>
            <w:szCs w:val="22"/>
            <w:lang w:val="cs-CZ" w:eastAsia="cs-CZ"/>
          </w:rPr>
          <w:tab/>
        </w:r>
        <w:r w:rsidR="003F4EE7" w:rsidRPr="009F3ADC">
          <w:rPr>
            <w:rStyle w:val="Hypertextovodkaz"/>
            <w:noProof/>
            <w:lang w:val="cs-CZ"/>
          </w:rPr>
          <w:t>obecná část</w:t>
        </w:r>
        <w:r w:rsidR="003F4EE7">
          <w:rPr>
            <w:noProof/>
            <w:webHidden/>
          </w:rPr>
          <w:tab/>
        </w:r>
        <w:r w:rsidR="003F4EE7">
          <w:rPr>
            <w:noProof/>
            <w:webHidden/>
          </w:rPr>
          <w:fldChar w:fldCharType="begin"/>
        </w:r>
        <w:r w:rsidR="003F4EE7">
          <w:rPr>
            <w:noProof/>
            <w:webHidden/>
          </w:rPr>
          <w:instrText xml:space="preserve"> PAGEREF _Toc434844648 \h </w:instrText>
        </w:r>
        <w:r w:rsidR="003F4EE7">
          <w:rPr>
            <w:noProof/>
            <w:webHidden/>
          </w:rPr>
        </w:r>
        <w:r w:rsidR="003F4EE7">
          <w:rPr>
            <w:noProof/>
            <w:webHidden/>
          </w:rPr>
          <w:fldChar w:fldCharType="separate"/>
        </w:r>
        <w:r w:rsidR="003F4EE7">
          <w:rPr>
            <w:noProof/>
            <w:webHidden/>
          </w:rPr>
          <w:t>11</w:t>
        </w:r>
        <w:r w:rsidR="003F4EE7">
          <w:rPr>
            <w:noProof/>
            <w:webHidden/>
          </w:rPr>
          <w:fldChar w:fldCharType="end"/>
        </w:r>
      </w:hyperlink>
    </w:p>
    <w:p w14:paraId="27741351" w14:textId="77777777" w:rsidR="003F4EE7" w:rsidRDefault="00602693">
      <w:pPr>
        <w:pStyle w:val="Obsah2"/>
        <w:tabs>
          <w:tab w:val="left" w:pos="900"/>
          <w:tab w:val="right" w:leader="dot" w:pos="9061"/>
        </w:tabs>
        <w:rPr>
          <w:rFonts w:asciiTheme="minorHAnsi" w:eastAsiaTheme="minorEastAsia" w:hAnsiTheme="minorHAnsi" w:cstheme="minorBidi"/>
          <w:b w:val="0"/>
          <w:bCs w:val="0"/>
          <w:caps w:val="0"/>
          <w:noProof/>
          <w:szCs w:val="22"/>
          <w:lang w:val="cs-CZ" w:eastAsia="cs-CZ"/>
        </w:rPr>
      </w:pPr>
      <w:hyperlink w:anchor="_Toc434844649" w:history="1">
        <w:r w:rsidR="003F4EE7" w:rsidRPr="009F3ADC">
          <w:rPr>
            <w:rStyle w:val="Hypertextovodkaz"/>
            <w:noProof/>
            <w:lang w:val="cs-CZ"/>
          </w:rPr>
          <w:t>1.1</w:t>
        </w:r>
        <w:r w:rsidR="003F4EE7">
          <w:rPr>
            <w:rFonts w:asciiTheme="minorHAnsi" w:eastAsiaTheme="minorEastAsia" w:hAnsiTheme="minorHAnsi" w:cstheme="minorBidi"/>
            <w:b w:val="0"/>
            <w:bCs w:val="0"/>
            <w:caps w:val="0"/>
            <w:noProof/>
            <w:szCs w:val="22"/>
            <w:lang w:val="cs-CZ" w:eastAsia="cs-CZ"/>
          </w:rPr>
          <w:tab/>
        </w:r>
        <w:r w:rsidR="003F4EE7" w:rsidRPr="009F3ADC">
          <w:rPr>
            <w:rStyle w:val="Hypertextovodkaz"/>
            <w:noProof/>
            <w:lang w:val="cs-CZ"/>
          </w:rPr>
          <w:t>způsobilost k výkonu povolání zdravotnického pracovníka a jiného odborného pracovníka</w:t>
        </w:r>
        <w:r w:rsidR="003F4EE7">
          <w:rPr>
            <w:noProof/>
            <w:webHidden/>
          </w:rPr>
          <w:tab/>
        </w:r>
        <w:r w:rsidR="003F4EE7">
          <w:rPr>
            <w:noProof/>
            <w:webHidden/>
          </w:rPr>
          <w:fldChar w:fldCharType="begin"/>
        </w:r>
        <w:r w:rsidR="003F4EE7">
          <w:rPr>
            <w:noProof/>
            <w:webHidden/>
          </w:rPr>
          <w:instrText xml:space="preserve"> PAGEREF _Toc434844649 \h </w:instrText>
        </w:r>
        <w:r w:rsidR="003F4EE7">
          <w:rPr>
            <w:noProof/>
            <w:webHidden/>
          </w:rPr>
        </w:r>
        <w:r w:rsidR="003F4EE7">
          <w:rPr>
            <w:noProof/>
            <w:webHidden/>
          </w:rPr>
          <w:fldChar w:fldCharType="separate"/>
        </w:r>
        <w:r w:rsidR="003F4EE7">
          <w:rPr>
            <w:noProof/>
            <w:webHidden/>
          </w:rPr>
          <w:t>11</w:t>
        </w:r>
        <w:r w:rsidR="003F4EE7">
          <w:rPr>
            <w:noProof/>
            <w:webHidden/>
          </w:rPr>
          <w:fldChar w:fldCharType="end"/>
        </w:r>
      </w:hyperlink>
    </w:p>
    <w:p w14:paraId="2B15CDA3" w14:textId="14584D65" w:rsidR="003F4EE7" w:rsidRDefault="00602693">
      <w:pPr>
        <w:pStyle w:val="Obsah2"/>
        <w:tabs>
          <w:tab w:val="left" w:pos="900"/>
          <w:tab w:val="right" w:leader="dot" w:pos="9061"/>
        </w:tabs>
        <w:rPr>
          <w:rFonts w:asciiTheme="minorHAnsi" w:eastAsiaTheme="minorEastAsia" w:hAnsiTheme="minorHAnsi" w:cstheme="minorBidi"/>
          <w:b w:val="0"/>
          <w:bCs w:val="0"/>
          <w:caps w:val="0"/>
          <w:noProof/>
          <w:szCs w:val="22"/>
          <w:lang w:val="cs-CZ" w:eastAsia="cs-CZ"/>
        </w:rPr>
      </w:pPr>
      <w:hyperlink w:anchor="_Toc434844650" w:history="1">
        <w:r w:rsidR="003F4EE7" w:rsidRPr="009F3ADC">
          <w:rPr>
            <w:rStyle w:val="Hypertextovodkaz"/>
            <w:noProof/>
            <w:lang w:val="cs-CZ"/>
          </w:rPr>
          <w:t>1.2</w:t>
        </w:r>
        <w:r w:rsidR="003F4EE7">
          <w:rPr>
            <w:rFonts w:asciiTheme="minorHAnsi" w:eastAsiaTheme="minorEastAsia" w:hAnsiTheme="minorHAnsi" w:cstheme="minorBidi"/>
            <w:b w:val="0"/>
            <w:bCs w:val="0"/>
            <w:caps w:val="0"/>
            <w:noProof/>
            <w:szCs w:val="22"/>
            <w:lang w:val="cs-CZ" w:eastAsia="cs-CZ"/>
          </w:rPr>
          <w:tab/>
        </w:r>
        <w:r w:rsidR="003F4EE7" w:rsidRPr="009F3ADC">
          <w:rPr>
            <w:rStyle w:val="Hypertextovodkaz"/>
            <w:noProof/>
            <w:lang w:val="cs-CZ"/>
          </w:rPr>
          <w:t>Odpovědnost zDRAVOTNICKÝCH A JINÝCH ODBORNÝCH PRACOVNÍKŮ</w:t>
        </w:r>
        <w:r w:rsidR="003F4EE7">
          <w:rPr>
            <w:noProof/>
            <w:webHidden/>
          </w:rPr>
          <w:tab/>
        </w:r>
        <w:r w:rsidR="003F4EE7">
          <w:rPr>
            <w:noProof/>
            <w:webHidden/>
          </w:rPr>
          <w:tab/>
        </w:r>
        <w:r w:rsidR="003F4EE7">
          <w:rPr>
            <w:noProof/>
            <w:webHidden/>
          </w:rPr>
          <w:tab/>
        </w:r>
        <w:r w:rsidR="003F4EE7">
          <w:rPr>
            <w:noProof/>
            <w:webHidden/>
          </w:rPr>
          <w:fldChar w:fldCharType="begin"/>
        </w:r>
        <w:r w:rsidR="003F4EE7">
          <w:rPr>
            <w:noProof/>
            <w:webHidden/>
          </w:rPr>
          <w:instrText xml:space="preserve"> PAGEREF _Toc434844650 \h </w:instrText>
        </w:r>
        <w:r w:rsidR="003F4EE7">
          <w:rPr>
            <w:noProof/>
            <w:webHidden/>
          </w:rPr>
        </w:r>
        <w:r w:rsidR="003F4EE7">
          <w:rPr>
            <w:noProof/>
            <w:webHidden/>
          </w:rPr>
          <w:fldChar w:fldCharType="separate"/>
        </w:r>
        <w:r w:rsidR="003F4EE7">
          <w:rPr>
            <w:noProof/>
            <w:webHidden/>
          </w:rPr>
          <w:t>11</w:t>
        </w:r>
        <w:r w:rsidR="003F4EE7">
          <w:rPr>
            <w:noProof/>
            <w:webHidden/>
          </w:rPr>
          <w:fldChar w:fldCharType="end"/>
        </w:r>
      </w:hyperlink>
    </w:p>
    <w:p w14:paraId="7E7EBD6E" w14:textId="77777777" w:rsidR="003F4EE7" w:rsidRDefault="00602693">
      <w:pPr>
        <w:pStyle w:val="Obsah3"/>
        <w:rPr>
          <w:rFonts w:asciiTheme="minorHAnsi" w:eastAsiaTheme="minorEastAsia" w:hAnsiTheme="minorHAnsi" w:cstheme="minorBidi"/>
          <w:b w:val="0"/>
          <w:noProof/>
          <w:lang w:eastAsia="cs-CZ"/>
        </w:rPr>
      </w:pPr>
      <w:hyperlink w:anchor="_Toc434844651" w:history="1">
        <w:r w:rsidR="003F4EE7" w:rsidRPr="009F3ADC">
          <w:rPr>
            <w:rStyle w:val="Hypertextovodkaz"/>
            <w:noProof/>
          </w:rPr>
          <w:t>1.2.1</w:t>
        </w:r>
        <w:r w:rsidR="003F4EE7">
          <w:rPr>
            <w:rFonts w:asciiTheme="minorHAnsi" w:eastAsiaTheme="minorEastAsia" w:hAnsiTheme="minorHAnsi" w:cstheme="minorBidi"/>
            <w:b w:val="0"/>
            <w:noProof/>
            <w:lang w:eastAsia="cs-CZ"/>
          </w:rPr>
          <w:tab/>
        </w:r>
        <w:r w:rsidR="003F4EE7" w:rsidRPr="009F3ADC">
          <w:rPr>
            <w:rStyle w:val="Hypertextovodkaz"/>
            <w:noProof/>
          </w:rPr>
          <w:t>Lékař se specializovanou způsobilostí v oboru radiační onkologie</w:t>
        </w:r>
        <w:r w:rsidR="003F4EE7">
          <w:rPr>
            <w:noProof/>
            <w:webHidden/>
          </w:rPr>
          <w:tab/>
        </w:r>
        <w:r w:rsidR="003F4EE7">
          <w:rPr>
            <w:noProof/>
            <w:webHidden/>
          </w:rPr>
          <w:fldChar w:fldCharType="begin"/>
        </w:r>
        <w:r w:rsidR="003F4EE7">
          <w:rPr>
            <w:noProof/>
            <w:webHidden/>
          </w:rPr>
          <w:instrText xml:space="preserve"> PAGEREF _Toc434844651 \h </w:instrText>
        </w:r>
        <w:r w:rsidR="003F4EE7">
          <w:rPr>
            <w:noProof/>
            <w:webHidden/>
          </w:rPr>
        </w:r>
        <w:r w:rsidR="003F4EE7">
          <w:rPr>
            <w:noProof/>
            <w:webHidden/>
          </w:rPr>
          <w:fldChar w:fldCharType="separate"/>
        </w:r>
        <w:r w:rsidR="003F4EE7">
          <w:rPr>
            <w:noProof/>
            <w:webHidden/>
          </w:rPr>
          <w:t>11</w:t>
        </w:r>
        <w:r w:rsidR="003F4EE7">
          <w:rPr>
            <w:noProof/>
            <w:webHidden/>
          </w:rPr>
          <w:fldChar w:fldCharType="end"/>
        </w:r>
      </w:hyperlink>
    </w:p>
    <w:p w14:paraId="5F360F48" w14:textId="77777777" w:rsidR="003F4EE7" w:rsidRDefault="00602693">
      <w:pPr>
        <w:pStyle w:val="Obsah3"/>
        <w:rPr>
          <w:rFonts w:asciiTheme="minorHAnsi" w:eastAsiaTheme="minorEastAsia" w:hAnsiTheme="minorHAnsi" w:cstheme="minorBidi"/>
          <w:b w:val="0"/>
          <w:noProof/>
          <w:lang w:eastAsia="cs-CZ"/>
        </w:rPr>
      </w:pPr>
      <w:hyperlink w:anchor="_Toc434844652" w:history="1">
        <w:r w:rsidR="003F4EE7" w:rsidRPr="009F3ADC">
          <w:rPr>
            <w:rStyle w:val="Hypertextovodkaz"/>
            <w:rFonts w:ascii="Times-Roman" w:hAnsi="Times-Roman" w:cs="Times-Roman"/>
            <w:noProof/>
          </w:rPr>
          <w:t>1.2.2</w:t>
        </w:r>
        <w:r w:rsidR="003F4EE7">
          <w:rPr>
            <w:rFonts w:asciiTheme="minorHAnsi" w:eastAsiaTheme="minorEastAsia" w:hAnsiTheme="minorHAnsi" w:cstheme="minorBidi"/>
            <w:b w:val="0"/>
            <w:noProof/>
            <w:lang w:eastAsia="cs-CZ"/>
          </w:rPr>
          <w:tab/>
        </w:r>
        <w:r w:rsidR="003F4EE7" w:rsidRPr="009F3ADC">
          <w:rPr>
            <w:rStyle w:val="Hypertextovodkaz"/>
            <w:noProof/>
          </w:rPr>
          <w:t>Klinický radiologický fyzik se zvláštní odbornou způsobilostí pro radioterapii</w:t>
        </w:r>
        <w:r w:rsidR="003F4EE7">
          <w:rPr>
            <w:noProof/>
            <w:webHidden/>
          </w:rPr>
          <w:tab/>
        </w:r>
        <w:r w:rsidR="003F4EE7">
          <w:rPr>
            <w:noProof/>
            <w:webHidden/>
          </w:rPr>
          <w:fldChar w:fldCharType="begin"/>
        </w:r>
        <w:r w:rsidR="003F4EE7">
          <w:rPr>
            <w:noProof/>
            <w:webHidden/>
          </w:rPr>
          <w:instrText xml:space="preserve"> PAGEREF _Toc434844652 \h </w:instrText>
        </w:r>
        <w:r w:rsidR="003F4EE7">
          <w:rPr>
            <w:noProof/>
            <w:webHidden/>
          </w:rPr>
        </w:r>
        <w:r w:rsidR="003F4EE7">
          <w:rPr>
            <w:noProof/>
            <w:webHidden/>
          </w:rPr>
          <w:fldChar w:fldCharType="separate"/>
        </w:r>
        <w:r w:rsidR="003F4EE7">
          <w:rPr>
            <w:noProof/>
            <w:webHidden/>
          </w:rPr>
          <w:t>12</w:t>
        </w:r>
        <w:r w:rsidR="003F4EE7">
          <w:rPr>
            <w:noProof/>
            <w:webHidden/>
          </w:rPr>
          <w:fldChar w:fldCharType="end"/>
        </w:r>
      </w:hyperlink>
    </w:p>
    <w:p w14:paraId="37F533C5" w14:textId="77777777" w:rsidR="003F4EE7" w:rsidRDefault="00602693">
      <w:pPr>
        <w:pStyle w:val="Obsah3"/>
        <w:rPr>
          <w:rFonts w:asciiTheme="minorHAnsi" w:eastAsiaTheme="minorEastAsia" w:hAnsiTheme="minorHAnsi" w:cstheme="minorBidi"/>
          <w:b w:val="0"/>
          <w:noProof/>
          <w:lang w:eastAsia="cs-CZ"/>
        </w:rPr>
      </w:pPr>
      <w:hyperlink w:anchor="_Toc434844653" w:history="1">
        <w:r w:rsidR="003F4EE7" w:rsidRPr="009F3ADC">
          <w:rPr>
            <w:rStyle w:val="Hypertextovodkaz"/>
            <w:noProof/>
          </w:rPr>
          <w:t>1.2.3</w:t>
        </w:r>
        <w:r w:rsidR="003F4EE7">
          <w:rPr>
            <w:rFonts w:asciiTheme="minorHAnsi" w:eastAsiaTheme="minorEastAsia" w:hAnsiTheme="minorHAnsi" w:cstheme="minorBidi"/>
            <w:b w:val="0"/>
            <w:noProof/>
            <w:lang w:eastAsia="cs-CZ"/>
          </w:rPr>
          <w:tab/>
        </w:r>
        <w:r w:rsidR="003F4EE7" w:rsidRPr="009F3ADC">
          <w:rPr>
            <w:rStyle w:val="Hypertextovodkaz"/>
            <w:noProof/>
          </w:rPr>
          <w:t>Radiologický fyzik</w:t>
        </w:r>
        <w:r w:rsidR="003F4EE7">
          <w:rPr>
            <w:noProof/>
            <w:webHidden/>
          </w:rPr>
          <w:tab/>
        </w:r>
        <w:r w:rsidR="003F4EE7">
          <w:rPr>
            <w:noProof/>
            <w:webHidden/>
          </w:rPr>
          <w:fldChar w:fldCharType="begin"/>
        </w:r>
        <w:r w:rsidR="003F4EE7">
          <w:rPr>
            <w:noProof/>
            <w:webHidden/>
          </w:rPr>
          <w:instrText xml:space="preserve"> PAGEREF _Toc434844653 \h </w:instrText>
        </w:r>
        <w:r w:rsidR="003F4EE7">
          <w:rPr>
            <w:noProof/>
            <w:webHidden/>
          </w:rPr>
        </w:r>
        <w:r w:rsidR="003F4EE7">
          <w:rPr>
            <w:noProof/>
            <w:webHidden/>
          </w:rPr>
          <w:fldChar w:fldCharType="separate"/>
        </w:r>
        <w:r w:rsidR="003F4EE7">
          <w:rPr>
            <w:noProof/>
            <w:webHidden/>
          </w:rPr>
          <w:t>12</w:t>
        </w:r>
        <w:r w:rsidR="003F4EE7">
          <w:rPr>
            <w:noProof/>
            <w:webHidden/>
          </w:rPr>
          <w:fldChar w:fldCharType="end"/>
        </w:r>
      </w:hyperlink>
    </w:p>
    <w:p w14:paraId="54CFD4A5" w14:textId="77777777" w:rsidR="003F4EE7" w:rsidRDefault="00602693">
      <w:pPr>
        <w:pStyle w:val="Obsah3"/>
        <w:rPr>
          <w:rFonts w:asciiTheme="minorHAnsi" w:eastAsiaTheme="minorEastAsia" w:hAnsiTheme="minorHAnsi" w:cstheme="minorBidi"/>
          <w:b w:val="0"/>
          <w:noProof/>
          <w:lang w:eastAsia="cs-CZ"/>
        </w:rPr>
      </w:pPr>
      <w:hyperlink w:anchor="_Toc434844654" w:history="1">
        <w:r w:rsidR="003F4EE7" w:rsidRPr="009F3ADC">
          <w:rPr>
            <w:rStyle w:val="Hypertextovodkaz"/>
            <w:noProof/>
          </w:rPr>
          <w:t>1.2.4</w:t>
        </w:r>
        <w:r w:rsidR="003F4EE7">
          <w:rPr>
            <w:rFonts w:asciiTheme="minorHAnsi" w:eastAsiaTheme="minorEastAsia" w:hAnsiTheme="minorHAnsi" w:cstheme="minorBidi"/>
            <w:b w:val="0"/>
            <w:noProof/>
            <w:lang w:eastAsia="cs-CZ"/>
          </w:rPr>
          <w:tab/>
        </w:r>
        <w:r w:rsidR="003F4EE7" w:rsidRPr="009F3ADC">
          <w:rPr>
            <w:rStyle w:val="Hypertextovodkaz"/>
            <w:noProof/>
          </w:rPr>
          <w:t>Radiologický technik</w:t>
        </w:r>
        <w:r w:rsidR="003F4EE7">
          <w:rPr>
            <w:noProof/>
            <w:webHidden/>
          </w:rPr>
          <w:tab/>
        </w:r>
        <w:r w:rsidR="003F4EE7">
          <w:rPr>
            <w:noProof/>
            <w:webHidden/>
          </w:rPr>
          <w:fldChar w:fldCharType="begin"/>
        </w:r>
        <w:r w:rsidR="003F4EE7">
          <w:rPr>
            <w:noProof/>
            <w:webHidden/>
          </w:rPr>
          <w:instrText xml:space="preserve"> PAGEREF _Toc434844654 \h </w:instrText>
        </w:r>
        <w:r w:rsidR="003F4EE7">
          <w:rPr>
            <w:noProof/>
            <w:webHidden/>
          </w:rPr>
        </w:r>
        <w:r w:rsidR="003F4EE7">
          <w:rPr>
            <w:noProof/>
            <w:webHidden/>
          </w:rPr>
          <w:fldChar w:fldCharType="separate"/>
        </w:r>
        <w:r w:rsidR="003F4EE7">
          <w:rPr>
            <w:noProof/>
            <w:webHidden/>
          </w:rPr>
          <w:t>13</w:t>
        </w:r>
        <w:r w:rsidR="003F4EE7">
          <w:rPr>
            <w:noProof/>
            <w:webHidden/>
          </w:rPr>
          <w:fldChar w:fldCharType="end"/>
        </w:r>
      </w:hyperlink>
    </w:p>
    <w:p w14:paraId="441DB41A" w14:textId="77777777" w:rsidR="003F4EE7" w:rsidRDefault="00602693">
      <w:pPr>
        <w:pStyle w:val="Obsah3"/>
        <w:rPr>
          <w:rFonts w:asciiTheme="minorHAnsi" w:eastAsiaTheme="minorEastAsia" w:hAnsiTheme="minorHAnsi" w:cstheme="minorBidi"/>
          <w:b w:val="0"/>
          <w:noProof/>
          <w:lang w:eastAsia="cs-CZ"/>
        </w:rPr>
      </w:pPr>
      <w:hyperlink w:anchor="_Toc434844655" w:history="1">
        <w:r w:rsidR="003F4EE7" w:rsidRPr="009F3ADC">
          <w:rPr>
            <w:rStyle w:val="Hypertextovodkaz"/>
            <w:noProof/>
          </w:rPr>
          <w:t>1.2.5</w:t>
        </w:r>
        <w:r w:rsidR="003F4EE7">
          <w:rPr>
            <w:rFonts w:asciiTheme="minorHAnsi" w:eastAsiaTheme="minorEastAsia" w:hAnsiTheme="minorHAnsi" w:cstheme="minorBidi"/>
            <w:b w:val="0"/>
            <w:noProof/>
            <w:lang w:eastAsia="cs-CZ"/>
          </w:rPr>
          <w:tab/>
        </w:r>
        <w:r w:rsidR="003F4EE7" w:rsidRPr="009F3ADC">
          <w:rPr>
            <w:rStyle w:val="Hypertextovodkaz"/>
            <w:noProof/>
          </w:rPr>
          <w:t>Radiologický asistent</w:t>
        </w:r>
        <w:r w:rsidR="003F4EE7">
          <w:rPr>
            <w:noProof/>
            <w:webHidden/>
          </w:rPr>
          <w:tab/>
        </w:r>
        <w:r w:rsidR="003F4EE7">
          <w:rPr>
            <w:noProof/>
            <w:webHidden/>
          </w:rPr>
          <w:fldChar w:fldCharType="begin"/>
        </w:r>
        <w:r w:rsidR="003F4EE7">
          <w:rPr>
            <w:noProof/>
            <w:webHidden/>
          </w:rPr>
          <w:instrText xml:space="preserve"> PAGEREF _Toc434844655 \h </w:instrText>
        </w:r>
        <w:r w:rsidR="003F4EE7">
          <w:rPr>
            <w:noProof/>
            <w:webHidden/>
          </w:rPr>
        </w:r>
        <w:r w:rsidR="003F4EE7">
          <w:rPr>
            <w:noProof/>
            <w:webHidden/>
          </w:rPr>
          <w:fldChar w:fldCharType="separate"/>
        </w:r>
        <w:r w:rsidR="003F4EE7">
          <w:rPr>
            <w:noProof/>
            <w:webHidden/>
          </w:rPr>
          <w:t>13</w:t>
        </w:r>
        <w:r w:rsidR="003F4EE7">
          <w:rPr>
            <w:noProof/>
            <w:webHidden/>
          </w:rPr>
          <w:fldChar w:fldCharType="end"/>
        </w:r>
      </w:hyperlink>
    </w:p>
    <w:p w14:paraId="42933471" w14:textId="77777777" w:rsidR="003F4EE7" w:rsidRDefault="00602693">
      <w:pPr>
        <w:pStyle w:val="Obsah3"/>
        <w:rPr>
          <w:rFonts w:asciiTheme="minorHAnsi" w:eastAsiaTheme="minorEastAsia" w:hAnsiTheme="minorHAnsi" w:cstheme="minorBidi"/>
          <w:b w:val="0"/>
          <w:noProof/>
          <w:lang w:eastAsia="cs-CZ"/>
        </w:rPr>
      </w:pPr>
      <w:hyperlink w:anchor="_Toc434844656" w:history="1">
        <w:r w:rsidR="003F4EE7" w:rsidRPr="009F3ADC">
          <w:rPr>
            <w:rStyle w:val="Hypertextovodkaz"/>
            <w:noProof/>
          </w:rPr>
          <w:t>1.2.6</w:t>
        </w:r>
        <w:r w:rsidR="003F4EE7">
          <w:rPr>
            <w:rFonts w:asciiTheme="minorHAnsi" w:eastAsiaTheme="minorEastAsia" w:hAnsiTheme="minorHAnsi" w:cstheme="minorBidi"/>
            <w:b w:val="0"/>
            <w:noProof/>
            <w:lang w:eastAsia="cs-CZ"/>
          </w:rPr>
          <w:tab/>
        </w:r>
        <w:r w:rsidR="003F4EE7" w:rsidRPr="009F3ADC">
          <w:rPr>
            <w:rStyle w:val="Hypertextovodkaz"/>
            <w:noProof/>
          </w:rPr>
          <w:t>Jiný odborný pracovník</w:t>
        </w:r>
        <w:r w:rsidR="003F4EE7">
          <w:rPr>
            <w:noProof/>
            <w:webHidden/>
          </w:rPr>
          <w:tab/>
        </w:r>
        <w:r w:rsidR="003F4EE7">
          <w:rPr>
            <w:noProof/>
            <w:webHidden/>
          </w:rPr>
          <w:fldChar w:fldCharType="begin"/>
        </w:r>
        <w:r w:rsidR="003F4EE7">
          <w:rPr>
            <w:noProof/>
            <w:webHidden/>
          </w:rPr>
          <w:instrText xml:space="preserve"> PAGEREF _Toc434844656 \h </w:instrText>
        </w:r>
        <w:r w:rsidR="003F4EE7">
          <w:rPr>
            <w:noProof/>
            <w:webHidden/>
          </w:rPr>
        </w:r>
        <w:r w:rsidR="003F4EE7">
          <w:rPr>
            <w:noProof/>
            <w:webHidden/>
          </w:rPr>
          <w:fldChar w:fldCharType="separate"/>
        </w:r>
        <w:r w:rsidR="003F4EE7">
          <w:rPr>
            <w:noProof/>
            <w:webHidden/>
          </w:rPr>
          <w:t>13</w:t>
        </w:r>
        <w:r w:rsidR="003F4EE7">
          <w:rPr>
            <w:noProof/>
            <w:webHidden/>
          </w:rPr>
          <w:fldChar w:fldCharType="end"/>
        </w:r>
      </w:hyperlink>
    </w:p>
    <w:p w14:paraId="244FBB94" w14:textId="77777777" w:rsidR="003F4EE7" w:rsidRDefault="00602693">
      <w:pPr>
        <w:pStyle w:val="Obsah2"/>
        <w:tabs>
          <w:tab w:val="left" w:pos="900"/>
          <w:tab w:val="right" w:leader="dot" w:pos="9061"/>
        </w:tabs>
        <w:rPr>
          <w:rFonts w:asciiTheme="minorHAnsi" w:eastAsiaTheme="minorEastAsia" w:hAnsiTheme="minorHAnsi" w:cstheme="minorBidi"/>
          <w:b w:val="0"/>
          <w:bCs w:val="0"/>
          <w:caps w:val="0"/>
          <w:noProof/>
          <w:szCs w:val="22"/>
          <w:lang w:val="cs-CZ" w:eastAsia="cs-CZ"/>
        </w:rPr>
      </w:pPr>
      <w:hyperlink w:anchor="_Toc434844657" w:history="1">
        <w:r w:rsidR="003F4EE7" w:rsidRPr="009F3ADC">
          <w:rPr>
            <w:rStyle w:val="Hypertextovodkaz"/>
            <w:noProof/>
            <w:lang w:val="cs-CZ"/>
          </w:rPr>
          <w:t>1.3</w:t>
        </w:r>
        <w:r w:rsidR="003F4EE7">
          <w:rPr>
            <w:rFonts w:asciiTheme="minorHAnsi" w:eastAsiaTheme="minorEastAsia" w:hAnsiTheme="minorHAnsi" w:cstheme="minorBidi"/>
            <w:b w:val="0"/>
            <w:bCs w:val="0"/>
            <w:caps w:val="0"/>
            <w:noProof/>
            <w:szCs w:val="22"/>
            <w:lang w:val="cs-CZ" w:eastAsia="cs-CZ"/>
          </w:rPr>
          <w:tab/>
        </w:r>
        <w:r w:rsidR="003F4EE7" w:rsidRPr="009F3ADC">
          <w:rPr>
            <w:rStyle w:val="Hypertextovodkaz"/>
            <w:noProof/>
            <w:lang w:val="cs-CZ"/>
          </w:rPr>
          <w:t>DOPORUČENÉ MINIMÁLNÍ POČTY PRACOVNÍKŮ PRO ZAJIŠTĚNÍ DOZIMETRICKÝCH A FYZIKÁLNĚ-TECHNICKÝCH ČINNOSTÍ</w:t>
        </w:r>
        <w:r w:rsidR="003F4EE7">
          <w:rPr>
            <w:noProof/>
            <w:webHidden/>
          </w:rPr>
          <w:tab/>
        </w:r>
        <w:r w:rsidR="003F4EE7">
          <w:rPr>
            <w:noProof/>
            <w:webHidden/>
          </w:rPr>
          <w:fldChar w:fldCharType="begin"/>
        </w:r>
        <w:r w:rsidR="003F4EE7">
          <w:rPr>
            <w:noProof/>
            <w:webHidden/>
          </w:rPr>
          <w:instrText xml:space="preserve"> PAGEREF _Toc434844657 \h </w:instrText>
        </w:r>
        <w:r w:rsidR="003F4EE7">
          <w:rPr>
            <w:noProof/>
            <w:webHidden/>
          </w:rPr>
        </w:r>
        <w:r w:rsidR="003F4EE7">
          <w:rPr>
            <w:noProof/>
            <w:webHidden/>
          </w:rPr>
          <w:fldChar w:fldCharType="separate"/>
        </w:r>
        <w:r w:rsidR="003F4EE7">
          <w:rPr>
            <w:noProof/>
            <w:webHidden/>
          </w:rPr>
          <w:t>13</w:t>
        </w:r>
        <w:r w:rsidR="003F4EE7">
          <w:rPr>
            <w:noProof/>
            <w:webHidden/>
          </w:rPr>
          <w:fldChar w:fldCharType="end"/>
        </w:r>
      </w:hyperlink>
    </w:p>
    <w:p w14:paraId="21DBDF27" w14:textId="77777777" w:rsidR="003F4EE7" w:rsidRDefault="00602693">
      <w:pPr>
        <w:pStyle w:val="Obsah2"/>
        <w:tabs>
          <w:tab w:val="left" w:pos="900"/>
          <w:tab w:val="right" w:leader="dot" w:pos="9061"/>
        </w:tabs>
        <w:rPr>
          <w:rFonts w:asciiTheme="minorHAnsi" w:eastAsiaTheme="minorEastAsia" w:hAnsiTheme="minorHAnsi" w:cstheme="minorBidi"/>
          <w:b w:val="0"/>
          <w:bCs w:val="0"/>
          <w:caps w:val="0"/>
          <w:noProof/>
          <w:szCs w:val="22"/>
          <w:lang w:val="cs-CZ" w:eastAsia="cs-CZ"/>
        </w:rPr>
      </w:pPr>
      <w:hyperlink w:anchor="_Toc434844658" w:history="1">
        <w:r w:rsidR="003F4EE7" w:rsidRPr="009F3ADC">
          <w:rPr>
            <w:rStyle w:val="Hypertextovodkaz"/>
            <w:noProof/>
            <w:lang w:val="cs-CZ"/>
          </w:rPr>
          <w:t>1.4</w:t>
        </w:r>
        <w:r w:rsidR="003F4EE7">
          <w:rPr>
            <w:rFonts w:asciiTheme="minorHAnsi" w:eastAsiaTheme="minorEastAsia" w:hAnsiTheme="minorHAnsi" w:cstheme="minorBidi"/>
            <w:b w:val="0"/>
            <w:bCs w:val="0"/>
            <w:caps w:val="0"/>
            <w:noProof/>
            <w:szCs w:val="22"/>
            <w:lang w:val="cs-CZ" w:eastAsia="cs-CZ"/>
          </w:rPr>
          <w:tab/>
        </w:r>
        <w:r w:rsidR="003F4EE7" w:rsidRPr="009F3ADC">
          <w:rPr>
            <w:rStyle w:val="Hypertextovodkaz"/>
            <w:noProof/>
            <w:lang w:val="cs-CZ"/>
          </w:rPr>
          <w:t>Radiologické události</w:t>
        </w:r>
        <w:r w:rsidR="003F4EE7">
          <w:rPr>
            <w:noProof/>
            <w:webHidden/>
          </w:rPr>
          <w:tab/>
        </w:r>
        <w:r w:rsidR="003F4EE7">
          <w:rPr>
            <w:noProof/>
            <w:webHidden/>
          </w:rPr>
          <w:fldChar w:fldCharType="begin"/>
        </w:r>
        <w:r w:rsidR="003F4EE7">
          <w:rPr>
            <w:noProof/>
            <w:webHidden/>
          </w:rPr>
          <w:instrText xml:space="preserve"> PAGEREF _Toc434844658 \h </w:instrText>
        </w:r>
        <w:r w:rsidR="003F4EE7">
          <w:rPr>
            <w:noProof/>
            <w:webHidden/>
          </w:rPr>
        </w:r>
        <w:r w:rsidR="003F4EE7">
          <w:rPr>
            <w:noProof/>
            <w:webHidden/>
          </w:rPr>
          <w:fldChar w:fldCharType="separate"/>
        </w:r>
        <w:r w:rsidR="003F4EE7">
          <w:rPr>
            <w:noProof/>
            <w:webHidden/>
          </w:rPr>
          <w:t>13</w:t>
        </w:r>
        <w:r w:rsidR="003F4EE7">
          <w:rPr>
            <w:noProof/>
            <w:webHidden/>
          </w:rPr>
          <w:fldChar w:fldCharType="end"/>
        </w:r>
      </w:hyperlink>
    </w:p>
    <w:p w14:paraId="0B0CB277" w14:textId="77777777" w:rsidR="003F4EE7" w:rsidRDefault="00602693">
      <w:pPr>
        <w:pStyle w:val="Obsah2"/>
        <w:tabs>
          <w:tab w:val="left" w:pos="900"/>
          <w:tab w:val="right" w:leader="dot" w:pos="9061"/>
        </w:tabs>
        <w:rPr>
          <w:rFonts w:asciiTheme="minorHAnsi" w:eastAsiaTheme="minorEastAsia" w:hAnsiTheme="minorHAnsi" w:cstheme="minorBidi"/>
          <w:b w:val="0"/>
          <w:bCs w:val="0"/>
          <w:caps w:val="0"/>
          <w:noProof/>
          <w:szCs w:val="22"/>
          <w:lang w:val="cs-CZ" w:eastAsia="cs-CZ"/>
        </w:rPr>
      </w:pPr>
      <w:hyperlink w:anchor="_Toc434844659" w:history="1">
        <w:r w:rsidR="003F4EE7" w:rsidRPr="009F3ADC">
          <w:rPr>
            <w:rStyle w:val="Hypertextovodkaz"/>
            <w:noProof/>
            <w:lang w:val="cs-CZ"/>
          </w:rPr>
          <w:t>1.5</w:t>
        </w:r>
        <w:r w:rsidR="003F4EE7">
          <w:rPr>
            <w:rFonts w:asciiTheme="minorHAnsi" w:eastAsiaTheme="minorEastAsia" w:hAnsiTheme="minorHAnsi" w:cstheme="minorBidi"/>
            <w:b w:val="0"/>
            <w:bCs w:val="0"/>
            <w:caps w:val="0"/>
            <w:noProof/>
            <w:szCs w:val="22"/>
            <w:lang w:val="cs-CZ" w:eastAsia="cs-CZ"/>
          </w:rPr>
          <w:tab/>
        </w:r>
        <w:r w:rsidR="003F4EE7" w:rsidRPr="009F3ADC">
          <w:rPr>
            <w:rStyle w:val="Hypertextovodkaz"/>
            <w:noProof/>
            <w:lang w:val="cs-CZ"/>
          </w:rPr>
          <w:t>stanovení a hodnocení dávek pacientů</w:t>
        </w:r>
        <w:r w:rsidR="003F4EE7">
          <w:rPr>
            <w:noProof/>
            <w:webHidden/>
          </w:rPr>
          <w:tab/>
        </w:r>
        <w:r w:rsidR="003F4EE7">
          <w:rPr>
            <w:noProof/>
            <w:webHidden/>
          </w:rPr>
          <w:fldChar w:fldCharType="begin"/>
        </w:r>
        <w:r w:rsidR="003F4EE7">
          <w:rPr>
            <w:noProof/>
            <w:webHidden/>
          </w:rPr>
          <w:instrText xml:space="preserve"> PAGEREF _Toc434844659 \h </w:instrText>
        </w:r>
        <w:r w:rsidR="003F4EE7">
          <w:rPr>
            <w:noProof/>
            <w:webHidden/>
          </w:rPr>
        </w:r>
        <w:r w:rsidR="003F4EE7">
          <w:rPr>
            <w:noProof/>
            <w:webHidden/>
          </w:rPr>
          <w:fldChar w:fldCharType="separate"/>
        </w:r>
        <w:r w:rsidR="003F4EE7">
          <w:rPr>
            <w:noProof/>
            <w:webHidden/>
          </w:rPr>
          <w:t>14</w:t>
        </w:r>
        <w:r w:rsidR="003F4EE7">
          <w:rPr>
            <w:noProof/>
            <w:webHidden/>
          </w:rPr>
          <w:fldChar w:fldCharType="end"/>
        </w:r>
      </w:hyperlink>
    </w:p>
    <w:p w14:paraId="012723CD" w14:textId="77777777" w:rsidR="003F4EE7" w:rsidRDefault="00602693">
      <w:pPr>
        <w:pStyle w:val="Obsah2"/>
        <w:tabs>
          <w:tab w:val="left" w:pos="900"/>
          <w:tab w:val="right" w:leader="dot" w:pos="9061"/>
        </w:tabs>
        <w:rPr>
          <w:rFonts w:asciiTheme="minorHAnsi" w:eastAsiaTheme="minorEastAsia" w:hAnsiTheme="minorHAnsi" w:cstheme="minorBidi"/>
          <w:b w:val="0"/>
          <w:bCs w:val="0"/>
          <w:caps w:val="0"/>
          <w:noProof/>
          <w:szCs w:val="22"/>
          <w:lang w:val="cs-CZ" w:eastAsia="cs-CZ"/>
        </w:rPr>
      </w:pPr>
      <w:hyperlink w:anchor="_Toc434844660" w:history="1">
        <w:r w:rsidR="003F4EE7" w:rsidRPr="009F3ADC">
          <w:rPr>
            <w:rStyle w:val="Hypertextovodkaz"/>
            <w:noProof/>
            <w:lang w:val="cs-CZ"/>
          </w:rPr>
          <w:t>1.6</w:t>
        </w:r>
        <w:r w:rsidR="003F4EE7">
          <w:rPr>
            <w:rFonts w:asciiTheme="minorHAnsi" w:eastAsiaTheme="minorEastAsia" w:hAnsiTheme="minorHAnsi" w:cstheme="minorBidi"/>
            <w:b w:val="0"/>
            <w:bCs w:val="0"/>
            <w:caps w:val="0"/>
            <w:noProof/>
            <w:szCs w:val="22"/>
            <w:lang w:val="cs-CZ" w:eastAsia="cs-CZ"/>
          </w:rPr>
          <w:tab/>
        </w:r>
        <w:r w:rsidR="003F4EE7" w:rsidRPr="009F3ADC">
          <w:rPr>
            <w:rStyle w:val="Hypertextovodkaz"/>
            <w:noProof/>
            <w:lang w:val="cs-CZ"/>
          </w:rPr>
          <w:t>Požadavky na používání měřidel při lékařském ozáření podle atomového zákona a zákona o metrologii</w:t>
        </w:r>
        <w:r w:rsidR="003F4EE7">
          <w:rPr>
            <w:noProof/>
            <w:webHidden/>
          </w:rPr>
          <w:tab/>
        </w:r>
        <w:r w:rsidR="003F4EE7">
          <w:rPr>
            <w:noProof/>
            <w:webHidden/>
          </w:rPr>
          <w:fldChar w:fldCharType="begin"/>
        </w:r>
        <w:r w:rsidR="003F4EE7">
          <w:rPr>
            <w:noProof/>
            <w:webHidden/>
          </w:rPr>
          <w:instrText xml:space="preserve"> PAGEREF _Toc434844660 \h </w:instrText>
        </w:r>
        <w:r w:rsidR="003F4EE7">
          <w:rPr>
            <w:noProof/>
            <w:webHidden/>
          </w:rPr>
        </w:r>
        <w:r w:rsidR="003F4EE7">
          <w:rPr>
            <w:noProof/>
            <w:webHidden/>
          </w:rPr>
          <w:fldChar w:fldCharType="separate"/>
        </w:r>
        <w:r w:rsidR="003F4EE7">
          <w:rPr>
            <w:noProof/>
            <w:webHidden/>
          </w:rPr>
          <w:t>14</w:t>
        </w:r>
        <w:r w:rsidR="003F4EE7">
          <w:rPr>
            <w:noProof/>
            <w:webHidden/>
          </w:rPr>
          <w:fldChar w:fldCharType="end"/>
        </w:r>
      </w:hyperlink>
    </w:p>
    <w:p w14:paraId="55951529" w14:textId="77777777" w:rsidR="003F4EE7" w:rsidRDefault="00602693">
      <w:pPr>
        <w:pStyle w:val="Obsah3"/>
        <w:rPr>
          <w:rFonts w:asciiTheme="minorHAnsi" w:eastAsiaTheme="minorEastAsia" w:hAnsiTheme="minorHAnsi" w:cstheme="minorBidi"/>
          <w:b w:val="0"/>
          <w:noProof/>
          <w:lang w:eastAsia="cs-CZ"/>
        </w:rPr>
      </w:pPr>
      <w:hyperlink w:anchor="_Toc434844661" w:history="1">
        <w:r w:rsidR="003F4EE7" w:rsidRPr="009F3ADC">
          <w:rPr>
            <w:rStyle w:val="Hypertextovodkaz"/>
            <w:noProof/>
          </w:rPr>
          <w:t>1.6.1</w:t>
        </w:r>
        <w:r w:rsidR="003F4EE7">
          <w:rPr>
            <w:rFonts w:asciiTheme="minorHAnsi" w:eastAsiaTheme="minorEastAsia" w:hAnsiTheme="minorHAnsi" w:cstheme="minorBidi"/>
            <w:b w:val="0"/>
            <w:noProof/>
            <w:lang w:eastAsia="cs-CZ"/>
          </w:rPr>
          <w:tab/>
        </w:r>
        <w:r w:rsidR="003F4EE7" w:rsidRPr="009F3ADC">
          <w:rPr>
            <w:rStyle w:val="Hypertextovodkaz"/>
            <w:noProof/>
          </w:rPr>
          <w:t>Úvod</w:t>
        </w:r>
        <w:r w:rsidR="003F4EE7">
          <w:rPr>
            <w:noProof/>
            <w:webHidden/>
          </w:rPr>
          <w:tab/>
        </w:r>
        <w:r w:rsidR="003F4EE7">
          <w:rPr>
            <w:noProof/>
            <w:webHidden/>
          </w:rPr>
          <w:fldChar w:fldCharType="begin"/>
        </w:r>
        <w:r w:rsidR="003F4EE7">
          <w:rPr>
            <w:noProof/>
            <w:webHidden/>
          </w:rPr>
          <w:instrText xml:space="preserve"> PAGEREF _Toc434844661 \h </w:instrText>
        </w:r>
        <w:r w:rsidR="003F4EE7">
          <w:rPr>
            <w:noProof/>
            <w:webHidden/>
          </w:rPr>
        </w:r>
        <w:r w:rsidR="003F4EE7">
          <w:rPr>
            <w:noProof/>
            <w:webHidden/>
          </w:rPr>
          <w:fldChar w:fldCharType="separate"/>
        </w:r>
        <w:r w:rsidR="003F4EE7">
          <w:rPr>
            <w:noProof/>
            <w:webHidden/>
          </w:rPr>
          <w:t>14</w:t>
        </w:r>
        <w:r w:rsidR="003F4EE7">
          <w:rPr>
            <w:noProof/>
            <w:webHidden/>
          </w:rPr>
          <w:fldChar w:fldCharType="end"/>
        </w:r>
      </w:hyperlink>
    </w:p>
    <w:p w14:paraId="5359ADBF" w14:textId="77777777" w:rsidR="003F4EE7" w:rsidRDefault="00602693">
      <w:pPr>
        <w:pStyle w:val="Obsah3"/>
        <w:rPr>
          <w:rFonts w:asciiTheme="minorHAnsi" w:eastAsiaTheme="minorEastAsia" w:hAnsiTheme="minorHAnsi" w:cstheme="minorBidi"/>
          <w:b w:val="0"/>
          <w:noProof/>
          <w:lang w:eastAsia="cs-CZ"/>
        </w:rPr>
      </w:pPr>
      <w:hyperlink w:anchor="_Toc434844662" w:history="1">
        <w:r w:rsidR="003F4EE7" w:rsidRPr="009F3ADC">
          <w:rPr>
            <w:rStyle w:val="Hypertextovodkaz"/>
            <w:noProof/>
          </w:rPr>
          <w:t>1.6.2</w:t>
        </w:r>
        <w:r w:rsidR="003F4EE7">
          <w:rPr>
            <w:rFonts w:asciiTheme="minorHAnsi" w:eastAsiaTheme="minorEastAsia" w:hAnsiTheme="minorHAnsi" w:cstheme="minorBidi"/>
            <w:b w:val="0"/>
            <w:noProof/>
            <w:lang w:eastAsia="cs-CZ"/>
          </w:rPr>
          <w:tab/>
        </w:r>
        <w:r w:rsidR="003F4EE7" w:rsidRPr="009F3ADC">
          <w:rPr>
            <w:rStyle w:val="Hypertextovodkaz"/>
            <w:noProof/>
          </w:rPr>
          <w:t>Legislativní požadavky</w:t>
        </w:r>
        <w:r w:rsidR="003F4EE7">
          <w:rPr>
            <w:noProof/>
            <w:webHidden/>
          </w:rPr>
          <w:tab/>
        </w:r>
        <w:r w:rsidR="003F4EE7">
          <w:rPr>
            <w:noProof/>
            <w:webHidden/>
          </w:rPr>
          <w:fldChar w:fldCharType="begin"/>
        </w:r>
        <w:r w:rsidR="003F4EE7">
          <w:rPr>
            <w:noProof/>
            <w:webHidden/>
          </w:rPr>
          <w:instrText xml:space="preserve"> PAGEREF _Toc434844662 \h </w:instrText>
        </w:r>
        <w:r w:rsidR="003F4EE7">
          <w:rPr>
            <w:noProof/>
            <w:webHidden/>
          </w:rPr>
        </w:r>
        <w:r w:rsidR="003F4EE7">
          <w:rPr>
            <w:noProof/>
            <w:webHidden/>
          </w:rPr>
          <w:fldChar w:fldCharType="separate"/>
        </w:r>
        <w:r w:rsidR="003F4EE7">
          <w:rPr>
            <w:noProof/>
            <w:webHidden/>
          </w:rPr>
          <w:t>14</w:t>
        </w:r>
        <w:r w:rsidR="003F4EE7">
          <w:rPr>
            <w:noProof/>
            <w:webHidden/>
          </w:rPr>
          <w:fldChar w:fldCharType="end"/>
        </w:r>
      </w:hyperlink>
    </w:p>
    <w:p w14:paraId="326B5440" w14:textId="77777777" w:rsidR="003F4EE7" w:rsidRDefault="00602693">
      <w:pPr>
        <w:pStyle w:val="Obsah3"/>
        <w:rPr>
          <w:rFonts w:asciiTheme="minorHAnsi" w:eastAsiaTheme="minorEastAsia" w:hAnsiTheme="minorHAnsi" w:cstheme="minorBidi"/>
          <w:b w:val="0"/>
          <w:noProof/>
          <w:lang w:eastAsia="cs-CZ"/>
        </w:rPr>
      </w:pPr>
      <w:hyperlink w:anchor="_Toc434844663" w:history="1">
        <w:r w:rsidR="003F4EE7" w:rsidRPr="009F3ADC">
          <w:rPr>
            <w:rStyle w:val="Hypertextovodkaz"/>
            <w:noProof/>
          </w:rPr>
          <w:t>1.6.3</w:t>
        </w:r>
        <w:r w:rsidR="003F4EE7">
          <w:rPr>
            <w:rFonts w:asciiTheme="minorHAnsi" w:eastAsiaTheme="minorEastAsia" w:hAnsiTheme="minorHAnsi" w:cstheme="minorBidi"/>
            <w:b w:val="0"/>
            <w:noProof/>
            <w:lang w:eastAsia="cs-CZ"/>
          </w:rPr>
          <w:tab/>
        </w:r>
        <w:r w:rsidR="003F4EE7" w:rsidRPr="009F3ADC">
          <w:rPr>
            <w:rStyle w:val="Hypertextovodkaz"/>
            <w:noProof/>
          </w:rPr>
          <w:t>Specifické otázky měření na radioterapeutických pracovištích</w:t>
        </w:r>
        <w:r w:rsidR="003F4EE7">
          <w:rPr>
            <w:noProof/>
            <w:webHidden/>
          </w:rPr>
          <w:tab/>
        </w:r>
        <w:r w:rsidR="003F4EE7">
          <w:rPr>
            <w:noProof/>
            <w:webHidden/>
          </w:rPr>
          <w:fldChar w:fldCharType="begin"/>
        </w:r>
        <w:r w:rsidR="003F4EE7">
          <w:rPr>
            <w:noProof/>
            <w:webHidden/>
          </w:rPr>
          <w:instrText xml:space="preserve"> PAGEREF _Toc434844663 \h </w:instrText>
        </w:r>
        <w:r w:rsidR="003F4EE7">
          <w:rPr>
            <w:noProof/>
            <w:webHidden/>
          </w:rPr>
        </w:r>
        <w:r w:rsidR="003F4EE7">
          <w:rPr>
            <w:noProof/>
            <w:webHidden/>
          </w:rPr>
          <w:fldChar w:fldCharType="separate"/>
        </w:r>
        <w:r w:rsidR="003F4EE7">
          <w:rPr>
            <w:noProof/>
            <w:webHidden/>
          </w:rPr>
          <w:t>17</w:t>
        </w:r>
        <w:r w:rsidR="003F4EE7">
          <w:rPr>
            <w:noProof/>
            <w:webHidden/>
          </w:rPr>
          <w:fldChar w:fldCharType="end"/>
        </w:r>
      </w:hyperlink>
    </w:p>
    <w:p w14:paraId="5A8BE940" w14:textId="77777777" w:rsidR="003F4EE7" w:rsidRDefault="00602693">
      <w:pPr>
        <w:pStyle w:val="Obsah2"/>
        <w:tabs>
          <w:tab w:val="left" w:pos="900"/>
          <w:tab w:val="right" w:leader="dot" w:pos="9061"/>
        </w:tabs>
        <w:rPr>
          <w:rFonts w:asciiTheme="minorHAnsi" w:eastAsiaTheme="minorEastAsia" w:hAnsiTheme="minorHAnsi" w:cstheme="minorBidi"/>
          <w:b w:val="0"/>
          <w:bCs w:val="0"/>
          <w:caps w:val="0"/>
          <w:noProof/>
          <w:szCs w:val="22"/>
          <w:lang w:val="cs-CZ" w:eastAsia="cs-CZ"/>
        </w:rPr>
      </w:pPr>
      <w:hyperlink w:anchor="_Toc434844664" w:history="1">
        <w:r w:rsidR="003F4EE7" w:rsidRPr="009F3ADC">
          <w:rPr>
            <w:rStyle w:val="Hypertextovodkaz"/>
            <w:noProof/>
            <w:lang w:val="cs-CZ"/>
          </w:rPr>
          <w:t>1.7</w:t>
        </w:r>
        <w:r w:rsidR="003F4EE7">
          <w:rPr>
            <w:rFonts w:asciiTheme="minorHAnsi" w:eastAsiaTheme="minorEastAsia" w:hAnsiTheme="minorHAnsi" w:cstheme="minorBidi"/>
            <w:b w:val="0"/>
            <w:bCs w:val="0"/>
            <w:caps w:val="0"/>
            <w:noProof/>
            <w:szCs w:val="22"/>
            <w:lang w:val="cs-CZ" w:eastAsia="cs-CZ"/>
          </w:rPr>
          <w:tab/>
        </w:r>
        <w:r w:rsidR="003F4EE7" w:rsidRPr="009F3ADC">
          <w:rPr>
            <w:rStyle w:val="Hypertextovodkaz"/>
            <w:noProof/>
            <w:lang w:val="cs-CZ"/>
          </w:rPr>
          <w:t>ZDRAVOTNICKÁ DOKUMENTACE</w:t>
        </w:r>
        <w:r w:rsidR="003F4EE7">
          <w:rPr>
            <w:noProof/>
            <w:webHidden/>
          </w:rPr>
          <w:tab/>
        </w:r>
        <w:r w:rsidR="003F4EE7">
          <w:rPr>
            <w:noProof/>
            <w:webHidden/>
          </w:rPr>
          <w:fldChar w:fldCharType="begin"/>
        </w:r>
        <w:r w:rsidR="003F4EE7">
          <w:rPr>
            <w:noProof/>
            <w:webHidden/>
          </w:rPr>
          <w:instrText xml:space="preserve"> PAGEREF _Toc434844664 \h </w:instrText>
        </w:r>
        <w:r w:rsidR="003F4EE7">
          <w:rPr>
            <w:noProof/>
            <w:webHidden/>
          </w:rPr>
        </w:r>
        <w:r w:rsidR="003F4EE7">
          <w:rPr>
            <w:noProof/>
            <w:webHidden/>
          </w:rPr>
          <w:fldChar w:fldCharType="separate"/>
        </w:r>
        <w:r w:rsidR="003F4EE7">
          <w:rPr>
            <w:noProof/>
            <w:webHidden/>
          </w:rPr>
          <w:t>19</w:t>
        </w:r>
        <w:r w:rsidR="003F4EE7">
          <w:rPr>
            <w:noProof/>
            <w:webHidden/>
          </w:rPr>
          <w:fldChar w:fldCharType="end"/>
        </w:r>
      </w:hyperlink>
    </w:p>
    <w:p w14:paraId="44801976" w14:textId="77777777" w:rsidR="003F4EE7" w:rsidRDefault="00602693">
      <w:pPr>
        <w:pStyle w:val="Obsah2"/>
        <w:tabs>
          <w:tab w:val="left" w:pos="900"/>
          <w:tab w:val="right" w:leader="dot" w:pos="9061"/>
        </w:tabs>
        <w:rPr>
          <w:rFonts w:asciiTheme="minorHAnsi" w:eastAsiaTheme="minorEastAsia" w:hAnsiTheme="minorHAnsi" w:cstheme="minorBidi"/>
          <w:b w:val="0"/>
          <w:bCs w:val="0"/>
          <w:caps w:val="0"/>
          <w:noProof/>
          <w:szCs w:val="22"/>
          <w:lang w:val="cs-CZ" w:eastAsia="cs-CZ"/>
        </w:rPr>
      </w:pPr>
      <w:hyperlink w:anchor="_Toc434844665" w:history="1">
        <w:r w:rsidR="003F4EE7" w:rsidRPr="009F3ADC">
          <w:rPr>
            <w:rStyle w:val="Hypertextovodkaz"/>
            <w:noProof/>
            <w:lang w:val="cs-CZ"/>
          </w:rPr>
          <w:t>1.8</w:t>
        </w:r>
        <w:r w:rsidR="003F4EE7">
          <w:rPr>
            <w:rFonts w:asciiTheme="minorHAnsi" w:eastAsiaTheme="minorEastAsia" w:hAnsiTheme="minorHAnsi" w:cstheme="minorBidi"/>
            <w:b w:val="0"/>
            <w:bCs w:val="0"/>
            <w:caps w:val="0"/>
            <w:noProof/>
            <w:szCs w:val="22"/>
            <w:lang w:val="cs-CZ" w:eastAsia="cs-CZ"/>
          </w:rPr>
          <w:tab/>
        </w:r>
        <w:r w:rsidR="003F4EE7" w:rsidRPr="009F3ADC">
          <w:rPr>
            <w:rStyle w:val="Hypertextovodkaz"/>
            <w:noProof/>
            <w:lang w:val="cs-CZ"/>
          </w:rPr>
          <w:t>právní předpisy</w:t>
        </w:r>
        <w:r w:rsidR="003F4EE7">
          <w:rPr>
            <w:noProof/>
            <w:webHidden/>
          </w:rPr>
          <w:tab/>
        </w:r>
        <w:r w:rsidR="003F4EE7">
          <w:rPr>
            <w:noProof/>
            <w:webHidden/>
          </w:rPr>
          <w:fldChar w:fldCharType="begin"/>
        </w:r>
        <w:r w:rsidR="003F4EE7">
          <w:rPr>
            <w:noProof/>
            <w:webHidden/>
          </w:rPr>
          <w:instrText xml:space="preserve"> PAGEREF _Toc434844665 \h </w:instrText>
        </w:r>
        <w:r w:rsidR="003F4EE7">
          <w:rPr>
            <w:noProof/>
            <w:webHidden/>
          </w:rPr>
        </w:r>
        <w:r w:rsidR="003F4EE7">
          <w:rPr>
            <w:noProof/>
            <w:webHidden/>
          </w:rPr>
          <w:fldChar w:fldCharType="separate"/>
        </w:r>
        <w:r w:rsidR="003F4EE7">
          <w:rPr>
            <w:noProof/>
            <w:webHidden/>
          </w:rPr>
          <w:t>19</w:t>
        </w:r>
        <w:r w:rsidR="003F4EE7">
          <w:rPr>
            <w:noProof/>
            <w:webHidden/>
          </w:rPr>
          <w:fldChar w:fldCharType="end"/>
        </w:r>
      </w:hyperlink>
    </w:p>
    <w:p w14:paraId="015D9C36" w14:textId="77777777" w:rsidR="003F4EE7" w:rsidRDefault="00602693">
      <w:pPr>
        <w:pStyle w:val="Obsah3"/>
        <w:rPr>
          <w:rFonts w:asciiTheme="minorHAnsi" w:eastAsiaTheme="minorEastAsia" w:hAnsiTheme="minorHAnsi" w:cstheme="minorBidi"/>
          <w:b w:val="0"/>
          <w:noProof/>
          <w:lang w:eastAsia="cs-CZ"/>
        </w:rPr>
      </w:pPr>
      <w:hyperlink w:anchor="_Toc434844666" w:history="1">
        <w:r w:rsidR="003F4EE7" w:rsidRPr="009F3ADC">
          <w:rPr>
            <w:rStyle w:val="Hypertextovodkaz"/>
            <w:noProof/>
          </w:rPr>
          <w:t>1.8.1</w:t>
        </w:r>
        <w:r w:rsidR="003F4EE7">
          <w:rPr>
            <w:rFonts w:asciiTheme="minorHAnsi" w:eastAsiaTheme="minorEastAsia" w:hAnsiTheme="minorHAnsi" w:cstheme="minorBidi"/>
            <w:b w:val="0"/>
            <w:noProof/>
            <w:lang w:eastAsia="cs-CZ"/>
          </w:rPr>
          <w:tab/>
        </w:r>
        <w:r w:rsidR="003F4EE7" w:rsidRPr="009F3ADC">
          <w:rPr>
            <w:rStyle w:val="Hypertextovodkaz"/>
            <w:noProof/>
          </w:rPr>
          <w:t>Právní předpisy týkající se poskytování zdravotní péče</w:t>
        </w:r>
        <w:r w:rsidR="003F4EE7">
          <w:rPr>
            <w:noProof/>
            <w:webHidden/>
          </w:rPr>
          <w:tab/>
        </w:r>
        <w:r w:rsidR="003F4EE7">
          <w:rPr>
            <w:noProof/>
            <w:webHidden/>
          </w:rPr>
          <w:fldChar w:fldCharType="begin"/>
        </w:r>
        <w:r w:rsidR="003F4EE7">
          <w:rPr>
            <w:noProof/>
            <w:webHidden/>
          </w:rPr>
          <w:instrText xml:space="preserve"> PAGEREF _Toc434844666 \h </w:instrText>
        </w:r>
        <w:r w:rsidR="003F4EE7">
          <w:rPr>
            <w:noProof/>
            <w:webHidden/>
          </w:rPr>
        </w:r>
        <w:r w:rsidR="003F4EE7">
          <w:rPr>
            <w:noProof/>
            <w:webHidden/>
          </w:rPr>
          <w:fldChar w:fldCharType="separate"/>
        </w:r>
        <w:r w:rsidR="003F4EE7">
          <w:rPr>
            <w:noProof/>
            <w:webHidden/>
          </w:rPr>
          <w:t>19</w:t>
        </w:r>
        <w:r w:rsidR="003F4EE7">
          <w:rPr>
            <w:noProof/>
            <w:webHidden/>
          </w:rPr>
          <w:fldChar w:fldCharType="end"/>
        </w:r>
      </w:hyperlink>
    </w:p>
    <w:p w14:paraId="7F3E7D02" w14:textId="77777777" w:rsidR="003F4EE7" w:rsidRDefault="00602693">
      <w:pPr>
        <w:pStyle w:val="Obsah3"/>
        <w:rPr>
          <w:rFonts w:asciiTheme="minorHAnsi" w:eastAsiaTheme="minorEastAsia" w:hAnsiTheme="minorHAnsi" w:cstheme="minorBidi"/>
          <w:b w:val="0"/>
          <w:noProof/>
          <w:lang w:eastAsia="cs-CZ"/>
        </w:rPr>
      </w:pPr>
      <w:hyperlink w:anchor="_Toc434844667" w:history="1">
        <w:r w:rsidR="003F4EE7" w:rsidRPr="009F3ADC">
          <w:rPr>
            <w:rStyle w:val="Hypertextovodkaz"/>
            <w:noProof/>
          </w:rPr>
          <w:t>1.8.2</w:t>
        </w:r>
        <w:r w:rsidR="003F4EE7">
          <w:rPr>
            <w:rFonts w:asciiTheme="minorHAnsi" w:eastAsiaTheme="minorEastAsia" w:hAnsiTheme="minorHAnsi" w:cstheme="minorBidi"/>
            <w:b w:val="0"/>
            <w:noProof/>
            <w:lang w:eastAsia="cs-CZ"/>
          </w:rPr>
          <w:tab/>
        </w:r>
        <w:r w:rsidR="003F4EE7" w:rsidRPr="009F3ADC">
          <w:rPr>
            <w:rStyle w:val="Hypertextovodkaz"/>
            <w:noProof/>
          </w:rPr>
          <w:t>Právní předpisy týkající se podmínek získávání a uznávání způsobilosti k výkonu zdravotnických povolání a činností zdravotnických pracovníků</w:t>
        </w:r>
        <w:r w:rsidR="003F4EE7">
          <w:rPr>
            <w:noProof/>
            <w:webHidden/>
          </w:rPr>
          <w:tab/>
        </w:r>
        <w:r w:rsidR="003F4EE7">
          <w:rPr>
            <w:noProof/>
            <w:webHidden/>
          </w:rPr>
          <w:fldChar w:fldCharType="begin"/>
        </w:r>
        <w:r w:rsidR="003F4EE7">
          <w:rPr>
            <w:noProof/>
            <w:webHidden/>
          </w:rPr>
          <w:instrText xml:space="preserve"> PAGEREF _Toc434844667 \h </w:instrText>
        </w:r>
        <w:r w:rsidR="003F4EE7">
          <w:rPr>
            <w:noProof/>
            <w:webHidden/>
          </w:rPr>
        </w:r>
        <w:r w:rsidR="003F4EE7">
          <w:rPr>
            <w:noProof/>
            <w:webHidden/>
          </w:rPr>
          <w:fldChar w:fldCharType="separate"/>
        </w:r>
        <w:r w:rsidR="003F4EE7">
          <w:rPr>
            <w:noProof/>
            <w:webHidden/>
          </w:rPr>
          <w:t>20</w:t>
        </w:r>
        <w:r w:rsidR="003F4EE7">
          <w:rPr>
            <w:noProof/>
            <w:webHidden/>
          </w:rPr>
          <w:fldChar w:fldCharType="end"/>
        </w:r>
      </w:hyperlink>
    </w:p>
    <w:p w14:paraId="1B4EBB2D" w14:textId="77777777" w:rsidR="003F4EE7" w:rsidRDefault="00602693">
      <w:pPr>
        <w:pStyle w:val="Obsah3"/>
        <w:rPr>
          <w:rFonts w:asciiTheme="minorHAnsi" w:eastAsiaTheme="minorEastAsia" w:hAnsiTheme="minorHAnsi" w:cstheme="minorBidi"/>
          <w:b w:val="0"/>
          <w:noProof/>
          <w:lang w:eastAsia="cs-CZ"/>
        </w:rPr>
      </w:pPr>
      <w:hyperlink w:anchor="_Toc434844668" w:history="1">
        <w:r w:rsidR="003F4EE7" w:rsidRPr="009F3ADC">
          <w:rPr>
            <w:rStyle w:val="Hypertextovodkaz"/>
            <w:noProof/>
          </w:rPr>
          <w:t>1.8.3</w:t>
        </w:r>
        <w:r w:rsidR="003F4EE7">
          <w:rPr>
            <w:rFonts w:asciiTheme="minorHAnsi" w:eastAsiaTheme="minorEastAsia" w:hAnsiTheme="minorHAnsi" w:cstheme="minorBidi"/>
            <w:b w:val="0"/>
            <w:noProof/>
            <w:lang w:eastAsia="cs-CZ"/>
          </w:rPr>
          <w:tab/>
        </w:r>
        <w:r w:rsidR="003F4EE7" w:rsidRPr="009F3ADC">
          <w:rPr>
            <w:rStyle w:val="Hypertextovodkaz"/>
            <w:noProof/>
          </w:rPr>
          <w:t>Právní předpisy týkající se používání ionizujícího záření a radiační ochrany</w:t>
        </w:r>
        <w:r w:rsidR="003F4EE7">
          <w:rPr>
            <w:noProof/>
            <w:webHidden/>
          </w:rPr>
          <w:tab/>
        </w:r>
        <w:r w:rsidR="003F4EE7">
          <w:rPr>
            <w:noProof/>
            <w:webHidden/>
          </w:rPr>
          <w:fldChar w:fldCharType="begin"/>
        </w:r>
        <w:r w:rsidR="003F4EE7">
          <w:rPr>
            <w:noProof/>
            <w:webHidden/>
          </w:rPr>
          <w:instrText xml:space="preserve"> PAGEREF _Toc434844668 \h </w:instrText>
        </w:r>
        <w:r w:rsidR="003F4EE7">
          <w:rPr>
            <w:noProof/>
            <w:webHidden/>
          </w:rPr>
        </w:r>
        <w:r w:rsidR="003F4EE7">
          <w:rPr>
            <w:noProof/>
            <w:webHidden/>
          </w:rPr>
          <w:fldChar w:fldCharType="separate"/>
        </w:r>
        <w:r w:rsidR="003F4EE7">
          <w:rPr>
            <w:noProof/>
            <w:webHidden/>
          </w:rPr>
          <w:t>21</w:t>
        </w:r>
        <w:r w:rsidR="003F4EE7">
          <w:rPr>
            <w:noProof/>
            <w:webHidden/>
          </w:rPr>
          <w:fldChar w:fldCharType="end"/>
        </w:r>
      </w:hyperlink>
    </w:p>
    <w:p w14:paraId="366F7FB2" w14:textId="77777777" w:rsidR="003F4EE7" w:rsidRDefault="00602693">
      <w:pPr>
        <w:pStyle w:val="Obsah3"/>
        <w:rPr>
          <w:rFonts w:asciiTheme="minorHAnsi" w:eastAsiaTheme="minorEastAsia" w:hAnsiTheme="minorHAnsi" w:cstheme="minorBidi"/>
          <w:b w:val="0"/>
          <w:noProof/>
          <w:lang w:eastAsia="cs-CZ"/>
        </w:rPr>
      </w:pPr>
      <w:hyperlink w:anchor="_Toc434844669" w:history="1">
        <w:r w:rsidR="003F4EE7" w:rsidRPr="009F3ADC">
          <w:rPr>
            <w:rStyle w:val="Hypertextovodkaz"/>
            <w:noProof/>
          </w:rPr>
          <w:t>1.8.4</w:t>
        </w:r>
        <w:r w:rsidR="003F4EE7">
          <w:rPr>
            <w:rFonts w:asciiTheme="minorHAnsi" w:eastAsiaTheme="minorEastAsia" w:hAnsiTheme="minorHAnsi" w:cstheme="minorBidi"/>
            <w:b w:val="0"/>
            <w:noProof/>
            <w:lang w:eastAsia="cs-CZ"/>
          </w:rPr>
          <w:tab/>
        </w:r>
        <w:r w:rsidR="003F4EE7" w:rsidRPr="009F3ADC">
          <w:rPr>
            <w:rStyle w:val="Hypertextovodkaz"/>
            <w:noProof/>
          </w:rPr>
          <w:t>Právní předpisy týkající se technických požadavků, kladených na zdravotnické prostředky a metrologické předpisy</w:t>
        </w:r>
        <w:r w:rsidR="003F4EE7">
          <w:rPr>
            <w:noProof/>
            <w:webHidden/>
          </w:rPr>
          <w:tab/>
        </w:r>
        <w:r w:rsidR="003F4EE7">
          <w:rPr>
            <w:noProof/>
            <w:webHidden/>
          </w:rPr>
          <w:fldChar w:fldCharType="begin"/>
        </w:r>
        <w:r w:rsidR="003F4EE7">
          <w:rPr>
            <w:noProof/>
            <w:webHidden/>
          </w:rPr>
          <w:instrText xml:space="preserve"> PAGEREF _Toc434844669 \h </w:instrText>
        </w:r>
        <w:r w:rsidR="003F4EE7">
          <w:rPr>
            <w:noProof/>
            <w:webHidden/>
          </w:rPr>
        </w:r>
        <w:r w:rsidR="003F4EE7">
          <w:rPr>
            <w:noProof/>
            <w:webHidden/>
          </w:rPr>
          <w:fldChar w:fldCharType="separate"/>
        </w:r>
        <w:r w:rsidR="003F4EE7">
          <w:rPr>
            <w:noProof/>
            <w:webHidden/>
          </w:rPr>
          <w:t>22</w:t>
        </w:r>
        <w:r w:rsidR="003F4EE7">
          <w:rPr>
            <w:noProof/>
            <w:webHidden/>
          </w:rPr>
          <w:fldChar w:fldCharType="end"/>
        </w:r>
      </w:hyperlink>
    </w:p>
    <w:p w14:paraId="6E829B0A" w14:textId="77777777" w:rsidR="003F4EE7" w:rsidRDefault="00602693" w:rsidP="00DB5D17">
      <w:pPr>
        <w:pStyle w:val="Obsah1"/>
        <w:tabs>
          <w:tab w:val="left" w:pos="900"/>
          <w:tab w:val="right" w:leader="dot" w:pos="9061"/>
        </w:tabs>
        <w:spacing w:before="120"/>
        <w:rPr>
          <w:rFonts w:asciiTheme="minorHAnsi" w:eastAsiaTheme="minorEastAsia" w:hAnsiTheme="minorHAnsi" w:cstheme="minorBidi"/>
          <w:b w:val="0"/>
          <w:bCs w:val="0"/>
          <w:iCs w:val="0"/>
          <w:caps w:val="0"/>
          <w:noProof/>
          <w:sz w:val="22"/>
          <w:szCs w:val="22"/>
          <w:lang w:val="cs-CZ" w:eastAsia="cs-CZ"/>
        </w:rPr>
      </w:pPr>
      <w:hyperlink w:anchor="_Toc434844670" w:history="1">
        <w:r w:rsidR="003F4EE7" w:rsidRPr="009F3ADC">
          <w:rPr>
            <w:rStyle w:val="Hypertextovodkaz"/>
            <w:noProof/>
            <w:lang w:val="cs-CZ"/>
          </w:rPr>
          <w:t>2.</w:t>
        </w:r>
        <w:r w:rsidR="003F4EE7">
          <w:rPr>
            <w:rFonts w:asciiTheme="minorHAnsi" w:eastAsiaTheme="minorEastAsia" w:hAnsiTheme="minorHAnsi" w:cstheme="minorBidi"/>
            <w:b w:val="0"/>
            <w:bCs w:val="0"/>
            <w:iCs w:val="0"/>
            <w:caps w:val="0"/>
            <w:noProof/>
            <w:sz w:val="22"/>
            <w:szCs w:val="22"/>
            <w:lang w:val="cs-CZ" w:eastAsia="cs-CZ"/>
          </w:rPr>
          <w:tab/>
        </w:r>
        <w:r w:rsidR="003F4EE7" w:rsidRPr="009F3ADC">
          <w:rPr>
            <w:rStyle w:val="Hypertextovodkaz"/>
            <w:noProof/>
            <w:lang w:val="cs-CZ"/>
          </w:rPr>
          <w:t>Radikální radioterapie</w:t>
        </w:r>
        <w:r w:rsidR="003F4EE7">
          <w:rPr>
            <w:noProof/>
            <w:webHidden/>
          </w:rPr>
          <w:tab/>
        </w:r>
        <w:r w:rsidR="003F4EE7">
          <w:rPr>
            <w:noProof/>
            <w:webHidden/>
          </w:rPr>
          <w:fldChar w:fldCharType="begin"/>
        </w:r>
        <w:r w:rsidR="003F4EE7">
          <w:rPr>
            <w:noProof/>
            <w:webHidden/>
          </w:rPr>
          <w:instrText xml:space="preserve"> PAGEREF _Toc434844670 \h </w:instrText>
        </w:r>
        <w:r w:rsidR="003F4EE7">
          <w:rPr>
            <w:noProof/>
            <w:webHidden/>
          </w:rPr>
        </w:r>
        <w:r w:rsidR="003F4EE7">
          <w:rPr>
            <w:noProof/>
            <w:webHidden/>
          </w:rPr>
          <w:fldChar w:fldCharType="separate"/>
        </w:r>
        <w:r w:rsidR="003F4EE7">
          <w:rPr>
            <w:noProof/>
            <w:webHidden/>
          </w:rPr>
          <w:t>23</w:t>
        </w:r>
        <w:r w:rsidR="003F4EE7">
          <w:rPr>
            <w:noProof/>
            <w:webHidden/>
          </w:rPr>
          <w:fldChar w:fldCharType="end"/>
        </w:r>
      </w:hyperlink>
    </w:p>
    <w:p w14:paraId="2382C47F" w14:textId="77777777" w:rsidR="003F4EE7" w:rsidRDefault="00602693">
      <w:pPr>
        <w:pStyle w:val="Obsah2"/>
        <w:tabs>
          <w:tab w:val="left" w:pos="900"/>
          <w:tab w:val="right" w:leader="dot" w:pos="9061"/>
        </w:tabs>
        <w:rPr>
          <w:rFonts w:asciiTheme="minorHAnsi" w:eastAsiaTheme="minorEastAsia" w:hAnsiTheme="minorHAnsi" w:cstheme="minorBidi"/>
          <w:b w:val="0"/>
          <w:bCs w:val="0"/>
          <w:caps w:val="0"/>
          <w:noProof/>
          <w:szCs w:val="22"/>
          <w:lang w:val="cs-CZ" w:eastAsia="cs-CZ"/>
        </w:rPr>
      </w:pPr>
      <w:hyperlink w:anchor="_Toc434844671" w:history="1">
        <w:r w:rsidR="003F4EE7" w:rsidRPr="009F3ADC">
          <w:rPr>
            <w:rStyle w:val="Hypertextovodkaz"/>
            <w:noProof/>
            <w:lang w:val="cs-CZ"/>
          </w:rPr>
          <w:t>2.1.</w:t>
        </w:r>
        <w:r w:rsidR="003F4EE7">
          <w:rPr>
            <w:rFonts w:asciiTheme="minorHAnsi" w:eastAsiaTheme="minorEastAsia" w:hAnsiTheme="minorHAnsi" w:cstheme="minorBidi"/>
            <w:b w:val="0"/>
            <w:bCs w:val="0"/>
            <w:caps w:val="0"/>
            <w:noProof/>
            <w:szCs w:val="22"/>
            <w:lang w:val="cs-CZ" w:eastAsia="cs-CZ"/>
          </w:rPr>
          <w:tab/>
        </w:r>
        <w:r w:rsidR="003F4EE7" w:rsidRPr="009F3ADC">
          <w:rPr>
            <w:rStyle w:val="Hypertextovodkaz"/>
            <w:noProof/>
            <w:lang w:val="cs-CZ"/>
          </w:rPr>
          <w:t>Strukturální část standardu</w:t>
        </w:r>
        <w:r w:rsidR="003F4EE7">
          <w:rPr>
            <w:noProof/>
            <w:webHidden/>
          </w:rPr>
          <w:tab/>
        </w:r>
        <w:r w:rsidR="003F4EE7">
          <w:rPr>
            <w:noProof/>
            <w:webHidden/>
          </w:rPr>
          <w:fldChar w:fldCharType="begin"/>
        </w:r>
        <w:r w:rsidR="003F4EE7">
          <w:rPr>
            <w:noProof/>
            <w:webHidden/>
          </w:rPr>
          <w:instrText xml:space="preserve"> PAGEREF _Toc434844671 \h </w:instrText>
        </w:r>
        <w:r w:rsidR="003F4EE7">
          <w:rPr>
            <w:noProof/>
            <w:webHidden/>
          </w:rPr>
        </w:r>
        <w:r w:rsidR="003F4EE7">
          <w:rPr>
            <w:noProof/>
            <w:webHidden/>
          </w:rPr>
          <w:fldChar w:fldCharType="separate"/>
        </w:r>
        <w:r w:rsidR="003F4EE7">
          <w:rPr>
            <w:noProof/>
            <w:webHidden/>
          </w:rPr>
          <w:t>23</w:t>
        </w:r>
        <w:r w:rsidR="003F4EE7">
          <w:rPr>
            <w:noProof/>
            <w:webHidden/>
          </w:rPr>
          <w:fldChar w:fldCharType="end"/>
        </w:r>
      </w:hyperlink>
    </w:p>
    <w:p w14:paraId="6AB90B55" w14:textId="77777777" w:rsidR="003F4EE7" w:rsidRDefault="00602693">
      <w:pPr>
        <w:pStyle w:val="Obsah3"/>
        <w:rPr>
          <w:rFonts w:asciiTheme="minorHAnsi" w:eastAsiaTheme="minorEastAsia" w:hAnsiTheme="minorHAnsi" w:cstheme="minorBidi"/>
          <w:b w:val="0"/>
          <w:noProof/>
          <w:lang w:eastAsia="cs-CZ"/>
        </w:rPr>
      </w:pPr>
      <w:hyperlink w:anchor="_Toc434844672" w:history="1">
        <w:r w:rsidR="003F4EE7" w:rsidRPr="009F3ADC">
          <w:rPr>
            <w:rStyle w:val="Hypertextovodkaz"/>
            <w:noProof/>
          </w:rPr>
          <w:t>2.1.1</w:t>
        </w:r>
        <w:r w:rsidR="003F4EE7">
          <w:rPr>
            <w:rFonts w:asciiTheme="minorHAnsi" w:eastAsiaTheme="minorEastAsia" w:hAnsiTheme="minorHAnsi" w:cstheme="minorBidi"/>
            <w:b w:val="0"/>
            <w:noProof/>
            <w:lang w:eastAsia="cs-CZ"/>
          </w:rPr>
          <w:tab/>
        </w:r>
        <w:r w:rsidR="003F4EE7" w:rsidRPr="009F3ADC">
          <w:rPr>
            <w:rStyle w:val="Hypertextovodkaz"/>
            <w:noProof/>
          </w:rPr>
          <w:t>Obecné indikátory standardu</w:t>
        </w:r>
        <w:r w:rsidR="003F4EE7">
          <w:rPr>
            <w:noProof/>
            <w:webHidden/>
          </w:rPr>
          <w:tab/>
        </w:r>
        <w:r w:rsidR="003F4EE7">
          <w:rPr>
            <w:noProof/>
            <w:webHidden/>
          </w:rPr>
          <w:fldChar w:fldCharType="begin"/>
        </w:r>
        <w:r w:rsidR="003F4EE7">
          <w:rPr>
            <w:noProof/>
            <w:webHidden/>
          </w:rPr>
          <w:instrText xml:space="preserve"> PAGEREF _Toc434844672 \h </w:instrText>
        </w:r>
        <w:r w:rsidR="003F4EE7">
          <w:rPr>
            <w:noProof/>
            <w:webHidden/>
          </w:rPr>
        </w:r>
        <w:r w:rsidR="003F4EE7">
          <w:rPr>
            <w:noProof/>
            <w:webHidden/>
          </w:rPr>
          <w:fldChar w:fldCharType="separate"/>
        </w:r>
        <w:r w:rsidR="003F4EE7">
          <w:rPr>
            <w:noProof/>
            <w:webHidden/>
          </w:rPr>
          <w:t>23</w:t>
        </w:r>
        <w:r w:rsidR="003F4EE7">
          <w:rPr>
            <w:noProof/>
            <w:webHidden/>
          </w:rPr>
          <w:fldChar w:fldCharType="end"/>
        </w:r>
      </w:hyperlink>
    </w:p>
    <w:p w14:paraId="57F4BBDB" w14:textId="77777777" w:rsidR="003F4EE7" w:rsidRDefault="00602693">
      <w:pPr>
        <w:pStyle w:val="Obsah3"/>
        <w:rPr>
          <w:rFonts w:asciiTheme="minorHAnsi" w:eastAsiaTheme="minorEastAsia" w:hAnsiTheme="minorHAnsi" w:cstheme="minorBidi"/>
          <w:b w:val="0"/>
          <w:noProof/>
          <w:lang w:eastAsia="cs-CZ"/>
        </w:rPr>
      </w:pPr>
      <w:hyperlink w:anchor="_Toc434844673" w:history="1">
        <w:r w:rsidR="003F4EE7" w:rsidRPr="009F3ADC">
          <w:rPr>
            <w:rStyle w:val="Hypertextovodkaz"/>
            <w:noProof/>
          </w:rPr>
          <w:t>2.1.2</w:t>
        </w:r>
        <w:r w:rsidR="003F4EE7">
          <w:rPr>
            <w:rFonts w:asciiTheme="minorHAnsi" w:eastAsiaTheme="minorEastAsia" w:hAnsiTheme="minorHAnsi" w:cstheme="minorBidi"/>
            <w:b w:val="0"/>
            <w:noProof/>
            <w:lang w:eastAsia="cs-CZ"/>
          </w:rPr>
          <w:tab/>
        </w:r>
        <w:r w:rsidR="003F4EE7" w:rsidRPr="009F3ADC">
          <w:rPr>
            <w:rStyle w:val="Hypertextovodkaz"/>
            <w:noProof/>
          </w:rPr>
          <w:t>Personální a kvalifikační předpoklady</w:t>
        </w:r>
        <w:r w:rsidR="003F4EE7">
          <w:rPr>
            <w:noProof/>
            <w:webHidden/>
          </w:rPr>
          <w:tab/>
        </w:r>
        <w:r w:rsidR="003F4EE7">
          <w:rPr>
            <w:noProof/>
            <w:webHidden/>
          </w:rPr>
          <w:fldChar w:fldCharType="begin"/>
        </w:r>
        <w:r w:rsidR="003F4EE7">
          <w:rPr>
            <w:noProof/>
            <w:webHidden/>
          </w:rPr>
          <w:instrText xml:space="preserve"> PAGEREF _Toc434844673 \h </w:instrText>
        </w:r>
        <w:r w:rsidR="003F4EE7">
          <w:rPr>
            <w:noProof/>
            <w:webHidden/>
          </w:rPr>
        </w:r>
        <w:r w:rsidR="003F4EE7">
          <w:rPr>
            <w:noProof/>
            <w:webHidden/>
          </w:rPr>
          <w:fldChar w:fldCharType="separate"/>
        </w:r>
        <w:r w:rsidR="003F4EE7">
          <w:rPr>
            <w:noProof/>
            <w:webHidden/>
          </w:rPr>
          <w:t>24</w:t>
        </w:r>
        <w:r w:rsidR="003F4EE7">
          <w:rPr>
            <w:noProof/>
            <w:webHidden/>
          </w:rPr>
          <w:fldChar w:fldCharType="end"/>
        </w:r>
      </w:hyperlink>
    </w:p>
    <w:p w14:paraId="62D7A3B0" w14:textId="77777777" w:rsidR="003F4EE7" w:rsidRDefault="00602693">
      <w:pPr>
        <w:pStyle w:val="Obsah3"/>
        <w:rPr>
          <w:rFonts w:asciiTheme="minorHAnsi" w:eastAsiaTheme="minorEastAsia" w:hAnsiTheme="minorHAnsi" w:cstheme="minorBidi"/>
          <w:b w:val="0"/>
          <w:noProof/>
          <w:lang w:eastAsia="cs-CZ"/>
        </w:rPr>
      </w:pPr>
      <w:hyperlink w:anchor="_Toc434844674" w:history="1">
        <w:r w:rsidR="003F4EE7" w:rsidRPr="009F3ADC">
          <w:rPr>
            <w:rStyle w:val="Hypertextovodkaz"/>
            <w:noProof/>
          </w:rPr>
          <w:t>2.1.3</w:t>
        </w:r>
        <w:r w:rsidR="003F4EE7">
          <w:rPr>
            <w:rFonts w:asciiTheme="minorHAnsi" w:eastAsiaTheme="minorEastAsia" w:hAnsiTheme="minorHAnsi" w:cstheme="minorBidi"/>
            <w:b w:val="0"/>
            <w:noProof/>
            <w:lang w:eastAsia="cs-CZ"/>
          </w:rPr>
          <w:tab/>
        </w:r>
        <w:r w:rsidR="003F4EE7" w:rsidRPr="009F3ADC">
          <w:rPr>
            <w:rStyle w:val="Hypertextovodkaz"/>
            <w:noProof/>
          </w:rPr>
          <w:t>Technické požadavky na pracoviště provádějící radikální radioterapii</w:t>
        </w:r>
        <w:r w:rsidR="003F4EE7">
          <w:rPr>
            <w:noProof/>
            <w:webHidden/>
          </w:rPr>
          <w:tab/>
        </w:r>
        <w:r w:rsidR="003F4EE7">
          <w:rPr>
            <w:noProof/>
            <w:webHidden/>
          </w:rPr>
          <w:fldChar w:fldCharType="begin"/>
        </w:r>
        <w:r w:rsidR="003F4EE7">
          <w:rPr>
            <w:noProof/>
            <w:webHidden/>
          </w:rPr>
          <w:instrText xml:space="preserve"> PAGEREF _Toc434844674 \h </w:instrText>
        </w:r>
        <w:r w:rsidR="003F4EE7">
          <w:rPr>
            <w:noProof/>
            <w:webHidden/>
          </w:rPr>
        </w:r>
        <w:r w:rsidR="003F4EE7">
          <w:rPr>
            <w:noProof/>
            <w:webHidden/>
          </w:rPr>
          <w:fldChar w:fldCharType="separate"/>
        </w:r>
        <w:r w:rsidR="003F4EE7">
          <w:rPr>
            <w:noProof/>
            <w:webHidden/>
          </w:rPr>
          <w:t>25</w:t>
        </w:r>
        <w:r w:rsidR="003F4EE7">
          <w:rPr>
            <w:noProof/>
            <w:webHidden/>
          </w:rPr>
          <w:fldChar w:fldCharType="end"/>
        </w:r>
      </w:hyperlink>
    </w:p>
    <w:p w14:paraId="05AF7CB2" w14:textId="77777777" w:rsidR="003F4EE7" w:rsidRDefault="00602693">
      <w:pPr>
        <w:pStyle w:val="Obsah2"/>
        <w:tabs>
          <w:tab w:val="left" w:pos="900"/>
          <w:tab w:val="right" w:leader="dot" w:pos="9061"/>
        </w:tabs>
        <w:rPr>
          <w:rFonts w:asciiTheme="minorHAnsi" w:eastAsiaTheme="minorEastAsia" w:hAnsiTheme="minorHAnsi" w:cstheme="minorBidi"/>
          <w:b w:val="0"/>
          <w:bCs w:val="0"/>
          <w:caps w:val="0"/>
          <w:noProof/>
          <w:szCs w:val="22"/>
          <w:lang w:val="cs-CZ" w:eastAsia="cs-CZ"/>
        </w:rPr>
      </w:pPr>
      <w:hyperlink w:anchor="_Toc434844675" w:history="1">
        <w:r w:rsidR="003F4EE7" w:rsidRPr="009F3ADC">
          <w:rPr>
            <w:rStyle w:val="Hypertextovodkaz"/>
            <w:noProof/>
            <w:lang w:val="cs-CZ"/>
          </w:rPr>
          <w:t>2.2</w:t>
        </w:r>
        <w:r w:rsidR="003F4EE7">
          <w:rPr>
            <w:rFonts w:asciiTheme="minorHAnsi" w:eastAsiaTheme="minorEastAsia" w:hAnsiTheme="minorHAnsi" w:cstheme="minorBidi"/>
            <w:b w:val="0"/>
            <w:bCs w:val="0"/>
            <w:caps w:val="0"/>
            <w:noProof/>
            <w:szCs w:val="22"/>
            <w:lang w:val="cs-CZ" w:eastAsia="cs-CZ"/>
          </w:rPr>
          <w:tab/>
        </w:r>
        <w:r w:rsidR="003F4EE7" w:rsidRPr="009F3ADC">
          <w:rPr>
            <w:rStyle w:val="Hypertextovodkaz"/>
            <w:noProof/>
            <w:lang w:val="cs-CZ"/>
          </w:rPr>
          <w:t>Procesuální část standardu</w:t>
        </w:r>
        <w:r w:rsidR="003F4EE7">
          <w:rPr>
            <w:noProof/>
            <w:webHidden/>
          </w:rPr>
          <w:tab/>
        </w:r>
        <w:r w:rsidR="003F4EE7">
          <w:rPr>
            <w:noProof/>
            <w:webHidden/>
          </w:rPr>
          <w:fldChar w:fldCharType="begin"/>
        </w:r>
        <w:r w:rsidR="003F4EE7">
          <w:rPr>
            <w:noProof/>
            <w:webHidden/>
          </w:rPr>
          <w:instrText xml:space="preserve"> PAGEREF _Toc434844675 \h </w:instrText>
        </w:r>
        <w:r w:rsidR="003F4EE7">
          <w:rPr>
            <w:noProof/>
            <w:webHidden/>
          </w:rPr>
        </w:r>
        <w:r w:rsidR="003F4EE7">
          <w:rPr>
            <w:noProof/>
            <w:webHidden/>
          </w:rPr>
          <w:fldChar w:fldCharType="separate"/>
        </w:r>
        <w:r w:rsidR="003F4EE7">
          <w:rPr>
            <w:noProof/>
            <w:webHidden/>
          </w:rPr>
          <w:t>26</w:t>
        </w:r>
        <w:r w:rsidR="003F4EE7">
          <w:rPr>
            <w:noProof/>
            <w:webHidden/>
          </w:rPr>
          <w:fldChar w:fldCharType="end"/>
        </w:r>
      </w:hyperlink>
    </w:p>
    <w:p w14:paraId="384F5F67" w14:textId="77777777" w:rsidR="003F4EE7" w:rsidRDefault="00602693">
      <w:pPr>
        <w:pStyle w:val="Obsah3"/>
        <w:rPr>
          <w:rFonts w:asciiTheme="minorHAnsi" w:eastAsiaTheme="minorEastAsia" w:hAnsiTheme="minorHAnsi" w:cstheme="minorBidi"/>
          <w:b w:val="0"/>
          <w:noProof/>
          <w:lang w:eastAsia="cs-CZ"/>
        </w:rPr>
      </w:pPr>
      <w:hyperlink w:anchor="_Toc434844676" w:history="1">
        <w:r w:rsidR="003F4EE7" w:rsidRPr="009F3ADC">
          <w:rPr>
            <w:rStyle w:val="Hypertextovodkaz"/>
            <w:noProof/>
          </w:rPr>
          <w:t>2.2.1</w:t>
        </w:r>
        <w:r w:rsidR="003F4EE7">
          <w:rPr>
            <w:rFonts w:asciiTheme="minorHAnsi" w:eastAsiaTheme="minorEastAsia" w:hAnsiTheme="minorHAnsi" w:cstheme="minorBidi"/>
            <w:b w:val="0"/>
            <w:noProof/>
            <w:lang w:eastAsia="cs-CZ"/>
          </w:rPr>
          <w:tab/>
        </w:r>
        <w:r w:rsidR="003F4EE7" w:rsidRPr="009F3ADC">
          <w:rPr>
            <w:rStyle w:val="Hypertextovodkaz"/>
            <w:noProof/>
          </w:rPr>
          <w:t>Vstup procesu</w:t>
        </w:r>
        <w:r w:rsidR="003F4EE7">
          <w:rPr>
            <w:noProof/>
            <w:webHidden/>
          </w:rPr>
          <w:tab/>
        </w:r>
        <w:r w:rsidR="003F4EE7">
          <w:rPr>
            <w:noProof/>
            <w:webHidden/>
          </w:rPr>
          <w:fldChar w:fldCharType="begin"/>
        </w:r>
        <w:r w:rsidR="003F4EE7">
          <w:rPr>
            <w:noProof/>
            <w:webHidden/>
          </w:rPr>
          <w:instrText xml:space="preserve"> PAGEREF _Toc434844676 \h </w:instrText>
        </w:r>
        <w:r w:rsidR="003F4EE7">
          <w:rPr>
            <w:noProof/>
            <w:webHidden/>
          </w:rPr>
        </w:r>
        <w:r w:rsidR="003F4EE7">
          <w:rPr>
            <w:noProof/>
            <w:webHidden/>
          </w:rPr>
          <w:fldChar w:fldCharType="separate"/>
        </w:r>
        <w:r w:rsidR="003F4EE7">
          <w:rPr>
            <w:noProof/>
            <w:webHidden/>
          </w:rPr>
          <w:t>26</w:t>
        </w:r>
        <w:r w:rsidR="003F4EE7">
          <w:rPr>
            <w:noProof/>
            <w:webHidden/>
          </w:rPr>
          <w:fldChar w:fldCharType="end"/>
        </w:r>
      </w:hyperlink>
    </w:p>
    <w:p w14:paraId="580BC8BC" w14:textId="77777777" w:rsidR="003F4EE7" w:rsidRDefault="00602693">
      <w:pPr>
        <w:pStyle w:val="Obsah3"/>
        <w:rPr>
          <w:rFonts w:asciiTheme="minorHAnsi" w:eastAsiaTheme="minorEastAsia" w:hAnsiTheme="minorHAnsi" w:cstheme="minorBidi"/>
          <w:b w:val="0"/>
          <w:noProof/>
          <w:lang w:eastAsia="cs-CZ"/>
        </w:rPr>
      </w:pPr>
      <w:hyperlink w:anchor="_Toc434844677" w:history="1">
        <w:r w:rsidR="003F4EE7" w:rsidRPr="009F3ADC">
          <w:rPr>
            <w:rStyle w:val="Hypertextovodkaz"/>
            <w:noProof/>
          </w:rPr>
          <w:t>2.2.2</w:t>
        </w:r>
        <w:r w:rsidR="003F4EE7">
          <w:rPr>
            <w:rFonts w:asciiTheme="minorHAnsi" w:eastAsiaTheme="minorEastAsia" w:hAnsiTheme="minorHAnsi" w:cstheme="minorBidi"/>
            <w:b w:val="0"/>
            <w:noProof/>
            <w:lang w:eastAsia="cs-CZ"/>
          </w:rPr>
          <w:tab/>
        </w:r>
        <w:r w:rsidR="003F4EE7" w:rsidRPr="009F3ADC">
          <w:rPr>
            <w:rStyle w:val="Hypertextovodkaz"/>
            <w:noProof/>
          </w:rPr>
          <w:t>Proces</w:t>
        </w:r>
        <w:r w:rsidR="003F4EE7">
          <w:rPr>
            <w:noProof/>
            <w:webHidden/>
          </w:rPr>
          <w:tab/>
        </w:r>
        <w:r w:rsidR="003F4EE7">
          <w:rPr>
            <w:noProof/>
            <w:webHidden/>
          </w:rPr>
          <w:fldChar w:fldCharType="begin"/>
        </w:r>
        <w:r w:rsidR="003F4EE7">
          <w:rPr>
            <w:noProof/>
            <w:webHidden/>
          </w:rPr>
          <w:instrText xml:space="preserve"> PAGEREF _Toc434844677 \h </w:instrText>
        </w:r>
        <w:r w:rsidR="003F4EE7">
          <w:rPr>
            <w:noProof/>
            <w:webHidden/>
          </w:rPr>
        </w:r>
        <w:r w:rsidR="003F4EE7">
          <w:rPr>
            <w:noProof/>
            <w:webHidden/>
          </w:rPr>
          <w:fldChar w:fldCharType="separate"/>
        </w:r>
        <w:r w:rsidR="003F4EE7">
          <w:rPr>
            <w:noProof/>
            <w:webHidden/>
          </w:rPr>
          <w:t>26</w:t>
        </w:r>
        <w:r w:rsidR="003F4EE7">
          <w:rPr>
            <w:noProof/>
            <w:webHidden/>
          </w:rPr>
          <w:fldChar w:fldCharType="end"/>
        </w:r>
      </w:hyperlink>
    </w:p>
    <w:p w14:paraId="5720B7BA" w14:textId="77777777" w:rsidR="003F4EE7" w:rsidRDefault="00602693">
      <w:pPr>
        <w:pStyle w:val="Obsah3"/>
        <w:rPr>
          <w:rFonts w:asciiTheme="minorHAnsi" w:eastAsiaTheme="minorEastAsia" w:hAnsiTheme="minorHAnsi" w:cstheme="minorBidi"/>
          <w:b w:val="0"/>
          <w:noProof/>
          <w:lang w:eastAsia="cs-CZ"/>
        </w:rPr>
      </w:pPr>
      <w:hyperlink w:anchor="_Toc434844678" w:history="1">
        <w:r w:rsidR="003F4EE7" w:rsidRPr="009F3ADC">
          <w:rPr>
            <w:rStyle w:val="Hypertextovodkaz"/>
            <w:noProof/>
          </w:rPr>
          <w:t>2.2.3</w:t>
        </w:r>
        <w:r w:rsidR="003F4EE7">
          <w:rPr>
            <w:rFonts w:asciiTheme="minorHAnsi" w:eastAsiaTheme="minorEastAsia" w:hAnsiTheme="minorHAnsi" w:cstheme="minorBidi"/>
            <w:b w:val="0"/>
            <w:noProof/>
            <w:lang w:eastAsia="cs-CZ"/>
          </w:rPr>
          <w:tab/>
        </w:r>
        <w:r w:rsidR="003F4EE7" w:rsidRPr="009F3ADC">
          <w:rPr>
            <w:rStyle w:val="Hypertextovodkaz"/>
            <w:noProof/>
          </w:rPr>
          <w:t>Výstup procesu</w:t>
        </w:r>
        <w:r w:rsidR="003F4EE7">
          <w:rPr>
            <w:noProof/>
            <w:webHidden/>
          </w:rPr>
          <w:tab/>
        </w:r>
        <w:r w:rsidR="003F4EE7">
          <w:rPr>
            <w:noProof/>
            <w:webHidden/>
          </w:rPr>
          <w:fldChar w:fldCharType="begin"/>
        </w:r>
        <w:r w:rsidR="003F4EE7">
          <w:rPr>
            <w:noProof/>
            <w:webHidden/>
          </w:rPr>
          <w:instrText xml:space="preserve"> PAGEREF _Toc434844678 \h </w:instrText>
        </w:r>
        <w:r w:rsidR="003F4EE7">
          <w:rPr>
            <w:noProof/>
            <w:webHidden/>
          </w:rPr>
        </w:r>
        <w:r w:rsidR="003F4EE7">
          <w:rPr>
            <w:noProof/>
            <w:webHidden/>
          </w:rPr>
          <w:fldChar w:fldCharType="separate"/>
        </w:r>
        <w:r w:rsidR="003F4EE7">
          <w:rPr>
            <w:noProof/>
            <w:webHidden/>
          </w:rPr>
          <w:t>29</w:t>
        </w:r>
        <w:r w:rsidR="003F4EE7">
          <w:rPr>
            <w:noProof/>
            <w:webHidden/>
          </w:rPr>
          <w:fldChar w:fldCharType="end"/>
        </w:r>
      </w:hyperlink>
    </w:p>
    <w:p w14:paraId="1D3535D6" w14:textId="77777777" w:rsidR="003F4EE7" w:rsidRDefault="00602693" w:rsidP="00DB5D17">
      <w:pPr>
        <w:pStyle w:val="Obsah1"/>
        <w:tabs>
          <w:tab w:val="left" w:pos="900"/>
          <w:tab w:val="right" w:leader="dot" w:pos="9061"/>
        </w:tabs>
        <w:spacing w:before="120"/>
        <w:rPr>
          <w:rFonts w:asciiTheme="minorHAnsi" w:eastAsiaTheme="minorEastAsia" w:hAnsiTheme="minorHAnsi" w:cstheme="minorBidi"/>
          <w:b w:val="0"/>
          <w:bCs w:val="0"/>
          <w:iCs w:val="0"/>
          <w:caps w:val="0"/>
          <w:noProof/>
          <w:sz w:val="22"/>
          <w:szCs w:val="22"/>
          <w:lang w:val="cs-CZ" w:eastAsia="cs-CZ"/>
        </w:rPr>
      </w:pPr>
      <w:hyperlink w:anchor="_Toc434844679" w:history="1">
        <w:r w:rsidR="003F4EE7" w:rsidRPr="009F3ADC">
          <w:rPr>
            <w:rStyle w:val="Hypertextovodkaz"/>
            <w:noProof/>
            <w:lang w:val="cs-CZ"/>
          </w:rPr>
          <w:t>3.</w:t>
        </w:r>
        <w:r w:rsidR="003F4EE7">
          <w:rPr>
            <w:rFonts w:asciiTheme="minorHAnsi" w:eastAsiaTheme="minorEastAsia" w:hAnsiTheme="minorHAnsi" w:cstheme="minorBidi"/>
            <w:b w:val="0"/>
            <w:bCs w:val="0"/>
            <w:iCs w:val="0"/>
            <w:caps w:val="0"/>
            <w:noProof/>
            <w:sz w:val="22"/>
            <w:szCs w:val="22"/>
            <w:lang w:val="cs-CZ" w:eastAsia="cs-CZ"/>
          </w:rPr>
          <w:tab/>
        </w:r>
        <w:r w:rsidR="003F4EE7" w:rsidRPr="009F3ADC">
          <w:rPr>
            <w:rStyle w:val="Hypertextovodkaz"/>
            <w:noProof/>
            <w:lang w:val="cs-CZ"/>
          </w:rPr>
          <w:t>RADIOTERAPIE S MODULOVANOU INTENZITOU (IMRT)</w:t>
        </w:r>
        <w:r w:rsidR="003F4EE7">
          <w:rPr>
            <w:noProof/>
            <w:webHidden/>
          </w:rPr>
          <w:tab/>
        </w:r>
        <w:r w:rsidR="003F4EE7">
          <w:rPr>
            <w:noProof/>
            <w:webHidden/>
          </w:rPr>
          <w:fldChar w:fldCharType="begin"/>
        </w:r>
        <w:r w:rsidR="003F4EE7">
          <w:rPr>
            <w:noProof/>
            <w:webHidden/>
          </w:rPr>
          <w:instrText xml:space="preserve"> PAGEREF _Toc434844679 \h </w:instrText>
        </w:r>
        <w:r w:rsidR="003F4EE7">
          <w:rPr>
            <w:noProof/>
            <w:webHidden/>
          </w:rPr>
        </w:r>
        <w:r w:rsidR="003F4EE7">
          <w:rPr>
            <w:noProof/>
            <w:webHidden/>
          </w:rPr>
          <w:fldChar w:fldCharType="separate"/>
        </w:r>
        <w:r w:rsidR="003F4EE7">
          <w:rPr>
            <w:noProof/>
            <w:webHidden/>
          </w:rPr>
          <w:t>30</w:t>
        </w:r>
        <w:r w:rsidR="003F4EE7">
          <w:rPr>
            <w:noProof/>
            <w:webHidden/>
          </w:rPr>
          <w:fldChar w:fldCharType="end"/>
        </w:r>
      </w:hyperlink>
    </w:p>
    <w:p w14:paraId="1D5F0F5D" w14:textId="77777777" w:rsidR="003F4EE7" w:rsidRDefault="00602693">
      <w:pPr>
        <w:pStyle w:val="Obsah2"/>
        <w:tabs>
          <w:tab w:val="left" w:pos="900"/>
          <w:tab w:val="right" w:leader="dot" w:pos="9061"/>
        </w:tabs>
        <w:rPr>
          <w:rFonts w:asciiTheme="minorHAnsi" w:eastAsiaTheme="minorEastAsia" w:hAnsiTheme="minorHAnsi" w:cstheme="minorBidi"/>
          <w:b w:val="0"/>
          <w:bCs w:val="0"/>
          <w:caps w:val="0"/>
          <w:noProof/>
          <w:szCs w:val="22"/>
          <w:lang w:val="cs-CZ" w:eastAsia="cs-CZ"/>
        </w:rPr>
      </w:pPr>
      <w:hyperlink w:anchor="_Toc434844680" w:history="1">
        <w:r w:rsidR="003F4EE7" w:rsidRPr="009F3ADC">
          <w:rPr>
            <w:rStyle w:val="Hypertextovodkaz"/>
            <w:noProof/>
            <w:lang w:val="cs-CZ"/>
          </w:rPr>
          <w:t>3.1</w:t>
        </w:r>
        <w:r w:rsidR="003F4EE7">
          <w:rPr>
            <w:rFonts w:asciiTheme="minorHAnsi" w:eastAsiaTheme="minorEastAsia" w:hAnsiTheme="minorHAnsi" w:cstheme="minorBidi"/>
            <w:b w:val="0"/>
            <w:bCs w:val="0"/>
            <w:caps w:val="0"/>
            <w:noProof/>
            <w:szCs w:val="22"/>
            <w:lang w:val="cs-CZ" w:eastAsia="cs-CZ"/>
          </w:rPr>
          <w:tab/>
        </w:r>
        <w:r w:rsidR="003F4EE7" w:rsidRPr="009F3ADC">
          <w:rPr>
            <w:rStyle w:val="Hypertextovodkaz"/>
            <w:noProof/>
            <w:lang w:val="cs-CZ"/>
          </w:rPr>
          <w:t>Strukturální část standardu</w:t>
        </w:r>
        <w:r w:rsidR="003F4EE7">
          <w:rPr>
            <w:noProof/>
            <w:webHidden/>
          </w:rPr>
          <w:tab/>
        </w:r>
        <w:r w:rsidR="003F4EE7">
          <w:rPr>
            <w:noProof/>
            <w:webHidden/>
          </w:rPr>
          <w:fldChar w:fldCharType="begin"/>
        </w:r>
        <w:r w:rsidR="003F4EE7">
          <w:rPr>
            <w:noProof/>
            <w:webHidden/>
          </w:rPr>
          <w:instrText xml:space="preserve"> PAGEREF _Toc434844680 \h </w:instrText>
        </w:r>
        <w:r w:rsidR="003F4EE7">
          <w:rPr>
            <w:noProof/>
            <w:webHidden/>
          </w:rPr>
        </w:r>
        <w:r w:rsidR="003F4EE7">
          <w:rPr>
            <w:noProof/>
            <w:webHidden/>
          </w:rPr>
          <w:fldChar w:fldCharType="separate"/>
        </w:r>
        <w:r w:rsidR="003F4EE7">
          <w:rPr>
            <w:noProof/>
            <w:webHidden/>
          </w:rPr>
          <w:t>30</w:t>
        </w:r>
        <w:r w:rsidR="003F4EE7">
          <w:rPr>
            <w:noProof/>
            <w:webHidden/>
          </w:rPr>
          <w:fldChar w:fldCharType="end"/>
        </w:r>
      </w:hyperlink>
    </w:p>
    <w:p w14:paraId="62DD143C" w14:textId="77777777" w:rsidR="003F4EE7" w:rsidRDefault="00602693">
      <w:pPr>
        <w:pStyle w:val="Obsah3"/>
        <w:rPr>
          <w:rFonts w:asciiTheme="minorHAnsi" w:eastAsiaTheme="minorEastAsia" w:hAnsiTheme="minorHAnsi" w:cstheme="minorBidi"/>
          <w:b w:val="0"/>
          <w:noProof/>
          <w:lang w:eastAsia="cs-CZ"/>
        </w:rPr>
      </w:pPr>
      <w:hyperlink w:anchor="_Toc434844681" w:history="1">
        <w:r w:rsidR="003F4EE7" w:rsidRPr="009F3ADC">
          <w:rPr>
            <w:rStyle w:val="Hypertextovodkaz"/>
            <w:noProof/>
          </w:rPr>
          <w:t>3.1.1</w:t>
        </w:r>
        <w:r w:rsidR="003F4EE7">
          <w:rPr>
            <w:rFonts w:asciiTheme="minorHAnsi" w:eastAsiaTheme="minorEastAsia" w:hAnsiTheme="minorHAnsi" w:cstheme="minorBidi"/>
            <w:b w:val="0"/>
            <w:noProof/>
            <w:lang w:eastAsia="cs-CZ"/>
          </w:rPr>
          <w:tab/>
        </w:r>
        <w:r w:rsidR="003F4EE7" w:rsidRPr="009F3ADC">
          <w:rPr>
            <w:rStyle w:val="Hypertextovodkaz"/>
            <w:noProof/>
          </w:rPr>
          <w:t>Obecné indikátory standardu</w:t>
        </w:r>
        <w:r w:rsidR="003F4EE7">
          <w:rPr>
            <w:noProof/>
            <w:webHidden/>
          </w:rPr>
          <w:tab/>
        </w:r>
        <w:r w:rsidR="003F4EE7">
          <w:rPr>
            <w:noProof/>
            <w:webHidden/>
          </w:rPr>
          <w:fldChar w:fldCharType="begin"/>
        </w:r>
        <w:r w:rsidR="003F4EE7">
          <w:rPr>
            <w:noProof/>
            <w:webHidden/>
          </w:rPr>
          <w:instrText xml:space="preserve"> PAGEREF _Toc434844681 \h </w:instrText>
        </w:r>
        <w:r w:rsidR="003F4EE7">
          <w:rPr>
            <w:noProof/>
            <w:webHidden/>
          </w:rPr>
        </w:r>
        <w:r w:rsidR="003F4EE7">
          <w:rPr>
            <w:noProof/>
            <w:webHidden/>
          </w:rPr>
          <w:fldChar w:fldCharType="separate"/>
        </w:r>
        <w:r w:rsidR="003F4EE7">
          <w:rPr>
            <w:noProof/>
            <w:webHidden/>
          </w:rPr>
          <w:t>30</w:t>
        </w:r>
        <w:r w:rsidR="003F4EE7">
          <w:rPr>
            <w:noProof/>
            <w:webHidden/>
          </w:rPr>
          <w:fldChar w:fldCharType="end"/>
        </w:r>
      </w:hyperlink>
    </w:p>
    <w:p w14:paraId="565E3D81" w14:textId="77777777" w:rsidR="003F4EE7" w:rsidRDefault="00602693">
      <w:pPr>
        <w:pStyle w:val="Obsah3"/>
        <w:rPr>
          <w:rFonts w:asciiTheme="minorHAnsi" w:eastAsiaTheme="minorEastAsia" w:hAnsiTheme="minorHAnsi" w:cstheme="minorBidi"/>
          <w:b w:val="0"/>
          <w:noProof/>
          <w:lang w:eastAsia="cs-CZ"/>
        </w:rPr>
      </w:pPr>
      <w:hyperlink w:anchor="_Toc434844682" w:history="1">
        <w:r w:rsidR="003F4EE7" w:rsidRPr="009F3ADC">
          <w:rPr>
            <w:rStyle w:val="Hypertextovodkaz"/>
            <w:noProof/>
          </w:rPr>
          <w:t>3.1.2</w:t>
        </w:r>
        <w:r w:rsidR="003F4EE7">
          <w:rPr>
            <w:rFonts w:asciiTheme="minorHAnsi" w:eastAsiaTheme="minorEastAsia" w:hAnsiTheme="minorHAnsi" w:cstheme="minorBidi"/>
            <w:b w:val="0"/>
            <w:noProof/>
            <w:lang w:eastAsia="cs-CZ"/>
          </w:rPr>
          <w:tab/>
        </w:r>
        <w:r w:rsidR="003F4EE7" w:rsidRPr="009F3ADC">
          <w:rPr>
            <w:rStyle w:val="Hypertextovodkaz"/>
            <w:noProof/>
          </w:rPr>
          <w:t>Personální a kvalifikační předpoklady</w:t>
        </w:r>
        <w:r w:rsidR="003F4EE7">
          <w:rPr>
            <w:noProof/>
            <w:webHidden/>
          </w:rPr>
          <w:tab/>
        </w:r>
        <w:r w:rsidR="003F4EE7">
          <w:rPr>
            <w:noProof/>
            <w:webHidden/>
          </w:rPr>
          <w:fldChar w:fldCharType="begin"/>
        </w:r>
        <w:r w:rsidR="003F4EE7">
          <w:rPr>
            <w:noProof/>
            <w:webHidden/>
          </w:rPr>
          <w:instrText xml:space="preserve"> PAGEREF _Toc434844682 \h </w:instrText>
        </w:r>
        <w:r w:rsidR="003F4EE7">
          <w:rPr>
            <w:noProof/>
            <w:webHidden/>
          </w:rPr>
        </w:r>
        <w:r w:rsidR="003F4EE7">
          <w:rPr>
            <w:noProof/>
            <w:webHidden/>
          </w:rPr>
          <w:fldChar w:fldCharType="separate"/>
        </w:r>
        <w:r w:rsidR="003F4EE7">
          <w:rPr>
            <w:noProof/>
            <w:webHidden/>
          </w:rPr>
          <w:t>31</w:t>
        </w:r>
        <w:r w:rsidR="003F4EE7">
          <w:rPr>
            <w:noProof/>
            <w:webHidden/>
          </w:rPr>
          <w:fldChar w:fldCharType="end"/>
        </w:r>
      </w:hyperlink>
    </w:p>
    <w:p w14:paraId="786A536E" w14:textId="77777777" w:rsidR="003F4EE7" w:rsidRDefault="00602693">
      <w:pPr>
        <w:pStyle w:val="Obsah3"/>
        <w:rPr>
          <w:rFonts w:asciiTheme="minorHAnsi" w:eastAsiaTheme="minorEastAsia" w:hAnsiTheme="minorHAnsi" w:cstheme="minorBidi"/>
          <w:b w:val="0"/>
          <w:noProof/>
          <w:lang w:eastAsia="cs-CZ"/>
        </w:rPr>
      </w:pPr>
      <w:hyperlink w:anchor="_Toc434844683" w:history="1">
        <w:r w:rsidR="003F4EE7" w:rsidRPr="009F3ADC">
          <w:rPr>
            <w:rStyle w:val="Hypertextovodkaz"/>
            <w:noProof/>
          </w:rPr>
          <w:t>3.1.3</w:t>
        </w:r>
        <w:r w:rsidR="003F4EE7">
          <w:rPr>
            <w:rFonts w:asciiTheme="minorHAnsi" w:eastAsiaTheme="minorEastAsia" w:hAnsiTheme="minorHAnsi" w:cstheme="minorBidi"/>
            <w:b w:val="0"/>
            <w:noProof/>
            <w:lang w:eastAsia="cs-CZ"/>
          </w:rPr>
          <w:tab/>
        </w:r>
        <w:r w:rsidR="003F4EE7" w:rsidRPr="009F3ADC">
          <w:rPr>
            <w:rStyle w:val="Hypertextovodkaz"/>
            <w:noProof/>
          </w:rPr>
          <w:t>Technické požadavky na pracoviště provádějící IMRT</w:t>
        </w:r>
        <w:r w:rsidR="003F4EE7">
          <w:rPr>
            <w:noProof/>
            <w:webHidden/>
          </w:rPr>
          <w:tab/>
        </w:r>
        <w:r w:rsidR="003F4EE7">
          <w:rPr>
            <w:noProof/>
            <w:webHidden/>
          </w:rPr>
          <w:fldChar w:fldCharType="begin"/>
        </w:r>
        <w:r w:rsidR="003F4EE7">
          <w:rPr>
            <w:noProof/>
            <w:webHidden/>
          </w:rPr>
          <w:instrText xml:space="preserve"> PAGEREF _Toc434844683 \h </w:instrText>
        </w:r>
        <w:r w:rsidR="003F4EE7">
          <w:rPr>
            <w:noProof/>
            <w:webHidden/>
          </w:rPr>
        </w:r>
        <w:r w:rsidR="003F4EE7">
          <w:rPr>
            <w:noProof/>
            <w:webHidden/>
          </w:rPr>
          <w:fldChar w:fldCharType="separate"/>
        </w:r>
        <w:r w:rsidR="003F4EE7">
          <w:rPr>
            <w:noProof/>
            <w:webHidden/>
          </w:rPr>
          <w:t>32</w:t>
        </w:r>
        <w:r w:rsidR="003F4EE7">
          <w:rPr>
            <w:noProof/>
            <w:webHidden/>
          </w:rPr>
          <w:fldChar w:fldCharType="end"/>
        </w:r>
      </w:hyperlink>
    </w:p>
    <w:p w14:paraId="220F8D70" w14:textId="77777777" w:rsidR="003F4EE7" w:rsidRDefault="00602693">
      <w:pPr>
        <w:pStyle w:val="Obsah2"/>
        <w:tabs>
          <w:tab w:val="left" w:pos="900"/>
          <w:tab w:val="right" w:leader="dot" w:pos="9061"/>
        </w:tabs>
        <w:rPr>
          <w:rFonts w:asciiTheme="minorHAnsi" w:eastAsiaTheme="minorEastAsia" w:hAnsiTheme="minorHAnsi" w:cstheme="minorBidi"/>
          <w:b w:val="0"/>
          <w:bCs w:val="0"/>
          <w:caps w:val="0"/>
          <w:noProof/>
          <w:szCs w:val="22"/>
          <w:lang w:val="cs-CZ" w:eastAsia="cs-CZ"/>
        </w:rPr>
      </w:pPr>
      <w:hyperlink w:anchor="_Toc434844684" w:history="1">
        <w:r w:rsidR="003F4EE7" w:rsidRPr="009F3ADC">
          <w:rPr>
            <w:rStyle w:val="Hypertextovodkaz"/>
            <w:noProof/>
            <w:lang w:val="cs-CZ"/>
          </w:rPr>
          <w:t>3.2</w:t>
        </w:r>
        <w:r w:rsidR="003F4EE7">
          <w:rPr>
            <w:rFonts w:asciiTheme="minorHAnsi" w:eastAsiaTheme="minorEastAsia" w:hAnsiTheme="minorHAnsi" w:cstheme="minorBidi"/>
            <w:b w:val="0"/>
            <w:bCs w:val="0"/>
            <w:caps w:val="0"/>
            <w:noProof/>
            <w:szCs w:val="22"/>
            <w:lang w:val="cs-CZ" w:eastAsia="cs-CZ"/>
          </w:rPr>
          <w:tab/>
        </w:r>
        <w:r w:rsidR="003F4EE7" w:rsidRPr="009F3ADC">
          <w:rPr>
            <w:rStyle w:val="Hypertextovodkaz"/>
            <w:noProof/>
            <w:lang w:val="cs-CZ"/>
          </w:rPr>
          <w:t>Procesuální část standardu</w:t>
        </w:r>
        <w:r w:rsidR="003F4EE7">
          <w:rPr>
            <w:noProof/>
            <w:webHidden/>
          </w:rPr>
          <w:tab/>
        </w:r>
        <w:r w:rsidR="003F4EE7">
          <w:rPr>
            <w:noProof/>
            <w:webHidden/>
          </w:rPr>
          <w:fldChar w:fldCharType="begin"/>
        </w:r>
        <w:r w:rsidR="003F4EE7">
          <w:rPr>
            <w:noProof/>
            <w:webHidden/>
          </w:rPr>
          <w:instrText xml:space="preserve"> PAGEREF _Toc434844684 \h </w:instrText>
        </w:r>
        <w:r w:rsidR="003F4EE7">
          <w:rPr>
            <w:noProof/>
            <w:webHidden/>
          </w:rPr>
        </w:r>
        <w:r w:rsidR="003F4EE7">
          <w:rPr>
            <w:noProof/>
            <w:webHidden/>
          </w:rPr>
          <w:fldChar w:fldCharType="separate"/>
        </w:r>
        <w:r w:rsidR="003F4EE7">
          <w:rPr>
            <w:noProof/>
            <w:webHidden/>
          </w:rPr>
          <w:t>33</w:t>
        </w:r>
        <w:r w:rsidR="003F4EE7">
          <w:rPr>
            <w:noProof/>
            <w:webHidden/>
          </w:rPr>
          <w:fldChar w:fldCharType="end"/>
        </w:r>
      </w:hyperlink>
    </w:p>
    <w:p w14:paraId="49B1B982" w14:textId="77777777" w:rsidR="003F4EE7" w:rsidRDefault="00602693">
      <w:pPr>
        <w:pStyle w:val="Obsah3"/>
        <w:rPr>
          <w:rFonts w:asciiTheme="minorHAnsi" w:eastAsiaTheme="minorEastAsia" w:hAnsiTheme="minorHAnsi" w:cstheme="minorBidi"/>
          <w:b w:val="0"/>
          <w:noProof/>
          <w:lang w:eastAsia="cs-CZ"/>
        </w:rPr>
      </w:pPr>
      <w:hyperlink w:anchor="_Toc434844685" w:history="1">
        <w:r w:rsidR="003F4EE7" w:rsidRPr="009F3ADC">
          <w:rPr>
            <w:rStyle w:val="Hypertextovodkaz"/>
            <w:noProof/>
          </w:rPr>
          <w:t>3.2.1</w:t>
        </w:r>
        <w:r w:rsidR="003F4EE7">
          <w:rPr>
            <w:rFonts w:asciiTheme="minorHAnsi" w:eastAsiaTheme="minorEastAsia" w:hAnsiTheme="minorHAnsi" w:cstheme="minorBidi"/>
            <w:b w:val="0"/>
            <w:noProof/>
            <w:lang w:eastAsia="cs-CZ"/>
          </w:rPr>
          <w:tab/>
        </w:r>
        <w:r w:rsidR="003F4EE7" w:rsidRPr="009F3ADC">
          <w:rPr>
            <w:rStyle w:val="Hypertextovodkaz"/>
            <w:noProof/>
          </w:rPr>
          <w:t>Vstup procesu</w:t>
        </w:r>
        <w:r w:rsidR="003F4EE7">
          <w:rPr>
            <w:noProof/>
            <w:webHidden/>
          </w:rPr>
          <w:tab/>
        </w:r>
        <w:r w:rsidR="003F4EE7">
          <w:rPr>
            <w:noProof/>
            <w:webHidden/>
          </w:rPr>
          <w:fldChar w:fldCharType="begin"/>
        </w:r>
        <w:r w:rsidR="003F4EE7">
          <w:rPr>
            <w:noProof/>
            <w:webHidden/>
          </w:rPr>
          <w:instrText xml:space="preserve"> PAGEREF _Toc434844685 \h </w:instrText>
        </w:r>
        <w:r w:rsidR="003F4EE7">
          <w:rPr>
            <w:noProof/>
            <w:webHidden/>
          </w:rPr>
        </w:r>
        <w:r w:rsidR="003F4EE7">
          <w:rPr>
            <w:noProof/>
            <w:webHidden/>
          </w:rPr>
          <w:fldChar w:fldCharType="separate"/>
        </w:r>
        <w:r w:rsidR="003F4EE7">
          <w:rPr>
            <w:noProof/>
            <w:webHidden/>
          </w:rPr>
          <w:t>33</w:t>
        </w:r>
        <w:r w:rsidR="003F4EE7">
          <w:rPr>
            <w:noProof/>
            <w:webHidden/>
          </w:rPr>
          <w:fldChar w:fldCharType="end"/>
        </w:r>
      </w:hyperlink>
    </w:p>
    <w:p w14:paraId="4226966E" w14:textId="77777777" w:rsidR="003F4EE7" w:rsidRDefault="00602693">
      <w:pPr>
        <w:pStyle w:val="Obsah3"/>
        <w:rPr>
          <w:rFonts w:asciiTheme="minorHAnsi" w:eastAsiaTheme="minorEastAsia" w:hAnsiTheme="minorHAnsi" w:cstheme="minorBidi"/>
          <w:b w:val="0"/>
          <w:noProof/>
          <w:lang w:eastAsia="cs-CZ"/>
        </w:rPr>
      </w:pPr>
      <w:hyperlink w:anchor="_Toc434844686" w:history="1">
        <w:r w:rsidR="003F4EE7" w:rsidRPr="009F3ADC">
          <w:rPr>
            <w:rStyle w:val="Hypertextovodkaz"/>
            <w:noProof/>
          </w:rPr>
          <w:t>3.2.2</w:t>
        </w:r>
        <w:r w:rsidR="003F4EE7">
          <w:rPr>
            <w:rFonts w:asciiTheme="minorHAnsi" w:eastAsiaTheme="minorEastAsia" w:hAnsiTheme="minorHAnsi" w:cstheme="minorBidi"/>
            <w:b w:val="0"/>
            <w:noProof/>
            <w:lang w:eastAsia="cs-CZ"/>
          </w:rPr>
          <w:tab/>
        </w:r>
        <w:r w:rsidR="003F4EE7" w:rsidRPr="009F3ADC">
          <w:rPr>
            <w:rStyle w:val="Hypertextovodkaz"/>
            <w:noProof/>
          </w:rPr>
          <w:t>Proces</w:t>
        </w:r>
        <w:r w:rsidR="003F4EE7">
          <w:rPr>
            <w:noProof/>
            <w:webHidden/>
          </w:rPr>
          <w:tab/>
        </w:r>
        <w:r w:rsidR="003F4EE7">
          <w:rPr>
            <w:noProof/>
            <w:webHidden/>
          </w:rPr>
          <w:fldChar w:fldCharType="begin"/>
        </w:r>
        <w:r w:rsidR="003F4EE7">
          <w:rPr>
            <w:noProof/>
            <w:webHidden/>
          </w:rPr>
          <w:instrText xml:space="preserve"> PAGEREF _Toc434844686 \h </w:instrText>
        </w:r>
        <w:r w:rsidR="003F4EE7">
          <w:rPr>
            <w:noProof/>
            <w:webHidden/>
          </w:rPr>
        </w:r>
        <w:r w:rsidR="003F4EE7">
          <w:rPr>
            <w:noProof/>
            <w:webHidden/>
          </w:rPr>
          <w:fldChar w:fldCharType="separate"/>
        </w:r>
        <w:r w:rsidR="003F4EE7">
          <w:rPr>
            <w:noProof/>
            <w:webHidden/>
          </w:rPr>
          <w:t>33</w:t>
        </w:r>
        <w:r w:rsidR="003F4EE7">
          <w:rPr>
            <w:noProof/>
            <w:webHidden/>
          </w:rPr>
          <w:fldChar w:fldCharType="end"/>
        </w:r>
      </w:hyperlink>
    </w:p>
    <w:p w14:paraId="5D65CA82" w14:textId="77777777" w:rsidR="003F4EE7" w:rsidRDefault="00602693">
      <w:pPr>
        <w:pStyle w:val="Obsah3"/>
        <w:rPr>
          <w:rFonts w:asciiTheme="minorHAnsi" w:eastAsiaTheme="minorEastAsia" w:hAnsiTheme="minorHAnsi" w:cstheme="minorBidi"/>
          <w:b w:val="0"/>
          <w:noProof/>
          <w:lang w:eastAsia="cs-CZ"/>
        </w:rPr>
      </w:pPr>
      <w:hyperlink w:anchor="_Toc434844687" w:history="1">
        <w:r w:rsidR="003F4EE7" w:rsidRPr="009F3ADC">
          <w:rPr>
            <w:rStyle w:val="Hypertextovodkaz"/>
            <w:noProof/>
          </w:rPr>
          <w:t>3.2.3</w:t>
        </w:r>
        <w:r w:rsidR="003F4EE7">
          <w:rPr>
            <w:rFonts w:asciiTheme="minorHAnsi" w:eastAsiaTheme="minorEastAsia" w:hAnsiTheme="minorHAnsi" w:cstheme="minorBidi"/>
            <w:b w:val="0"/>
            <w:noProof/>
            <w:lang w:eastAsia="cs-CZ"/>
          </w:rPr>
          <w:tab/>
        </w:r>
        <w:r w:rsidR="003F4EE7" w:rsidRPr="009F3ADC">
          <w:rPr>
            <w:rStyle w:val="Hypertextovodkaz"/>
            <w:noProof/>
          </w:rPr>
          <w:t>Výstup procesu</w:t>
        </w:r>
        <w:r w:rsidR="003F4EE7">
          <w:rPr>
            <w:noProof/>
            <w:webHidden/>
          </w:rPr>
          <w:tab/>
        </w:r>
        <w:r w:rsidR="003F4EE7">
          <w:rPr>
            <w:noProof/>
            <w:webHidden/>
          </w:rPr>
          <w:fldChar w:fldCharType="begin"/>
        </w:r>
        <w:r w:rsidR="003F4EE7">
          <w:rPr>
            <w:noProof/>
            <w:webHidden/>
          </w:rPr>
          <w:instrText xml:space="preserve"> PAGEREF _Toc434844687 \h </w:instrText>
        </w:r>
        <w:r w:rsidR="003F4EE7">
          <w:rPr>
            <w:noProof/>
            <w:webHidden/>
          </w:rPr>
        </w:r>
        <w:r w:rsidR="003F4EE7">
          <w:rPr>
            <w:noProof/>
            <w:webHidden/>
          </w:rPr>
          <w:fldChar w:fldCharType="separate"/>
        </w:r>
        <w:r w:rsidR="003F4EE7">
          <w:rPr>
            <w:noProof/>
            <w:webHidden/>
          </w:rPr>
          <w:t>35</w:t>
        </w:r>
        <w:r w:rsidR="003F4EE7">
          <w:rPr>
            <w:noProof/>
            <w:webHidden/>
          </w:rPr>
          <w:fldChar w:fldCharType="end"/>
        </w:r>
      </w:hyperlink>
    </w:p>
    <w:p w14:paraId="2516C12F" w14:textId="77777777" w:rsidR="003F4EE7" w:rsidRDefault="00602693" w:rsidP="00DB5D17">
      <w:pPr>
        <w:pStyle w:val="Obsah1"/>
        <w:tabs>
          <w:tab w:val="left" w:pos="900"/>
          <w:tab w:val="right" w:leader="dot" w:pos="9061"/>
        </w:tabs>
        <w:spacing w:before="120"/>
        <w:rPr>
          <w:rFonts w:asciiTheme="minorHAnsi" w:eastAsiaTheme="minorEastAsia" w:hAnsiTheme="minorHAnsi" w:cstheme="minorBidi"/>
          <w:b w:val="0"/>
          <w:bCs w:val="0"/>
          <w:iCs w:val="0"/>
          <w:caps w:val="0"/>
          <w:noProof/>
          <w:sz w:val="22"/>
          <w:szCs w:val="22"/>
          <w:lang w:val="cs-CZ" w:eastAsia="cs-CZ"/>
        </w:rPr>
      </w:pPr>
      <w:hyperlink w:anchor="_Toc434844688" w:history="1">
        <w:r w:rsidR="003F4EE7" w:rsidRPr="009F3ADC">
          <w:rPr>
            <w:rStyle w:val="Hypertextovodkaz"/>
            <w:noProof/>
            <w:lang w:val="cs-CZ"/>
          </w:rPr>
          <w:t>4</w:t>
        </w:r>
        <w:r w:rsidR="003F4EE7">
          <w:rPr>
            <w:rFonts w:asciiTheme="minorHAnsi" w:eastAsiaTheme="minorEastAsia" w:hAnsiTheme="minorHAnsi" w:cstheme="minorBidi"/>
            <w:b w:val="0"/>
            <w:bCs w:val="0"/>
            <w:iCs w:val="0"/>
            <w:caps w:val="0"/>
            <w:noProof/>
            <w:sz w:val="22"/>
            <w:szCs w:val="22"/>
            <w:lang w:val="cs-CZ" w:eastAsia="cs-CZ"/>
          </w:rPr>
          <w:tab/>
        </w:r>
        <w:r w:rsidR="003F4EE7" w:rsidRPr="009F3ADC">
          <w:rPr>
            <w:rStyle w:val="Hypertextovodkaz"/>
            <w:noProof/>
            <w:lang w:val="cs-CZ"/>
          </w:rPr>
          <w:t>STEREOTAKTICKÁ radioterapie</w:t>
        </w:r>
        <w:r w:rsidR="003F4EE7">
          <w:rPr>
            <w:noProof/>
            <w:webHidden/>
          </w:rPr>
          <w:tab/>
        </w:r>
        <w:r w:rsidR="003F4EE7">
          <w:rPr>
            <w:noProof/>
            <w:webHidden/>
          </w:rPr>
          <w:fldChar w:fldCharType="begin"/>
        </w:r>
        <w:r w:rsidR="003F4EE7">
          <w:rPr>
            <w:noProof/>
            <w:webHidden/>
          </w:rPr>
          <w:instrText xml:space="preserve"> PAGEREF _Toc434844688 \h </w:instrText>
        </w:r>
        <w:r w:rsidR="003F4EE7">
          <w:rPr>
            <w:noProof/>
            <w:webHidden/>
          </w:rPr>
        </w:r>
        <w:r w:rsidR="003F4EE7">
          <w:rPr>
            <w:noProof/>
            <w:webHidden/>
          </w:rPr>
          <w:fldChar w:fldCharType="separate"/>
        </w:r>
        <w:r w:rsidR="003F4EE7">
          <w:rPr>
            <w:noProof/>
            <w:webHidden/>
          </w:rPr>
          <w:t>37</w:t>
        </w:r>
        <w:r w:rsidR="003F4EE7">
          <w:rPr>
            <w:noProof/>
            <w:webHidden/>
          </w:rPr>
          <w:fldChar w:fldCharType="end"/>
        </w:r>
      </w:hyperlink>
    </w:p>
    <w:p w14:paraId="74FDE763" w14:textId="77777777" w:rsidR="003F4EE7" w:rsidRDefault="00602693">
      <w:pPr>
        <w:pStyle w:val="Obsah1"/>
        <w:tabs>
          <w:tab w:val="right" w:leader="dot" w:pos="9061"/>
        </w:tabs>
        <w:rPr>
          <w:rFonts w:asciiTheme="minorHAnsi" w:eastAsiaTheme="minorEastAsia" w:hAnsiTheme="minorHAnsi" w:cstheme="minorBidi"/>
          <w:b w:val="0"/>
          <w:bCs w:val="0"/>
          <w:iCs w:val="0"/>
          <w:caps w:val="0"/>
          <w:noProof/>
          <w:sz w:val="22"/>
          <w:szCs w:val="22"/>
          <w:lang w:val="cs-CZ" w:eastAsia="cs-CZ"/>
        </w:rPr>
      </w:pPr>
      <w:hyperlink w:anchor="_Toc434844689" w:history="1">
        <w:r w:rsidR="003F4EE7" w:rsidRPr="009F3ADC">
          <w:rPr>
            <w:rStyle w:val="Hypertextovodkaz"/>
            <w:noProof/>
            <w:lang w:val="cs-CZ"/>
          </w:rPr>
          <w:t>Oddíl A: STEREOTAKTICKÁ radioterapie kraniální</w:t>
        </w:r>
        <w:r w:rsidR="003F4EE7">
          <w:rPr>
            <w:noProof/>
            <w:webHidden/>
          </w:rPr>
          <w:tab/>
        </w:r>
        <w:r w:rsidR="003F4EE7">
          <w:rPr>
            <w:noProof/>
            <w:webHidden/>
          </w:rPr>
          <w:fldChar w:fldCharType="begin"/>
        </w:r>
        <w:r w:rsidR="003F4EE7">
          <w:rPr>
            <w:noProof/>
            <w:webHidden/>
          </w:rPr>
          <w:instrText xml:space="preserve"> PAGEREF _Toc434844689 \h </w:instrText>
        </w:r>
        <w:r w:rsidR="003F4EE7">
          <w:rPr>
            <w:noProof/>
            <w:webHidden/>
          </w:rPr>
        </w:r>
        <w:r w:rsidR="003F4EE7">
          <w:rPr>
            <w:noProof/>
            <w:webHidden/>
          </w:rPr>
          <w:fldChar w:fldCharType="separate"/>
        </w:r>
        <w:r w:rsidR="003F4EE7">
          <w:rPr>
            <w:noProof/>
            <w:webHidden/>
          </w:rPr>
          <w:t>37</w:t>
        </w:r>
        <w:r w:rsidR="003F4EE7">
          <w:rPr>
            <w:noProof/>
            <w:webHidden/>
          </w:rPr>
          <w:fldChar w:fldCharType="end"/>
        </w:r>
      </w:hyperlink>
    </w:p>
    <w:p w14:paraId="4BA2AD76" w14:textId="77777777" w:rsidR="003F4EE7" w:rsidRDefault="00602693">
      <w:pPr>
        <w:pStyle w:val="Obsah2"/>
        <w:tabs>
          <w:tab w:val="left" w:pos="900"/>
          <w:tab w:val="right" w:leader="dot" w:pos="9061"/>
        </w:tabs>
        <w:rPr>
          <w:rFonts w:asciiTheme="minorHAnsi" w:eastAsiaTheme="minorEastAsia" w:hAnsiTheme="minorHAnsi" w:cstheme="minorBidi"/>
          <w:b w:val="0"/>
          <w:bCs w:val="0"/>
          <w:caps w:val="0"/>
          <w:noProof/>
          <w:szCs w:val="22"/>
          <w:lang w:val="cs-CZ" w:eastAsia="cs-CZ"/>
        </w:rPr>
      </w:pPr>
      <w:hyperlink w:anchor="_Toc434844690" w:history="1">
        <w:r w:rsidR="003F4EE7" w:rsidRPr="009F3ADC">
          <w:rPr>
            <w:rStyle w:val="Hypertextovodkaz"/>
            <w:noProof/>
            <w:lang w:val="cs-CZ"/>
          </w:rPr>
          <w:t>4.1</w:t>
        </w:r>
        <w:r w:rsidR="003F4EE7">
          <w:rPr>
            <w:rFonts w:asciiTheme="minorHAnsi" w:eastAsiaTheme="minorEastAsia" w:hAnsiTheme="minorHAnsi" w:cstheme="minorBidi"/>
            <w:b w:val="0"/>
            <w:bCs w:val="0"/>
            <w:caps w:val="0"/>
            <w:noProof/>
            <w:szCs w:val="22"/>
            <w:lang w:val="cs-CZ" w:eastAsia="cs-CZ"/>
          </w:rPr>
          <w:tab/>
        </w:r>
        <w:r w:rsidR="003F4EE7" w:rsidRPr="009F3ADC">
          <w:rPr>
            <w:rStyle w:val="Hypertextovodkaz"/>
            <w:noProof/>
            <w:lang w:val="cs-CZ"/>
          </w:rPr>
          <w:t>Strukturální část standardu</w:t>
        </w:r>
        <w:r w:rsidR="003F4EE7">
          <w:rPr>
            <w:noProof/>
            <w:webHidden/>
          </w:rPr>
          <w:tab/>
        </w:r>
        <w:r w:rsidR="003F4EE7">
          <w:rPr>
            <w:noProof/>
            <w:webHidden/>
          </w:rPr>
          <w:fldChar w:fldCharType="begin"/>
        </w:r>
        <w:r w:rsidR="003F4EE7">
          <w:rPr>
            <w:noProof/>
            <w:webHidden/>
          </w:rPr>
          <w:instrText xml:space="preserve"> PAGEREF _Toc434844690 \h </w:instrText>
        </w:r>
        <w:r w:rsidR="003F4EE7">
          <w:rPr>
            <w:noProof/>
            <w:webHidden/>
          </w:rPr>
        </w:r>
        <w:r w:rsidR="003F4EE7">
          <w:rPr>
            <w:noProof/>
            <w:webHidden/>
          </w:rPr>
          <w:fldChar w:fldCharType="separate"/>
        </w:r>
        <w:r w:rsidR="003F4EE7">
          <w:rPr>
            <w:noProof/>
            <w:webHidden/>
          </w:rPr>
          <w:t>37</w:t>
        </w:r>
        <w:r w:rsidR="003F4EE7">
          <w:rPr>
            <w:noProof/>
            <w:webHidden/>
          </w:rPr>
          <w:fldChar w:fldCharType="end"/>
        </w:r>
      </w:hyperlink>
    </w:p>
    <w:p w14:paraId="3AE5624E" w14:textId="77777777" w:rsidR="003F4EE7" w:rsidRDefault="00602693">
      <w:pPr>
        <w:pStyle w:val="Obsah3"/>
        <w:rPr>
          <w:rFonts w:asciiTheme="minorHAnsi" w:eastAsiaTheme="minorEastAsia" w:hAnsiTheme="minorHAnsi" w:cstheme="minorBidi"/>
          <w:b w:val="0"/>
          <w:noProof/>
          <w:lang w:eastAsia="cs-CZ"/>
        </w:rPr>
      </w:pPr>
      <w:hyperlink w:anchor="_Toc434844691" w:history="1">
        <w:r w:rsidR="003F4EE7" w:rsidRPr="009F3ADC">
          <w:rPr>
            <w:rStyle w:val="Hypertextovodkaz"/>
            <w:noProof/>
          </w:rPr>
          <w:t>4.1.1</w:t>
        </w:r>
        <w:r w:rsidR="003F4EE7">
          <w:rPr>
            <w:rFonts w:asciiTheme="minorHAnsi" w:eastAsiaTheme="minorEastAsia" w:hAnsiTheme="minorHAnsi" w:cstheme="minorBidi"/>
            <w:b w:val="0"/>
            <w:noProof/>
            <w:lang w:eastAsia="cs-CZ"/>
          </w:rPr>
          <w:tab/>
        </w:r>
        <w:r w:rsidR="003F4EE7" w:rsidRPr="009F3ADC">
          <w:rPr>
            <w:rStyle w:val="Hypertextovodkaz"/>
            <w:noProof/>
          </w:rPr>
          <w:t>Obecné indikátory standardu</w:t>
        </w:r>
        <w:r w:rsidR="003F4EE7">
          <w:rPr>
            <w:noProof/>
            <w:webHidden/>
          </w:rPr>
          <w:tab/>
        </w:r>
        <w:r w:rsidR="003F4EE7">
          <w:rPr>
            <w:noProof/>
            <w:webHidden/>
          </w:rPr>
          <w:fldChar w:fldCharType="begin"/>
        </w:r>
        <w:r w:rsidR="003F4EE7">
          <w:rPr>
            <w:noProof/>
            <w:webHidden/>
          </w:rPr>
          <w:instrText xml:space="preserve"> PAGEREF _Toc434844691 \h </w:instrText>
        </w:r>
        <w:r w:rsidR="003F4EE7">
          <w:rPr>
            <w:noProof/>
            <w:webHidden/>
          </w:rPr>
        </w:r>
        <w:r w:rsidR="003F4EE7">
          <w:rPr>
            <w:noProof/>
            <w:webHidden/>
          </w:rPr>
          <w:fldChar w:fldCharType="separate"/>
        </w:r>
        <w:r w:rsidR="003F4EE7">
          <w:rPr>
            <w:noProof/>
            <w:webHidden/>
          </w:rPr>
          <w:t>37</w:t>
        </w:r>
        <w:r w:rsidR="003F4EE7">
          <w:rPr>
            <w:noProof/>
            <w:webHidden/>
          </w:rPr>
          <w:fldChar w:fldCharType="end"/>
        </w:r>
      </w:hyperlink>
    </w:p>
    <w:p w14:paraId="0CF92D65" w14:textId="77777777" w:rsidR="003F4EE7" w:rsidRDefault="00602693">
      <w:pPr>
        <w:pStyle w:val="Obsah3"/>
        <w:rPr>
          <w:rFonts w:asciiTheme="minorHAnsi" w:eastAsiaTheme="minorEastAsia" w:hAnsiTheme="minorHAnsi" w:cstheme="minorBidi"/>
          <w:b w:val="0"/>
          <w:noProof/>
          <w:lang w:eastAsia="cs-CZ"/>
        </w:rPr>
      </w:pPr>
      <w:hyperlink w:anchor="_Toc434844692" w:history="1">
        <w:r w:rsidR="003F4EE7" w:rsidRPr="009F3ADC">
          <w:rPr>
            <w:rStyle w:val="Hypertextovodkaz"/>
            <w:noProof/>
          </w:rPr>
          <w:t>4.1.2</w:t>
        </w:r>
        <w:r w:rsidR="003F4EE7">
          <w:rPr>
            <w:rFonts w:asciiTheme="minorHAnsi" w:eastAsiaTheme="minorEastAsia" w:hAnsiTheme="minorHAnsi" w:cstheme="minorBidi"/>
            <w:b w:val="0"/>
            <w:noProof/>
            <w:lang w:eastAsia="cs-CZ"/>
          </w:rPr>
          <w:tab/>
        </w:r>
        <w:r w:rsidR="003F4EE7" w:rsidRPr="009F3ADC">
          <w:rPr>
            <w:rStyle w:val="Hypertextovodkaz"/>
            <w:noProof/>
          </w:rPr>
          <w:t>Personální a kvalifikační předpoklady</w:t>
        </w:r>
        <w:r w:rsidR="003F4EE7">
          <w:rPr>
            <w:noProof/>
            <w:webHidden/>
          </w:rPr>
          <w:tab/>
        </w:r>
        <w:r w:rsidR="003F4EE7">
          <w:rPr>
            <w:noProof/>
            <w:webHidden/>
          </w:rPr>
          <w:fldChar w:fldCharType="begin"/>
        </w:r>
        <w:r w:rsidR="003F4EE7">
          <w:rPr>
            <w:noProof/>
            <w:webHidden/>
          </w:rPr>
          <w:instrText xml:space="preserve"> PAGEREF _Toc434844692 \h </w:instrText>
        </w:r>
        <w:r w:rsidR="003F4EE7">
          <w:rPr>
            <w:noProof/>
            <w:webHidden/>
          </w:rPr>
        </w:r>
        <w:r w:rsidR="003F4EE7">
          <w:rPr>
            <w:noProof/>
            <w:webHidden/>
          </w:rPr>
          <w:fldChar w:fldCharType="separate"/>
        </w:r>
        <w:r w:rsidR="003F4EE7">
          <w:rPr>
            <w:noProof/>
            <w:webHidden/>
          </w:rPr>
          <w:t>38</w:t>
        </w:r>
        <w:r w:rsidR="003F4EE7">
          <w:rPr>
            <w:noProof/>
            <w:webHidden/>
          </w:rPr>
          <w:fldChar w:fldCharType="end"/>
        </w:r>
      </w:hyperlink>
    </w:p>
    <w:p w14:paraId="4E4F341D" w14:textId="77777777" w:rsidR="003F4EE7" w:rsidRDefault="00602693">
      <w:pPr>
        <w:pStyle w:val="Obsah3"/>
        <w:rPr>
          <w:rFonts w:asciiTheme="minorHAnsi" w:eastAsiaTheme="minorEastAsia" w:hAnsiTheme="minorHAnsi" w:cstheme="minorBidi"/>
          <w:b w:val="0"/>
          <w:noProof/>
          <w:lang w:eastAsia="cs-CZ"/>
        </w:rPr>
      </w:pPr>
      <w:hyperlink w:anchor="_Toc434844693" w:history="1">
        <w:r w:rsidR="003F4EE7" w:rsidRPr="009F3ADC">
          <w:rPr>
            <w:rStyle w:val="Hypertextovodkaz"/>
            <w:noProof/>
          </w:rPr>
          <w:t>4.1.3</w:t>
        </w:r>
        <w:r w:rsidR="003F4EE7">
          <w:rPr>
            <w:rFonts w:asciiTheme="minorHAnsi" w:eastAsiaTheme="minorEastAsia" w:hAnsiTheme="minorHAnsi" w:cstheme="minorBidi"/>
            <w:b w:val="0"/>
            <w:noProof/>
            <w:lang w:eastAsia="cs-CZ"/>
          </w:rPr>
          <w:tab/>
        </w:r>
        <w:r w:rsidR="003F4EE7" w:rsidRPr="009F3ADC">
          <w:rPr>
            <w:rStyle w:val="Hypertextovodkaz"/>
            <w:noProof/>
          </w:rPr>
          <w:t>Technické požadavky na pracoviště provádějící stereotaktickou radioterapii</w:t>
        </w:r>
        <w:r w:rsidR="003F4EE7">
          <w:rPr>
            <w:noProof/>
            <w:webHidden/>
          </w:rPr>
          <w:tab/>
        </w:r>
        <w:r w:rsidR="003F4EE7">
          <w:rPr>
            <w:noProof/>
            <w:webHidden/>
          </w:rPr>
          <w:fldChar w:fldCharType="begin"/>
        </w:r>
        <w:r w:rsidR="003F4EE7">
          <w:rPr>
            <w:noProof/>
            <w:webHidden/>
          </w:rPr>
          <w:instrText xml:space="preserve"> PAGEREF _Toc434844693 \h </w:instrText>
        </w:r>
        <w:r w:rsidR="003F4EE7">
          <w:rPr>
            <w:noProof/>
            <w:webHidden/>
          </w:rPr>
        </w:r>
        <w:r w:rsidR="003F4EE7">
          <w:rPr>
            <w:noProof/>
            <w:webHidden/>
          </w:rPr>
          <w:fldChar w:fldCharType="separate"/>
        </w:r>
        <w:r w:rsidR="003F4EE7">
          <w:rPr>
            <w:noProof/>
            <w:webHidden/>
          </w:rPr>
          <w:t>39</w:t>
        </w:r>
        <w:r w:rsidR="003F4EE7">
          <w:rPr>
            <w:noProof/>
            <w:webHidden/>
          </w:rPr>
          <w:fldChar w:fldCharType="end"/>
        </w:r>
      </w:hyperlink>
    </w:p>
    <w:p w14:paraId="4F8F0DC2" w14:textId="77777777" w:rsidR="003F4EE7" w:rsidRDefault="00602693">
      <w:pPr>
        <w:pStyle w:val="Obsah2"/>
        <w:tabs>
          <w:tab w:val="left" w:pos="900"/>
          <w:tab w:val="right" w:leader="dot" w:pos="9061"/>
        </w:tabs>
        <w:rPr>
          <w:rFonts w:asciiTheme="minorHAnsi" w:eastAsiaTheme="minorEastAsia" w:hAnsiTheme="minorHAnsi" w:cstheme="minorBidi"/>
          <w:b w:val="0"/>
          <w:bCs w:val="0"/>
          <w:caps w:val="0"/>
          <w:noProof/>
          <w:szCs w:val="22"/>
          <w:lang w:val="cs-CZ" w:eastAsia="cs-CZ"/>
        </w:rPr>
      </w:pPr>
      <w:hyperlink w:anchor="_Toc434844694" w:history="1">
        <w:r w:rsidR="003F4EE7" w:rsidRPr="009F3ADC">
          <w:rPr>
            <w:rStyle w:val="Hypertextovodkaz"/>
            <w:noProof/>
            <w:lang w:val="cs-CZ"/>
          </w:rPr>
          <w:t>4.2</w:t>
        </w:r>
        <w:r w:rsidR="003F4EE7">
          <w:rPr>
            <w:rFonts w:asciiTheme="minorHAnsi" w:eastAsiaTheme="minorEastAsia" w:hAnsiTheme="minorHAnsi" w:cstheme="minorBidi"/>
            <w:b w:val="0"/>
            <w:bCs w:val="0"/>
            <w:caps w:val="0"/>
            <w:noProof/>
            <w:szCs w:val="22"/>
            <w:lang w:val="cs-CZ" w:eastAsia="cs-CZ"/>
          </w:rPr>
          <w:tab/>
        </w:r>
        <w:r w:rsidR="003F4EE7" w:rsidRPr="009F3ADC">
          <w:rPr>
            <w:rStyle w:val="Hypertextovodkaz"/>
            <w:noProof/>
            <w:lang w:val="cs-CZ"/>
          </w:rPr>
          <w:t>Procesuální část standardu</w:t>
        </w:r>
        <w:r w:rsidR="003F4EE7">
          <w:rPr>
            <w:noProof/>
            <w:webHidden/>
          </w:rPr>
          <w:tab/>
        </w:r>
        <w:r w:rsidR="003F4EE7">
          <w:rPr>
            <w:noProof/>
            <w:webHidden/>
          </w:rPr>
          <w:fldChar w:fldCharType="begin"/>
        </w:r>
        <w:r w:rsidR="003F4EE7">
          <w:rPr>
            <w:noProof/>
            <w:webHidden/>
          </w:rPr>
          <w:instrText xml:space="preserve"> PAGEREF _Toc434844694 \h </w:instrText>
        </w:r>
        <w:r w:rsidR="003F4EE7">
          <w:rPr>
            <w:noProof/>
            <w:webHidden/>
          </w:rPr>
        </w:r>
        <w:r w:rsidR="003F4EE7">
          <w:rPr>
            <w:noProof/>
            <w:webHidden/>
          </w:rPr>
          <w:fldChar w:fldCharType="separate"/>
        </w:r>
        <w:r w:rsidR="003F4EE7">
          <w:rPr>
            <w:noProof/>
            <w:webHidden/>
          </w:rPr>
          <w:t>39</w:t>
        </w:r>
        <w:r w:rsidR="003F4EE7">
          <w:rPr>
            <w:noProof/>
            <w:webHidden/>
          </w:rPr>
          <w:fldChar w:fldCharType="end"/>
        </w:r>
      </w:hyperlink>
    </w:p>
    <w:p w14:paraId="3E0FA16B" w14:textId="77777777" w:rsidR="003F4EE7" w:rsidRDefault="00602693">
      <w:pPr>
        <w:pStyle w:val="Obsah3"/>
        <w:rPr>
          <w:rFonts w:asciiTheme="minorHAnsi" w:eastAsiaTheme="minorEastAsia" w:hAnsiTheme="minorHAnsi" w:cstheme="minorBidi"/>
          <w:b w:val="0"/>
          <w:noProof/>
          <w:lang w:eastAsia="cs-CZ"/>
        </w:rPr>
      </w:pPr>
      <w:hyperlink w:anchor="_Toc434844695" w:history="1">
        <w:r w:rsidR="003F4EE7" w:rsidRPr="009F3ADC">
          <w:rPr>
            <w:rStyle w:val="Hypertextovodkaz"/>
            <w:noProof/>
          </w:rPr>
          <w:t>4.2.1</w:t>
        </w:r>
        <w:r w:rsidR="003F4EE7">
          <w:rPr>
            <w:rFonts w:asciiTheme="minorHAnsi" w:eastAsiaTheme="minorEastAsia" w:hAnsiTheme="minorHAnsi" w:cstheme="minorBidi"/>
            <w:b w:val="0"/>
            <w:noProof/>
            <w:lang w:eastAsia="cs-CZ"/>
          </w:rPr>
          <w:tab/>
        </w:r>
        <w:r w:rsidR="003F4EE7" w:rsidRPr="009F3ADC">
          <w:rPr>
            <w:rStyle w:val="Hypertextovodkaz"/>
            <w:noProof/>
          </w:rPr>
          <w:t>Vstup procesu</w:t>
        </w:r>
        <w:r w:rsidR="003F4EE7">
          <w:rPr>
            <w:noProof/>
            <w:webHidden/>
          </w:rPr>
          <w:tab/>
        </w:r>
        <w:r w:rsidR="003F4EE7">
          <w:rPr>
            <w:noProof/>
            <w:webHidden/>
          </w:rPr>
          <w:fldChar w:fldCharType="begin"/>
        </w:r>
        <w:r w:rsidR="003F4EE7">
          <w:rPr>
            <w:noProof/>
            <w:webHidden/>
          </w:rPr>
          <w:instrText xml:space="preserve"> PAGEREF _Toc434844695 \h </w:instrText>
        </w:r>
        <w:r w:rsidR="003F4EE7">
          <w:rPr>
            <w:noProof/>
            <w:webHidden/>
          </w:rPr>
        </w:r>
        <w:r w:rsidR="003F4EE7">
          <w:rPr>
            <w:noProof/>
            <w:webHidden/>
          </w:rPr>
          <w:fldChar w:fldCharType="separate"/>
        </w:r>
        <w:r w:rsidR="003F4EE7">
          <w:rPr>
            <w:noProof/>
            <w:webHidden/>
          </w:rPr>
          <w:t>39</w:t>
        </w:r>
        <w:r w:rsidR="003F4EE7">
          <w:rPr>
            <w:noProof/>
            <w:webHidden/>
          </w:rPr>
          <w:fldChar w:fldCharType="end"/>
        </w:r>
      </w:hyperlink>
    </w:p>
    <w:p w14:paraId="78B06CD2" w14:textId="77777777" w:rsidR="003F4EE7" w:rsidRDefault="00602693">
      <w:pPr>
        <w:pStyle w:val="Obsah3"/>
        <w:rPr>
          <w:rFonts w:asciiTheme="minorHAnsi" w:eastAsiaTheme="minorEastAsia" w:hAnsiTheme="minorHAnsi" w:cstheme="minorBidi"/>
          <w:b w:val="0"/>
          <w:noProof/>
          <w:lang w:eastAsia="cs-CZ"/>
        </w:rPr>
      </w:pPr>
      <w:hyperlink w:anchor="_Toc434844696" w:history="1">
        <w:r w:rsidR="003F4EE7" w:rsidRPr="009F3ADC">
          <w:rPr>
            <w:rStyle w:val="Hypertextovodkaz"/>
            <w:noProof/>
          </w:rPr>
          <w:t>4.2.2</w:t>
        </w:r>
        <w:r w:rsidR="003F4EE7">
          <w:rPr>
            <w:rFonts w:asciiTheme="minorHAnsi" w:eastAsiaTheme="minorEastAsia" w:hAnsiTheme="minorHAnsi" w:cstheme="minorBidi"/>
            <w:b w:val="0"/>
            <w:noProof/>
            <w:lang w:eastAsia="cs-CZ"/>
          </w:rPr>
          <w:tab/>
        </w:r>
        <w:r w:rsidR="003F4EE7" w:rsidRPr="009F3ADC">
          <w:rPr>
            <w:rStyle w:val="Hypertextovodkaz"/>
            <w:noProof/>
          </w:rPr>
          <w:t>Proces</w:t>
        </w:r>
        <w:r w:rsidR="003F4EE7">
          <w:rPr>
            <w:noProof/>
            <w:webHidden/>
          </w:rPr>
          <w:tab/>
        </w:r>
        <w:r w:rsidR="003F4EE7">
          <w:rPr>
            <w:noProof/>
            <w:webHidden/>
          </w:rPr>
          <w:fldChar w:fldCharType="begin"/>
        </w:r>
        <w:r w:rsidR="003F4EE7">
          <w:rPr>
            <w:noProof/>
            <w:webHidden/>
          </w:rPr>
          <w:instrText xml:space="preserve"> PAGEREF _Toc434844696 \h </w:instrText>
        </w:r>
        <w:r w:rsidR="003F4EE7">
          <w:rPr>
            <w:noProof/>
            <w:webHidden/>
          </w:rPr>
        </w:r>
        <w:r w:rsidR="003F4EE7">
          <w:rPr>
            <w:noProof/>
            <w:webHidden/>
          </w:rPr>
          <w:fldChar w:fldCharType="separate"/>
        </w:r>
        <w:r w:rsidR="003F4EE7">
          <w:rPr>
            <w:noProof/>
            <w:webHidden/>
          </w:rPr>
          <w:t>40</w:t>
        </w:r>
        <w:r w:rsidR="003F4EE7">
          <w:rPr>
            <w:noProof/>
            <w:webHidden/>
          </w:rPr>
          <w:fldChar w:fldCharType="end"/>
        </w:r>
      </w:hyperlink>
    </w:p>
    <w:p w14:paraId="234BA429" w14:textId="77777777" w:rsidR="003F4EE7" w:rsidRDefault="00602693">
      <w:pPr>
        <w:pStyle w:val="Obsah3"/>
        <w:rPr>
          <w:rFonts w:asciiTheme="minorHAnsi" w:eastAsiaTheme="minorEastAsia" w:hAnsiTheme="minorHAnsi" w:cstheme="minorBidi"/>
          <w:b w:val="0"/>
          <w:noProof/>
          <w:lang w:eastAsia="cs-CZ"/>
        </w:rPr>
      </w:pPr>
      <w:hyperlink w:anchor="_Toc434844697" w:history="1">
        <w:r w:rsidR="003F4EE7" w:rsidRPr="009F3ADC">
          <w:rPr>
            <w:rStyle w:val="Hypertextovodkaz"/>
            <w:noProof/>
          </w:rPr>
          <w:t>4.2.3</w:t>
        </w:r>
        <w:r w:rsidR="003F4EE7">
          <w:rPr>
            <w:rFonts w:asciiTheme="minorHAnsi" w:eastAsiaTheme="minorEastAsia" w:hAnsiTheme="minorHAnsi" w:cstheme="minorBidi"/>
            <w:b w:val="0"/>
            <w:noProof/>
            <w:lang w:eastAsia="cs-CZ"/>
          </w:rPr>
          <w:tab/>
        </w:r>
        <w:r w:rsidR="003F4EE7" w:rsidRPr="009F3ADC">
          <w:rPr>
            <w:rStyle w:val="Hypertextovodkaz"/>
            <w:noProof/>
          </w:rPr>
          <w:t>Výstup procesu</w:t>
        </w:r>
        <w:r w:rsidR="003F4EE7">
          <w:rPr>
            <w:noProof/>
            <w:webHidden/>
          </w:rPr>
          <w:tab/>
        </w:r>
        <w:r w:rsidR="003F4EE7">
          <w:rPr>
            <w:noProof/>
            <w:webHidden/>
          </w:rPr>
          <w:fldChar w:fldCharType="begin"/>
        </w:r>
        <w:r w:rsidR="003F4EE7">
          <w:rPr>
            <w:noProof/>
            <w:webHidden/>
          </w:rPr>
          <w:instrText xml:space="preserve"> PAGEREF _Toc434844697 \h </w:instrText>
        </w:r>
        <w:r w:rsidR="003F4EE7">
          <w:rPr>
            <w:noProof/>
            <w:webHidden/>
          </w:rPr>
        </w:r>
        <w:r w:rsidR="003F4EE7">
          <w:rPr>
            <w:noProof/>
            <w:webHidden/>
          </w:rPr>
          <w:fldChar w:fldCharType="separate"/>
        </w:r>
        <w:r w:rsidR="003F4EE7">
          <w:rPr>
            <w:noProof/>
            <w:webHidden/>
          </w:rPr>
          <w:t>41</w:t>
        </w:r>
        <w:r w:rsidR="003F4EE7">
          <w:rPr>
            <w:noProof/>
            <w:webHidden/>
          </w:rPr>
          <w:fldChar w:fldCharType="end"/>
        </w:r>
      </w:hyperlink>
    </w:p>
    <w:p w14:paraId="27E573B7" w14:textId="77777777" w:rsidR="003F4EE7" w:rsidRDefault="00602693" w:rsidP="007B12A4">
      <w:pPr>
        <w:pStyle w:val="Obsah1"/>
        <w:tabs>
          <w:tab w:val="right" w:leader="dot" w:pos="9061"/>
        </w:tabs>
        <w:spacing w:before="120"/>
        <w:rPr>
          <w:rFonts w:asciiTheme="minorHAnsi" w:eastAsiaTheme="minorEastAsia" w:hAnsiTheme="minorHAnsi" w:cstheme="minorBidi"/>
          <w:b w:val="0"/>
          <w:bCs w:val="0"/>
          <w:iCs w:val="0"/>
          <w:caps w:val="0"/>
          <w:noProof/>
          <w:sz w:val="22"/>
          <w:szCs w:val="22"/>
          <w:lang w:val="cs-CZ" w:eastAsia="cs-CZ"/>
        </w:rPr>
      </w:pPr>
      <w:hyperlink w:anchor="_Toc434844698" w:history="1">
        <w:r w:rsidR="003F4EE7" w:rsidRPr="009F3ADC">
          <w:rPr>
            <w:rStyle w:val="Hypertextovodkaz"/>
            <w:noProof/>
            <w:lang w:val="cs-CZ"/>
          </w:rPr>
          <w:t>Oddíl B: STEREOTAKTICKÁ radioterapie EXTRAKRANIÁLNÍ</w:t>
        </w:r>
        <w:r w:rsidR="003F4EE7">
          <w:rPr>
            <w:noProof/>
            <w:webHidden/>
          </w:rPr>
          <w:tab/>
        </w:r>
        <w:r w:rsidR="003F4EE7">
          <w:rPr>
            <w:noProof/>
            <w:webHidden/>
          </w:rPr>
          <w:fldChar w:fldCharType="begin"/>
        </w:r>
        <w:r w:rsidR="003F4EE7">
          <w:rPr>
            <w:noProof/>
            <w:webHidden/>
          </w:rPr>
          <w:instrText xml:space="preserve"> PAGEREF _Toc434844698 \h </w:instrText>
        </w:r>
        <w:r w:rsidR="003F4EE7">
          <w:rPr>
            <w:noProof/>
            <w:webHidden/>
          </w:rPr>
        </w:r>
        <w:r w:rsidR="003F4EE7">
          <w:rPr>
            <w:noProof/>
            <w:webHidden/>
          </w:rPr>
          <w:fldChar w:fldCharType="separate"/>
        </w:r>
        <w:r w:rsidR="003F4EE7">
          <w:rPr>
            <w:noProof/>
            <w:webHidden/>
          </w:rPr>
          <w:t>42</w:t>
        </w:r>
        <w:r w:rsidR="003F4EE7">
          <w:rPr>
            <w:noProof/>
            <w:webHidden/>
          </w:rPr>
          <w:fldChar w:fldCharType="end"/>
        </w:r>
      </w:hyperlink>
    </w:p>
    <w:p w14:paraId="2894FD83" w14:textId="77777777" w:rsidR="003F4EE7" w:rsidRDefault="00602693">
      <w:pPr>
        <w:pStyle w:val="Obsah2"/>
        <w:tabs>
          <w:tab w:val="left" w:pos="900"/>
          <w:tab w:val="right" w:leader="dot" w:pos="9061"/>
        </w:tabs>
        <w:rPr>
          <w:rFonts w:asciiTheme="minorHAnsi" w:eastAsiaTheme="minorEastAsia" w:hAnsiTheme="minorHAnsi" w:cstheme="minorBidi"/>
          <w:b w:val="0"/>
          <w:bCs w:val="0"/>
          <w:caps w:val="0"/>
          <w:noProof/>
          <w:szCs w:val="22"/>
          <w:lang w:val="cs-CZ" w:eastAsia="cs-CZ"/>
        </w:rPr>
      </w:pPr>
      <w:hyperlink w:anchor="_Toc434844699" w:history="1">
        <w:r w:rsidR="003F4EE7" w:rsidRPr="009F3ADC">
          <w:rPr>
            <w:rStyle w:val="Hypertextovodkaz"/>
            <w:noProof/>
            <w:lang w:val="cs-CZ"/>
          </w:rPr>
          <w:t>4.1</w:t>
        </w:r>
        <w:r w:rsidR="003F4EE7">
          <w:rPr>
            <w:rFonts w:asciiTheme="minorHAnsi" w:eastAsiaTheme="minorEastAsia" w:hAnsiTheme="minorHAnsi" w:cstheme="minorBidi"/>
            <w:b w:val="0"/>
            <w:bCs w:val="0"/>
            <w:caps w:val="0"/>
            <w:noProof/>
            <w:szCs w:val="22"/>
            <w:lang w:val="cs-CZ" w:eastAsia="cs-CZ"/>
          </w:rPr>
          <w:tab/>
        </w:r>
        <w:r w:rsidR="003F4EE7" w:rsidRPr="009F3ADC">
          <w:rPr>
            <w:rStyle w:val="Hypertextovodkaz"/>
            <w:noProof/>
            <w:lang w:val="cs-CZ"/>
          </w:rPr>
          <w:t>Strukturální část standardu</w:t>
        </w:r>
        <w:r w:rsidR="003F4EE7">
          <w:rPr>
            <w:noProof/>
            <w:webHidden/>
          </w:rPr>
          <w:tab/>
        </w:r>
        <w:r w:rsidR="003F4EE7">
          <w:rPr>
            <w:noProof/>
            <w:webHidden/>
          </w:rPr>
          <w:fldChar w:fldCharType="begin"/>
        </w:r>
        <w:r w:rsidR="003F4EE7">
          <w:rPr>
            <w:noProof/>
            <w:webHidden/>
          </w:rPr>
          <w:instrText xml:space="preserve"> PAGEREF _Toc434844699 \h </w:instrText>
        </w:r>
        <w:r w:rsidR="003F4EE7">
          <w:rPr>
            <w:noProof/>
            <w:webHidden/>
          </w:rPr>
        </w:r>
        <w:r w:rsidR="003F4EE7">
          <w:rPr>
            <w:noProof/>
            <w:webHidden/>
          </w:rPr>
          <w:fldChar w:fldCharType="separate"/>
        </w:r>
        <w:r w:rsidR="003F4EE7">
          <w:rPr>
            <w:noProof/>
            <w:webHidden/>
          </w:rPr>
          <w:t>42</w:t>
        </w:r>
        <w:r w:rsidR="003F4EE7">
          <w:rPr>
            <w:noProof/>
            <w:webHidden/>
          </w:rPr>
          <w:fldChar w:fldCharType="end"/>
        </w:r>
      </w:hyperlink>
    </w:p>
    <w:p w14:paraId="76CE4FBF" w14:textId="77777777" w:rsidR="003F4EE7" w:rsidRDefault="00602693">
      <w:pPr>
        <w:pStyle w:val="Obsah3"/>
        <w:rPr>
          <w:rFonts w:asciiTheme="minorHAnsi" w:eastAsiaTheme="minorEastAsia" w:hAnsiTheme="minorHAnsi" w:cstheme="minorBidi"/>
          <w:b w:val="0"/>
          <w:noProof/>
          <w:lang w:eastAsia="cs-CZ"/>
        </w:rPr>
      </w:pPr>
      <w:hyperlink w:anchor="_Toc434844700" w:history="1">
        <w:r w:rsidR="003F4EE7" w:rsidRPr="009F3ADC">
          <w:rPr>
            <w:rStyle w:val="Hypertextovodkaz"/>
            <w:noProof/>
          </w:rPr>
          <w:t>4.1.1</w:t>
        </w:r>
        <w:r w:rsidR="003F4EE7">
          <w:rPr>
            <w:rFonts w:asciiTheme="minorHAnsi" w:eastAsiaTheme="minorEastAsia" w:hAnsiTheme="minorHAnsi" w:cstheme="minorBidi"/>
            <w:b w:val="0"/>
            <w:noProof/>
            <w:lang w:eastAsia="cs-CZ"/>
          </w:rPr>
          <w:tab/>
        </w:r>
        <w:r w:rsidR="003F4EE7" w:rsidRPr="009F3ADC">
          <w:rPr>
            <w:rStyle w:val="Hypertextovodkaz"/>
            <w:noProof/>
          </w:rPr>
          <w:t>Obecné indikátory standardu</w:t>
        </w:r>
        <w:r w:rsidR="003F4EE7">
          <w:rPr>
            <w:noProof/>
            <w:webHidden/>
          </w:rPr>
          <w:tab/>
        </w:r>
        <w:r w:rsidR="003F4EE7">
          <w:rPr>
            <w:noProof/>
            <w:webHidden/>
          </w:rPr>
          <w:fldChar w:fldCharType="begin"/>
        </w:r>
        <w:r w:rsidR="003F4EE7">
          <w:rPr>
            <w:noProof/>
            <w:webHidden/>
          </w:rPr>
          <w:instrText xml:space="preserve"> PAGEREF _Toc434844700 \h </w:instrText>
        </w:r>
        <w:r w:rsidR="003F4EE7">
          <w:rPr>
            <w:noProof/>
            <w:webHidden/>
          </w:rPr>
        </w:r>
        <w:r w:rsidR="003F4EE7">
          <w:rPr>
            <w:noProof/>
            <w:webHidden/>
          </w:rPr>
          <w:fldChar w:fldCharType="separate"/>
        </w:r>
        <w:r w:rsidR="003F4EE7">
          <w:rPr>
            <w:noProof/>
            <w:webHidden/>
          </w:rPr>
          <w:t>42</w:t>
        </w:r>
        <w:r w:rsidR="003F4EE7">
          <w:rPr>
            <w:noProof/>
            <w:webHidden/>
          </w:rPr>
          <w:fldChar w:fldCharType="end"/>
        </w:r>
      </w:hyperlink>
    </w:p>
    <w:p w14:paraId="63D64553" w14:textId="77777777" w:rsidR="003F4EE7" w:rsidRDefault="00602693">
      <w:pPr>
        <w:pStyle w:val="Obsah3"/>
        <w:rPr>
          <w:rFonts w:asciiTheme="minorHAnsi" w:eastAsiaTheme="minorEastAsia" w:hAnsiTheme="minorHAnsi" w:cstheme="minorBidi"/>
          <w:b w:val="0"/>
          <w:noProof/>
          <w:lang w:eastAsia="cs-CZ"/>
        </w:rPr>
      </w:pPr>
      <w:hyperlink w:anchor="_Toc434844701" w:history="1">
        <w:r w:rsidR="003F4EE7" w:rsidRPr="009F3ADC">
          <w:rPr>
            <w:rStyle w:val="Hypertextovodkaz"/>
            <w:noProof/>
          </w:rPr>
          <w:t>4.1.2</w:t>
        </w:r>
        <w:r w:rsidR="003F4EE7">
          <w:rPr>
            <w:rFonts w:asciiTheme="minorHAnsi" w:eastAsiaTheme="minorEastAsia" w:hAnsiTheme="minorHAnsi" w:cstheme="minorBidi"/>
            <w:b w:val="0"/>
            <w:noProof/>
            <w:lang w:eastAsia="cs-CZ"/>
          </w:rPr>
          <w:tab/>
        </w:r>
        <w:r w:rsidR="003F4EE7" w:rsidRPr="009F3ADC">
          <w:rPr>
            <w:rStyle w:val="Hypertextovodkaz"/>
            <w:noProof/>
          </w:rPr>
          <w:t>Personální a kvalifikační předpoklady</w:t>
        </w:r>
        <w:r w:rsidR="003F4EE7">
          <w:rPr>
            <w:noProof/>
            <w:webHidden/>
          </w:rPr>
          <w:tab/>
        </w:r>
        <w:r w:rsidR="003F4EE7">
          <w:rPr>
            <w:noProof/>
            <w:webHidden/>
          </w:rPr>
          <w:fldChar w:fldCharType="begin"/>
        </w:r>
        <w:r w:rsidR="003F4EE7">
          <w:rPr>
            <w:noProof/>
            <w:webHidden/>
          </w:rPr>
          <w:instrText xml:space="preserve"> PAGEREF _Toc434844701 \h </w:instrText>
        </w:r>
        <w:r w:rsidR="003F4EE7">
          <w:rPr>
            <w:noProof/>
            <w:webHidden/>
          </w:rPr>
        </w:r>
        <w:r w:rsidR="003F4EE7">
          <w:rPr>
            <w:noProof/>
            <w:webHidden/>
          </w:rPr>
          <w:fldChar w:fldCharType="separate"/>
        </w:r>
        <w:r w:rsidR="003F4EE7">
          <w:rPr>
            <w:noProof/>
            <w:webHidden/>
          </w:rPr>
          <w:t>44</w:t>
        </w:r>
        <w:r w:rsidR="003F4EE7">
          <w:rPr>
            <w:noProof/>
            <w:webHidden/>
          </w:rPr>
          <w:fldChar w:fldCharType="end"/>
        </w:r>
      </w:hyperlink>
    </w:p>
    <w:p w14:paraId="2E2E7392" w14:textId="77777777" w:rsidR="003F4EE7" w:rsidRDefault="00602693">
      <w:pPr>
        <w:pStyle w:val="Obsah3"/>
        <w:rPr>
          <w:rFonts w:asciiTheme="minorHAnsi" w:eastAsiaTheme="minorEastAsia" w:hAnsiTheme="minorHAnsi" w:cstheme="minorBidi"/>
          <w:b w:val="0"/>
          <w:noProof/>
          <w:lang w:eastAsia="cs-CZ"/>
        </w:rPr>
      </w:pPr>
      <w:hyperlink w:anchor="_Toc434844702" w:history="1">
        <w:r w:rsidR="003F4EE7" w:rsidRPr="009F3ADC">
          <w:rPr>
            <w:rStyle w:val="Hypertextovodkaz"/>
            <w:noProof/>
          </w:rPr>
          <w:t>4.1.3</w:t>
        </w:r>
        <w:r w:rsidR="003F4EE7">
          <w:rPr>
            <w:rFonts w:asciiTheme="minorHAnsi" w:eastAsiaTheme="minorEastAsia" w:hAnsiTheme="minorHAnsi" w:cstheme="minorBidi"/>
            <w:b w:val="0"/>
            <w:noProof/>
            <w:lang w:eastAsia="cs-CZ"/>
          </w:rPr>
          <w:tab/>
        </w:r>
        <w:r w:rsidR="003F4EE7" w:rsidRPr="009F3ADC">
          <w:rPr>
            <w:rStyle w:val="Hypertextovodkaz"/>
            <w:noProof/>
          </w:rPr>
          <w:t>Technické požadavky na pracoviště provádějící stereotaktickou radioterapii</w:t>
        </w:r>
        <w:r w:rsidR="003F4EE7">
          <w:rPr>
            <w:noProof/>
            <w:webHidden/>
          </w:rPr>
          <w:tab/>
        </w:r>
        <w:r w:rsidR="003F4EE7">
          <w:rPr>
            <w:noProof/>
            <w:webHidden/>
          </w:rPr>
          <w:fldChar w:fldCharType="begin"/>
        </w:r>
        <w:r w:rsidR="003F4EE7">
          <w:rPr>
            <w:noProof/>
            <w:webHidden/>
          </w:rPr>
          <w:instrText xml:space="preserve"> PAGEREF _Toc434844702 \h </w:instrText>
        </w:r>
        <w:r w:rsidR="003F4EE7">
          <w:rPr>
            <w:noProof/>
            <w:webHidden/>
          </w:rPr>
        </w:r>
        <w:r w:rsidR="003F4EE7">
          <w:rPr>
            <w:noProof/>
            <w:webHidden/>
          </w:rPr>
          <w:fldChar w:fldCharType="separate"/>
        </w:r>
        <w:r w:rsidR="003F4EE7">
          <w:rPr>
            <w:noProof/>
            <w:webHidden/>
          </w:rPr>
          <w:t>45</w:t>
        </w:r>
        <w:r w:rsidR="003F4EE7">
          <w:rPr>
            <w:noProof/>
            <w:webHidden/>
          </w:rPr>
          <w:fldChar w:fldCharType="end"/>
        </w:r>
      </w:hyperlink>
    </w:p>
    <w:p w14:paraId="47146987" w14:textId="77777777" w:rsidR="003F4EE7" w:rsidRDefault="00602693">
      <w:pPr>
        <w:pStyle w:val="Obsah2"/>
        <w:tabs>
          <w:tab w:val="left" w:pos="900"/>
          <w:tab w:val="right" w:leader="dot" w:pos="9061"/>
        </w:tabs>
        <w:rPr>
          <w:rFonts w:asciiTheme="minorHAnsi" w:eastAsiaTheme="minorEastAsia" w:hAnsiTheme="minorHAnsi" w:cstheme="minorBidi"/>
          <w:b w:val="0"/>
          <w:bCs w:val="0"/>
          <w:caps w:val="0"/>
          <w:noProof/>
          <w:szCs w:val="22"/>
          <w:lang w:val="cs-CZ" w:eastAsia="cs-CZ"/>
        </w:rPr>
      </w:pPr>
      <w:hyperlink w:anchor="_Toc434844703" w:history="1">
        <w:r w:rsidR="003F4EE7" w:rsidRPr="009F3ADC">
          <w:rPr>
            <w:rStyle w:val="Hypertextovodkaz"/>
            <w:noProof/>
            <w:lang w:val="cs-CZ"/>
          </w:rPr>
          <w:t>4.2</w:t>
        </w:r>
        <w:r w:rsidR="003F4EE7">
          <w:rPr>
            <w:rFonts w:asciiTheme="minorHAnsi" w:eastAsiaTheme="minorEastAsia" w:hAnsiTheme="minorHAnsi" w:cstheme="minorBidi"/>
            <w:b w:val="0"/>
            <w:bCs w:val="0"/>
            <w:caps w:val="0"/>
            <w:noProof/>
            <w:szCs w:val="22"/>
            <w:lang w:val="cs-CZ" w:eastAsia="cs-CZ"/>
          </w:rPr>
          <w:tab/>
        </w:r>
        <w:r w:rsidR="003F4EE7" w:rsidRPr="009F3ADC">
          <w:rPr>
            <w:rStyle w:val="Hypertextovodkaz"/>
            <w:noProof/>
            <w:lang w:val="cs-CZ"/>
          </w:rPr>
          <w:t>Procesuální část standardu</w:t>
        </w:r>
        <w:r w:rsidR="003F4EE7">
          <w:rPr>
            <w:noProof/>
            <w:webHidden/>
          </w:rPr>
          <w:tab/>
        </w:r>
        <w:r w:rsidR="003F4EE7">
          <w:rPr>
            <w:noProof/>
            <w:webHidden/>
          </w:rPr>
          <w:fldChar w:fldCharType="begin"/>
        </w:r>
        <w:r w:rsidR="003F4EE7">
          <w:rPr>
            <w:noProof/>
            <w:webHidden/>
          </w:rPr>
          <w:instrText xml:space="preserve"> PAGEREF _Toc434844703 \h </w:instrText>
        </w:r>
        <w:r w:rsidR="003F4EE7">
          <w:rPr>
            <w:noProof/>
            <w:webHidden/>
          </w:rPr>
        </w:r>
        <w:r w:rsidR="003F4EE7">
          <w:rPr>
            <w:noProof/>
            <w:webHidden/>
          </w:rPr>
          <w:fldChar w:fldCharType="separate"/>
        </w:r>
        <w:r w:rsidR="003F4EE7">
          <w:rPr>
            <w:noProof/>
            <w:webHidden/>
          </w:rPr>
          <w:t>46</w:t>
        </w:r>
        <w:r w:rsidR="003F4EE7">
          <w:rPr>
            <w:noProof/>
            <w:webHidden/>
          </w:rPr>
          <w:fldChar w:fldCharType="end"/>
        </w:r>
      </w:hyperlink>
    </w:p>
    <w:p w14:paraId="75213070" w14:textId="77777777" w:rsidR="003F4EE7" w:rsidRDefault="00602693">
      <w:pPr>
        <w:pStyle w:val="Obsah3"/>
        <w:rPr>
          <w:rFonts w:asciiTheme="minorHAnsi" w:eastAsiaTheme="minorEastAsia" w:hAnsiTheme="minorHAnsi" w:cstheme="minorBidi"/>
          <w:b w:val="0"/>
          <w:noProof/>
          <w:lang w:eastAsia="cs-CZ"/>
        </w:rPr>
      </w:pPr>
      <w:hyperlink w:anchor="_Toc434844704" w:history="1">
        <w:r w:rsidR="003F4EE7" w:rsidRPr="009F3ADC">
          <w:rPr>
            <w:rStyle w:val="Hypertextovodkaz"/>
            <w:noProof/>
          </w:rPr>
          <w:t>4.2.1</w:t>
        </w:r>
        <w:r w:rsidR="003F4EE7">
          <w:rPr>
            <w:rFonts w:asciiTheme="minorHAnsi" w:eastAsiaTheme="minorEastAsia" w:hAnsiTheme="minorHAnsi" w:cstheme="minorBidi"/>
            <w:b w:val="0"/>
            <w:noProof/>
            <w:lang w:eastAsia="cs-CZ"/>
          </w:rPr>
          <w:tab/>
        </w:r>
        <w:r w:rsidR="003F4EE7" w:rsidRPr="009F3ADC">
          <w:rPr>
            <w:rStyle w:val="Hypertextovodkaz"/>
            <w:noProof/>
          </w:rPr>
          <w:t>Vstup procesu</w:t>
        </w:r>
        <w:r w:rsidR="003F4EE7">
          <w:rPr>
            <w:noProof/>
            <w:webHidden/>
          </w:rPr>
          <w:tab/>
        </w:r>
        <w:r w:rsidR="003F4EE7">
          <w:rPr>
            <w:noProof/>
            <w:webHidden/>
          </w:rPr>
          <w:fldChar w:fldCharType="begin"/>
        </w:r>
        <w:r w:rsidR="003F4EE7">
          <w:rPr>
            <w:noProof/>
            <w:webHidden/>
          </w:rPr>
          <w:instrText xml:space="preserve"> PAGEREF _Toc434844704 \h </w:instrText>
        </w:r>
        <w:r w:rsidR="003F4EE7">
          <w:rPr>
            <w:noProof/>
            <w:webHidden/>
          </w:rPr>
        </w:r>
        <w:r w:rsidR="003F4EE7">
          <w:rPr>
            <w:noProof/>
            <w:webHidden/>
          </w:rPr>
          <w:fldChar w:fldCharType="separate"/>
        </w:r>
        <w:r w:rsidR="003F4EE7">
          <w:rPr>
            <w:noProof/>
            <w:webHidden/>
          </w:rPr>
          <w:t>46</w:t>
        </w:r>
        <w:r w:rsidR="003F4EE7">
          <w:rPr>
            <w:noProof/>
            <w:webHidden/>
          </w:rPr>
          <w:fldChar w:fldCharType="end"/>
        </w:r>
      </w:hyperlink>
    </w:p>
    <w:p w14:paraId="154C3512" w14:textId="77777777" w:rsidR="003F4EE7" w:rsidRDefault="00602693">
      <w:pPr>
        <w:pStyle w:val="Obsah3"/>
        <w:rPr>
          <w:rFonts w:asciiTheme="minorHAnsi" w:eastAsiaTheme="minorEastAsia" w:hAnsiTheme="minorHAnsi" w:cstheme="minorBidi"/>
          <w:b w:val="0"/>
          <w:noProof/>
          <w:lang w:eastAsia="cs-CZ"/>
        </w:rPr>
      </w:pPr>
      <w:hyperlink w:anchor="_Toc434844705" w:history="1">
        <w:r w:rsidR="003F4EE7" w:rsidRPr="009F3ADC">
          <w:rPr>
            <w:rStyle w:val="Hypertextovodkaz"/>
            <w:noProof/>
          </w:rPr>
          <w:t>4.2.2</w:t>
        </w:r>
        <w:r w:rsidR="003F4EE7">
          <w:rPr>
            <w:rFonts w:asciiTheme="minorHAnsi" w:eastAsiaTheme="minorEastAsia" w:hAnsiTheme="minorHAnsi" w:cstheme="minorBidi"/>
            <w:b w:val="0"/>
            <w:noProof/>
            <w:lang w:eastAsia="cs-CZ"/>
          </w:rPr>
          <w:tab/>
        </w:r>
        <w:r w:rsidR="003F4EE7" w:rsidRPr="009F3ADC">
          <w:rPr>
            <w:rStyle w:val="Hypertextovodkaz"/>
            <w:noProof/>
          </w:rPr>
          <w:t>Proces</w:t>
        </w:r>
        <w:r w:rsidR="003F4EE7">
          <w:rPr>
            <w:noProof/>
            <w:webHidden/>
          </w:rPr>
          <w:tab/>
        </w:r>
        <w:r w:rsidR="003F4EE7">
          <w:rPr>
            <w:noProof/>
            <w:webHidden/>
          </w:rPr>
          <w:fldChar w:fldCharType="begin"/>
        </w:r>
        <w:r w:rsidR="003F4EE7">
          <w:rPr>
            <w:noProof/>
            <w:webHidden/>
          </w:rPr>
          <w:instrText xml:space="preserve"> PAGEREF _Toc434844705 \h </w:instrText>
        </w:r>
        <w:r w:rsidR="003F4EE7">
          <w:rPr>
            <w:noProof/>
            <w:webHidden/>
          </w:rPr>
        </w:r>
        <w:r w:rsidR="003F4EE7">
          <w:rPr>
            <w:noProof/>
            <w:webHidden/>
          </w:rPr>
          <w:fldChar w:fldCharType="separate"/>
        </w:r>
        <w:r w:rsidR="003F4EE7">
          <w:rPr>
            <w:noProof/>
            <w:webHidden/>
          </w:rPr>
          <w:t>46</w:t>
        </w:r>
        <w:r w:rsidR="003F4EE7">
          <w:rPr>
            <w:noProof/>
            <w:webHidden/>
          </w:rPr>
          <w:fldChar w:fldCharType="end"/>
        </w:r>
      </w:hyperlink>
    </w:p>
    <w:p w14:paraId="279CBB19" w14:textId="77777777" w:rsidR="003F4EE7" w:rsidRDefault="00602693">
      <w:pPr>
        <w:pStyle w:val="Obsah3"/>
        <w:rPr>
          <w:rFonts w:asciiTheme="minorHAnsi" w:eastAsiaTheme="minorEastAsia" w:hAnsiTheme="minorHAnsi" w:cstheme="minorBidi"/>
          <w:b w:val="0"/>
          <w:noProof/>
          <w:lang w:eastAsia="cs-CZ"/>
        </w:rPr>
      </w:pPr>
      <w:hyperlink w:anchor="_Toc434844709" w:history="1">
        <w:r w:rsidR="003F4EE7" w:rsidRPr="009F3ADC">
          <w:rPr>
            <w:rStyle w:val="Hypertextovodkaz"/>
            <w:noProof/>
          </w:rPr>
          <w:t>4.2.3</w:t>
        </w:r>
        <w:r w:rsidR="003F4EE7">
          <w:rPr>
            <w:rFonts w:asciiTheme="minorHAnsi" w:eastAsiaTheme="minorEastAsia" w:hAnsiTheme="minorHAnsi" w:cstheme="minorBidi"/>
            <w:b w:val="0"/>
            <w:noProof/>
            <w:lang w:eastAsia="cs-CZ"/>
          </w:rPr>
          <w:tab/>
        </w:r>
        <w:r w:rsidR="003F4EE7" w:rsidRPr="009F3ADC">
          <w:rPr>
            <w:rStyle w:val="Hypertextovodkaz"/>
            <w:noProof/>
          </w:rPr>
          <w:t>Výstup procesu</w:t>
        </w:r>
        <w:r w:rsidR="003F4EE7">
          <w:rPr>
            <w:noProof/>
            <w:webHidden/>
          </w:rPr>
          <w:tab/>
        </w:r>
        <w:r w:rsidR="003F4EE7">
          <w:rPr>
            <w:noProof/>
            <w:webHidden/>
          </w:rPr>
          <w:fldChar w:fldCharType="begin"/>
        </w:r>
        <w:r w:rsidR="003F4EE7">
          <w:rPr>
            <w:noProof/>
            <w:webHidden/>
          </w:rPr>
          <w:instrText xml:space="preserve"> PAGEREF _Toc434844709 \h </w:instrText>
        </w:r>
        <w:r w:rsidR="003F4EE7">
          <w:rPr>
            <w:noProof/>
            <w:webHidden/>
          </w:rPr>
        </w:r>
        <w:r w:rsidR="003F4EE7">
          <w:rPr>
            <w:noProof/>
            <w:webHidden/>
          </w:rPr>
          <w:fldChar w:fldCharType="separate"/>
        </w:r>
        <w:r w:rsidR="003F4EE7">
          <w:rPr>
            <w:noProof/>
            <w:webHidden/>
          </w:rPr>
          <w:t>48</w:t>
        </w:r>
        <w:r w:rsidR="003F4EE7">
          <w:rPr>
            <w:noProof/>
            <w:webHidden/>
          </w:rPr>
          <w:fldChar w:fldCharType="end"/>
        </w:r>
      </w:hyperlink>
    </w:p>
    <w:p w14:paraId="42C27377" w14:textId="77777777" w:rsidR="003F4EE7" w:rsidRDefault="00602693" w:rsidP="00DB5D17">
      <w:pPr>
        <w:pStyle w:val="Obsah1"/>
        <w:tabs>
          <w:tab w:val="left" w:pos="900"/>
          <w:tab w:val="right" w:leader="dot" w:pos="9061"/>
        </w:tabs>
        <w:spacing w:before="120"/>
        <w:rPr>
          <w:rFonts w:asciiTheme="minorHAnsi" w:eastAsiaTheme="minorEastAsia" w:hAnsiTheme="minorHAnsi" w:cstheme="minorBidi"/>
          <w:b w:val="0"/>
          <w:bCs w:val="0"/>
          <w:iCs w:val="0"/>
          <w:caps w:val="0"/>
          <w:noProof/>
          <w:sz w:val="22"/>
          <w:szCs w:val="22"/>
          <w:lang w:val="cs-CZ" w:eastAsia="cs-CZ"/>
        </w:rPr>
      </w:pPr>
      <w:hyperlink w:anchor="_Toc434844710" w:history="1">
        <w:r w:rsidR="003F4EE7" w:rsidRPr="009F3ADC">
          <w:rPr>
            <w:rStyle w:val="Hypertextovodkaz"/>
            <w:noProof/>
            <w:lang w:val="cs-CZ"/>
          </w:rPr>
          <w:t>5.</w:t>
        </w:r>
        <w:r w:rsidR="003F4EE7">
          <w:rPr>
            <w:rFonts w:asciiTheme="minorHAnsi" w:eastAsiaTheme="minorEastAsia" w:hAnsiTheme="minorHAnsi" w:cstheme="minorBidi"/>
            <w:b w:val="0"/>
            <w:bCs w:val="0"/>
            <w:iCs w:val="0"/>
            <w:caps w:val="0"/>
            <w:noProof/>
            <w:sz w:val="22"/>
            <w:szCs w:val="22"/>
            <w:lang w:val="cs-CZ" w:eastAsia="cs-CZ"/>
          </w:rPr>
          <w:tab/>
        </w:r>
        <w:r w:rsidR="003F4EE7" w:rsidRPr="009F3ADC">
          <w:rPr>
            <w:rStyle w:val="Hypertextovodkaz"/>
            <w:noProof/>
            <w:lang w:val="cs-CZ"/>
          </w:rPr>
          <w:t>STEREOTAKTICKÁ RadioChirurgie</w:t>
        </w:r>
        <w:r w:rsidR="003F4EE7">
          <w:rPr>
            <w:noProof/>
            <w:webHidden/>
          </w:rPr>
          <w:tab/>
        </w:r>
        <w:r w:rsidR="003F4EE7">
          <w:rPr>
            <w:noProof/>
            <w:webHidden/>
          </w:rPr>
          <w:fldChar w:fldCharType="begin"/>
        </w:r>
        <w:r w:rsidR="003F4EE7">
          <w:rPr>
            <w:noProof/>
            <w:webHidden/>
          </w:rPr>
          <w:instrText xml:space="preserve"> PAGEREF _Toc434844710 \h </w:instrText>
        </w:r>
        <w:r w:rsidR="003F4EE7">
          <w:rPr>
            <w:noProof/>
            <w:webHidden/>
          </w:rPr>
        </w:r>
        <w:r w:rsidR="003F4EE7">
          <w:rPr>
            <w:noProof/>
            <w:webHidden/>
          </w:rPr>
          <w:fldChar w:fldCharType="separate"/>
        </w:r>
        <w:r w:rsidR="003F4EE7">
          <w:rPr>
            <w:noProof/>
            <w:webHidden/>
          </w:rPr>
          <w:t>49</w:t>
        </w:r>
        <w:r w:rsidR="003F4EE7">
          <w:rPr>
            <w:noProof/>
            <w:webHidden/>
          </w:rPr>
          <w:fldChar w:fldCharType="end"/>
        </w:r>
      </w:hyperlink>
    </w:p>
    <w:p w14:paraId="38D47DB7" w14:textId="77777777" w:rsidR="003F4EE7" w:rsidRDefault="00602693">
      <w:pPr>
        <w:pStyle w:val="Obsah2"/>
        <w:tabs>
          <w:tab w:val="left" w:pos="900"/>
          <w:tab w:val="right" w:leader="dot" w:pos="9061"/>
        </w:tabs>
        <w:rPr>
          <w:rFonts w:asciiTheme="minorHAnsi" w:eastAsiaTheme="minorEastAsia" w:hAnsiTheme="minorHAnsi" w:cstheme="minorBidi"/>
          <w:b w:val="0"/>
          <w:bCs w:val="0"/>
          <w:caps w:val="0"/>
          <w:noProof/>
          <w:szCs w:val="22"/>
          <w:lang w:val="cs-CZ" w:eastAsia="cs-CZ"/>
        </w:rPr>
      </w:pPr>
      <w:hyperlink w:anchor="_Toc434844712" w:history="1">
        <w:r w:rsidR="003F4EE7" w:rsidRPr="009F3ADC">
          <w:rPr>
            <w:rStyle w:val="Hypertextovodkaz"/>
            <w:noProof/>
            <w:lang w:val="cs-CZ"/>
          </w:rPr>
          <w:t>5.1</w:t>
        </w:r>
        <w:r w:rsidR="003F4EE7">
          <w:rPr>
            <w:rFonts w:asciiTheme="minorHAnsi" w:eastAsiaTheme="minorEastAsia" w:hAnsiTheme="minorHAnsi" w:cstheme="minorBidi"/>
            <w:b w:val="0"/>
            <w:bCs w:val="0"/>
            <w:caps w:val="0"/>
            <w:noProof/>
            <w:szCs w:val="22"/>
            <w:lang w:val="cs-CZ" w:eastAsia="cs-CZ"/>
          </w:rPr>
          <w:tab/>
        </w:r>
        <w:r w:rsidR="003F4EE7" w:rsidRPr="009F3ADC">
          <w:rPr>
            <w:rStyle w:val="Hypertextovodkaz"/>
            <w:noProof/>
            <w:lang w:val="cs-CZ"/>
          </w:rPr>
          <w:t>Strukturální část standardu</w:t>
        </w:r>
        <w:r w:rsidR="003F4EE7">
          <w:rPr>
            <w:noProof/>
            <w:webHidden/>
          </w:rPr>
          <w:tab/>
        </w:r>
        <w:r w:rsidR="003F4EE7">
          <w:rPr>
            <w:noProof/>
            <w:webHidden/>
          </w:rPr>
          <w:fldChar w:fldCharType="begin"/>
        </w:r>
        <w:r w:rsidR="003F4EE7">
          <w:rPr>
            <w:noProof/>
            <w:webHidden/>
          </w:rPr>
          <w:instrText xml:space="preserve"> PAGEREF _Toc434844712 \h </w:instrText>
        </w:r>
        <w:r w:rsidR="003F4EE7">
          <w:rPr>
            <w:noProof/>
            <w:webHidden/>
          </w:rPr>
        </w:r>
        <w:r w:rsidR="003F4EE7">
          <w:rPr>
            <w:noProof/>
            <w:webHidden/>
          </w:rPr>
          <w:fldChar w:fldCharType="separate"/>
        </w:r>
        <w:r w:rsidR="003F4EE7">
          <w:rPr>
            <w:noProof/>
            <w:webHidden/>
          </w:rPr>
          <w:t>49</w:t>
        </w:r>
        <w:r w:rsidR="003F4EE7">
          <w:rPr>
            <w:noProof/>
            <w:webHidden/>
          </w:rPr>
          <w:fldChar w:fldCharType="end"/>
        </w:r>
      </w:hyperlink>
    </w:p>
    <w:p w14:paraId="4AE79505" w14:textId="77777777" w:rsidR="003F4EE7" w:rsidRDefault="00602693">
      <w:pPr>
        <w:pStyle w:val="Obsah3"/>
        <w:rPr>
          <w:rFonts w:asciiTheme="minorHAnsi" w:eastAsiaTheme="minorEastAsia" w:hAnsiTheme="minorHAnsi" w:cstheme="minorBidi"/>
          <w:b w:val="0"/>
          <w:noProof/>
          <w:lang w:eastAsia="cs-CZ"/>
        </w:rPr>
      </w:pPr>
      <w:hyperlink w:anchor="_Toc434844713" w:history="1">
        <w:r w:rsidR="003F4EE7" w:rsidRPr="009F3ADC">
          <w:rPr>
            <w:rStyle w:val="Hypertextovodkaz"/>
            <w:noProof/>
          </w:rPr>
          <w:t>5.1.1</w:t>
        </w:r>
        <w:r w:rsidR="003F4EE7">
          <w:rPr>
            <w:rFonts w:asciiTheme="minorHAnsi" w:eastAsiaTheme="minorEastAsia" w:hAnsiTheme="minorHAnsi" w:cstheme="minorBidi"/>
            <w:b w:val="0"/>
            <w:noProof/>
            <w:lang w:eastAsia="cs-CZ"/>
          </w:rPr>
          <w:tab/>
        </w:r>
        <w:r w:rsidR="003F4EE7" w:rsidRPr="009F3ADC">
          <w:rPr>
            <w:rStyle w:val="Hypertextovodkaz"/>
            <w:noProof/>
          </w:rPr>
          <w:t>Obecné indikátory standardu</w:t>
        </w:r>
        <w:r w:rsidR="003F4EE7">
          <w:rPr>
            <w:noProof/>
            <w:webHidden/>
          </w:rPr>
          <w:tab/>
        </w:r>
        <w:r w:rsidR="003F4EE7">
          <w:rPr>
            <w:noProof/>
            <w:webHidden/>
          </w:rPr>
          <w:fldChar w:fldCharType="begin"/>
        </w:r>
        <w:r w:rsidR="003F4EE7">
          <w:rPr>
            <w:noProof/>
            <w:webHidden/>
          </w:rPr>
          <w:instrText xml:space="preserve"> PAGEREF _Toc434844713 \h </w:instrText>
        </w:r>
        <w:r w:rsidR="003F4EE7">
          <w:rPr>
            <w:noProof/>
            <w:webHidden/>
          </w:rPr>
        </w:r>
        <w:r w:rsidR="003F4EE7">
          <w:rPr>
            <w:noProof/>
            <w:webHidden/>
          </w:rPr>
          <w:fldChar w:fldCharType="separate"/>
        </w:r>
        <w:r w:rsidR="003F4EE7">
          <w:rPr>
            <w:noProof/>
            <w:webHidden/>
          </w:rPr>
          <w:t>49</w:t>
        </w:r>
        <w:r w:rsidR="003F4EE7">
          <w:rPr>
            <w:noProof/>
            <w:webHidden/>
          </w:rPr>
          <w:fldChar w:fldCharType="end"/>
        </w:r>
      </w:hyperlink>
    </w:p>
    <w:p w14:paraId="314CBBDB" w14:textId="77777777" w:rsidR="003F4EE7" w:rsidRDefault="00602693">
      <w:pPr>
        <w:pStyle w:val="Obsah3"/>
        <w:rPr>
          <w:rFonts w:asciiTheme="minorHAnsi" w:eastAsiaTheme="minorEastAsia" w:hAnsiTheme="minorHAnsi" w:cstheme="minorBidi"/>
          <w:b w:val="0"/>
          <w:noProof/>
          <w:lang w:eastAsia="cs-CZ"/>
        </w:rPr>
      </w:pPr>
      <w:hyperlink w:anchor="_Toc434844714" w:history="1">
        <w:r w:rsidR="003F4EE7" w:rsidRPr="009F3ADC">
          <w:rPr>
            <w:rStyle w:val="Hypertextovodkaz"/>
            <w:noProof/>
          </w:rPr>
          <w:t>5.1.2</w:t>
        </w:r>
        <w:r w:rsidR="003F4EE7">
          <w:rPr>
            <w:rFonts w:asciiTheme="minorHAnsi" w:eastAsiaTheme="minorEastAsia" w:hAnsiTheme="minorHAnsi" w:cstheme="minorBidi"/>
            <w:b w:val="0"/>
            <w:noProof/>
            <w:lang w:eastAsia="cs-CZ"/>
          </w:rPr>
          <w:tab/>
        </w:r>
        <w:r w:rsidR="003F4EE7" w:rsidRPr="009F3ADC">
          <w:rPr>
            <w:rStyle w:val="Hypertextovodkaz"/>
            <w:noProof/>
          </w:rPr>
          <w:t>Personální a kvalifikační předpoklady</w:t>
        </w:r>
        <w:r w:rsidR="003F4EE7">
          <w:rPr>
            <w:noProof/>
            <w:webHidden/>
          </w:rPr>
          <w:tab/>
        </w:r>
        <w:r w:rsidR="003F4EE7">
          <w:rPr>
            <w:noProof/>
            <w:webHidden/>
          </w:rPr>
          <w:fldChar w:fldCharType="begin"/>
        </w:r>
        <w:r w:rsidR="003F4EE7">
          <w:rPr>
            <w:noProof/>
            <w:webHidden/>
          </w:rPr>
          <w:instrText xml:space="preserve"> PAGEREF _Toc434844714 \h </w:instrText>
        </w:r>
        <w:r w:rsidR="003F4EE7">
          <w:rPr>
            <w:noProof/>
            <w:webHidden/>
          </w:rPr>
        </w:r>
        <w:r w:rsidR="003F4EE7">
          <w:rPr>
            <w:noProof/>
            <w:webHidden/>
          </w:rPr>
          <w:fldChar w:fldCharType="separate"/>
        </w:r>
        <w:r w:rsidR="003F4EE7">
          <w:rPr>
            <w:noProof/>
            <w:webHidden/>
          </w:rPr>
          <w:t>51</w:t>
        </w:r>
        <w:r w:rsidR="003F4EE7">
          <w:rPr>
            <w:noProof/>
            <w:webHidden/>
          </w:rPr>
          <w:fldChar w:fldCharType="end"/>
        </w:r>
      </w:hyperlink>
    </w:p>
    <w:p w14:paraId="67CF8EA2" w14:textId="77777777" w:rsidR="003F4EE7" w:rsidRDefault="00602693">
      <w:pPr>
        <w:pStyle w:val="Obsah3"/>
        <w:rPr>
          <w:rFonts w:asciiTheme="minorHAnsi" w:eastAsiaTheme="minorEastAsia" w:hAnsiTheme="minorHAnsi" w:cstheme="minorBidi"/>
          <w:b w:val="0"/>
          <w:noProof/>
          <w:lang w:eastAsia="cs-CZ"/>
        </w:rPr>
      </w:pPr>
      <w:hyperlink w:anchor="_Toc434844715" w:history="1">
        <w:r w:rsidR="003F4EE7" w:rsidRPr="009F3ADC">
          <w:rPr>
            <w:rStyle w:val="Hypertextovodkaz"/>
            <w:noProof/>
          </w:rPr>
          <w:t>5.1.3</w:t>
        </w:r>
        <w:r w:rsidR="003F4EE7">
          <w:rPr>
            <w:rFonts w:asciiTheme="minorHAnsi" w:eastAsiaTheme="minorEastAsia" w:hAnsiTheme="minorHAnsi" w:cstheme="minorBidi"/>
            <w:b w:val="0"/>
            <w:noProof/>
            <w:lang w:eastAsia="cs-CZ"/>
          </w:rPr>
          <w:tab/>
        </w:r>
        <w:r w:rsidR="003F4EE7" w:rsidRPr="009F3ADC">
          <w:rPr>
            <w:rStyle w:val="Hypertextovodkaz"/>
            <w:noProof/>
          </w:rPr>
          <w:t>Technické požadavky na pracoviště provádějící streotaktickou radiochirurgii</w:t>
        </w:r>
        <w:r w:rsidR="003F4EE7">
          <w:rPr>
            <w:noProof/>
            <w:webHidden/>
          </w:rPr>
          <w:tab/>
        </w:r>
        <w:r w:rsidR="003F4EE7">
          <w:rPr>
            <w:noProof/>
            <w:webHidden/>
          </w:rPr>
          <w:fldChar w:fldCharType="begin"/>
        </w:r>
        <w:r w:rsidR="003F4EE7">
          <w:rPr>
            <w:noProof/>
            <w:webHidden/>
          </w:rPr>
          <w:instrText xml:space="preserve"> PAGEREF _Toc434844715 \h </w:instrText>
        </w:r>
        <w:r w:rsidR="003F4EE7">
          <w:rPr>
            <w:noProof/>
            <w:webHidden/>
          </w:rPr>
        </w:r>
        <w:r w:rsidR="003F4EE7">
          <w:rPr>
            <w:noProof/>
            <w:webHidden/>
          </w:rPr>
          <w:fldChar w:fldCharType="separate"/>
        </w:r>
        <w:r w:rsidR="003F4EE7">
          <w:rPr>
            <w:noProof/>
            <w:webHidden/>
          </w:rPr>
          <w:t>52</w:t>
        </w:r>
        <w:r w:rsidR="003F4EE7">
          <w:rPr>
            <w:noProof/>
            <w:webHidden/>
          </w:rPr>
          <w:fldChar w:fldCharType="end"/>
        </w:r>
      </w:hyperlink>
    </w:p>
    <w:p w14:paraId="209FC108" w14:textId="77777777" w:rsidR="003F4EE7" w:rsidRDefault="00602693">
      <w:pPr>
        <w:pStyle w:val="Obsah2"/>
        <w:tabs>
          <w:tab w:val="left" w:pos="900"/>
          <w:tab w:val="right" w:leader="dot" w:pos="9061"/>
        </w:tabs>
        <w:rPr>
          <w:rFonts w:asciiTheme="minorHAnsi" w:eastAsiaTheme="minorEastAsia" w:hAnsiTheme="minorHAnsi" w:cstheme="minorBidi"/>
          <w:b w:val="0"/>
          <w:bCs w:val="0"/>
          <w:caps w:val="0"/>
          <w:noProof/>
          <w:szCs w:val="22"/>
          <w:lang w:val="cs-CZ" w:eastAsia="cs-CZ"/>
        </w:rPr>
      </w:pPr>
      <w:hyperlink w:anchor="_Toc434844716" w:history="1">
        <w:r w:rsidR="003F4EE7" w:rsidRPr="009F3ADC">
          <w:rPr>
            <w:rStyle w:val="Hypertextovodkaz"/>
            <w:noProof/>
            <w:lang w:val="cs-CZ"/>
          </w:rPr>
          <w:t>5.2</w:t>
        </w:r>
        <w:r w:rsidR="003F4EE7">
          <w:rPr>
            <w:rFonts w:asciiTheme="minorHAnsi" w:eastAsiaTheme="minorEastAsia" w:hAnsiTheme="minorHAnsi" w:cstheme="minorBidi"/>
            <w:b w:val="0"/>
            <w:bCs w:val="0"/>
            <w:caps w:val="0"/>
            <w:noProof/>
            <w:szCs w:val="22"/>
            <w:lang w:val="cs-CZ" w:eastAsia="cs-CZ"/>
          </w:rPr>
          <w:tab/>
        </w:r>
        <w:r w:rsidR="003F4EE7" w:rsidRPr="009F3ADC">
          <w:rPr>
            <w:rStyle w:val="Hypertextovodkaz"/>
            <w:noProof/>
            <w:lang w:val="cs-CZ"/>
          </w:rPr>
          <w:t>Procesuální část standardu</w:t>
        </w:r>
        <w:r w:rsidR="003F4EE7">
          <w:rPr>
            <w:noProof/>
            <w:webHidden/>
          </w:rPr>
          <w:tab/>
        </w:r>
        <w:r w:rsidR="003F4EE7">
          <w:rPr>
            <w:noProof/>
            <w:webHidden/>
          </w:rPr>
          <w:fldChar w:fldCharType="begin"/>
        </w:r>
        <w:r w:rsidR="003F4EE7">
          <w:rPr>
            <w:noProof/>
            <w:webHidden/>
          </w:rPr>
          <w:instrText xml:space="preserve"> PAGEREF _Toc434844716 \h </w:instrText>
        </w:r>
        <w:r w:rsidR="003F4EE7">
          <w:rPr>
            <w:noProof/>
            <w:webHidden/>
          </w:rPr>
        </w:r>
        <w:r w:rsidR="003F4EE7">
          <w:rPr>
            <w:noProof/>
            <w:webHidden/>
          </w:rPr>
          <w:fldChar w:fldCharType="separate"/>
        </w:r>
        <w:r w:rsidR="003F4EE7">
          <w:rPr>
            <w:noProof/>
            <w:webHidden/>
          </w:rPr>
          <w:t>52</w:t>
        </w:r>
        <w:r w:rsidR="003F4EE7">
          <w:rPr>
            <w:noProof/>
            <w:webHidden/>
          </w:rPr>
          <w:fldChar w:fldCharType="end"/>
        </w:r>
      </w:hyperlink>
    </w:p>
    <w:p w14:paraId="2BBD2421" w14:textId="77777777" w:rsidR="003F4EE7" w:rsidRDefault="00602693">
      <w:pPr>
        <w:pStyle w:val="Obsah3"/>
        <w:rPr>
          <w:rFonts w:asciiTheme="minorHAnsi" w:eastAsiaTheme="minorEastAsia" w:hAnsiTheme="minorHAnsi" w:cstheme="minorBidi"/>
          <w:b w:val="0"/>
          <w:noProof/>
          <w:lang w:eastAsia="cs-CZ"/>
        </w:rPr>
      </w:pPr>
      <w:hyperlink w:anchor="_Toc434844717" w:history="1">
        <w:r w:rsidR="003F4EE7" w:rsidRPr="009F3ADC">
          <w:rPr>
            <w:rStyle w:val="Hypertextovodkaz"/>
            <w:noProof/>
          </w:rPr>
          <w:t>5.2.1</w:t>
        </w:r>
        <w:r w:rsidR="003F4EE7">
          <w:rPr>
            <w:rFonts w:asciiTheme="minorHAnsi" w:eastAsiaTheme="minorEastAsia" w:hAnsiTheme="minorHAnsi" w:cstheme="minorBidi"/>
            <w:b w:val="0"/>
            <w:noProof/>
            <w:lang w:eastAsia="cs-CZ"/>
          </w:rPr>
          <w:tab/>
        </w:r>
        <w:r w:rsidR="003F4EE7" w:rsidRPr="009F3ADC">
          <w:rPr>
            <w:rStyle w:val="Hypertextovodkaz"/>
            <w:noProof/>
          </w:rPr>
          <w:t>Vstup procesu</w:t>
        </w:r>
        <w:r w:rsidR="003F4EE7">
          <w:rPr>
            <w:noProof/>
            <w:webHidden/>
          </w:rPr>
          <w:tab/>
        </w:r>
        <w:r w:rsidR="003F4EE7">
          <w:rPr>
            <w:noProof/>
            <w:webHidden/>
          </w:rPr>
          <w:fldChar w:fldCharType="begin"/>
        </w:r>
        <w:r w:rsidR="003F4EE7">
          <w:rPr>
            <w:noProof/>
            <w:webHidden/>
          </w:rPr>
          <w:instrText xml:space="preserve"> PAGEREF _Toc434844717 \h </w:instrText>
        </w:r>
        <w:r w:rsidR="003F4EE7">
          <w:rPr>
            <w:noProof/>
            <w:webHidden/>
          </w:rPr>
        </w:r>
        <w:r w:rsidR="003F4EE7">
          <w:rPr>
            <w:noProof/>
            <w:webHidden/>
          </w:rPr>
          <w:fldChar w:fldCharType="separate"/>
        </w:r>
        <w:r w:rsidR="003F4EE7">
          <w:rPr>
            <w:noProof/>
            <w:webHidden/>
          </w:rPr>
          <w:t>52</w:t>
        </w:r>
        <w:r w:rsidR="003F4EE7">
          <w:rPr>
            <w:noProof/>
            <w:webHidden/>
          </w:rPr>
          <w:fldChar w:fldCharType="end"/>
        </w:r>
      </w:hyperlink>
    </w:p>
    <w:p w14:paraId="121FBFC3" w14:textId="77777777" w:rsidR="003F4EE7" w:rsidRDefault="00602693">
      <w:pPr>
        <w:pStyle w:val="Obsah3"/>
        <w:rPr>
          <w:rFonts w:asciiTheme="minorHAnsi" w:eastAsiaTheme="minorEastAsia" w:hAnsiTheme="minorHAnsi" w:cstheme="minorBidi"/>
          <w:b w:val="0"/>
          <w:noProof/>
          <w:lang w:eastAsia="cs-CZ"/>
        </w:rPr>
      </w:pPr>
      <w:hyperlink w:anchor="_Toc434844718" w:history="1">
        <w:r w:rsidR="003F4EE7" w:rsidRPr="009F3ADC">
          <w:rPr>
            <w:rStyle w:val="Hypertextovodkaz"/>
            <w:noProof/>
          </w:rPr>
          <w:t>5.2.2</w:t>
        </w:r>
        <w:r w:rsidR="003F4EE7">
          <w:rPr>
            <w:rFonts w:asciiTheme="minorHAnsi" w:eastAsiaTheme="minorEastAsia" w:hAnsiTheme="minorHAnsi" w:cstheme="minorBidi"/>
            <w:b w:val="0"/>
            <w:noProof/>
            <w:lang w:eastAsia="cs-CZ"/>
          </w:rPr>
          <w:tab/>
        </w:r>
        <w:r w:rsidR="003F4EE7" w:rsidRPr="009F3ADC">
          <w:rPr>
            <w:rStyle w:val="Hypertextovodkaz"/>
            <w:noProof/>
          </w:rPr>
          <w:t>Proces</w:t>
        </w:r>
        <w:r w:rsidR="003F4EE7">
          <w:rPr>
            <w:noProof/>
            <w:webHidden/>
          </w:rPr>
          <w:tab/>
        </w:r>
        <w:r w:rsidR="003F4EE7">
          <w:rPr>
            <w:noProof/>
            <w:webHidden/>
          </w:rPr>
          <w:fldChar w:fldCharType="begin"/>
        </w:r>
        <w:r w:rsidR="003F4EE7">
          <w:rPr>
            <w:noProof/>
            <w:webHidden/>
          </w:rPr>
          <w:instrText xml:space="preserve"> PAGEREF _Toc434844718 \h </w:instrText>
        </w:r>
        <w:r w:rsidR="003F4EE7">
          <w:rPr>
            <w:noProof/>
            <w:webHidden/>
          </w:rPr>
        </w:r>
        <w:r w:rsidR="003F4EE7">
          <w:rPr>
            <w:noProof/>
            <w:webHidden/>
          </w:rPr>
          <w:fldChar w:fldCharType="separate"/>
        </w:r>
        <w:r w:rsidR="003F4EE7">
          <w:rPr>
            <w:noProof/>
            <w:webHidden/>
          </w:rPr>
          <w:t>52</w:t>
        </w:r>
        <w:r w:rsidR="003F4EE7">
          <w:rPr>
            <w:noProof/>
            <w:webHidden/>
          </w:rPr>
          <w:fldChar w:fldCharType="end"/>
        </w:r>
      </w:hyperlink>
    </w:p>
    <w:p w14:paraId="670C5109" w14:textId="77777777" w:rsidR="003F4EE7" w:rsidRDefault="00602693">
      <w:pPr>
        <w:pStyle w:val="Obsah3"/>
        <w:rPr>
          <w:rFonts w:asciiTheme="minorHAnsi" w:eastAsiaTheme="minorEastAsia" w:hAnsiTheme="minorHAnsi" w:cstheme="minorBidi"/>
          <w:b w:val="0"/>
          <w:noProof/>
          <w:lang w:eastAsia="cs-CZ"/>
        </w:rPr>
      </w:pPr>
      <w:hyperlink w:anchor="_Toc434844719" w:history="1">
        <w:r w:rsidR="003F4EE7" w:rsidRPr="009F3ADC">
          <w:rPr>
            <w:rStyle w:val="Hypertextovodkaz"/>
            <w:noProof/>
          </w:rPr>
          <w:t>5.2.3</w:t>
        </w:r>
        <w:r w:rsidR="003F4EE7">
          <w:rPr>
            <w:rFonts w:asciiTheme="minorHAnsi" w:eastAsiaTheme="minorEastAsia" w:hAnsiTheme="minorHAnsi" w:cstheme="minorBidi"/>
            <w:b w:val="0"/>
            <w:noProof/>
            <w:lang w:eastAsia="cs-CZ"/>
          </w:rPr>
          <w:tab/>
        </w:r>
        <w:r w:rsidR="003F4EE7" w:rsidRPr="009F3ADC">
          <w:rPr>
            <w:rStyle w:val="Hypertextovodkaz"/>
            <w:noProof/>
          </w:rPr>
          <w:t>Výstup procesu</w:t>
        </w:r>
        <w:r w:rsidR="003F4EE7">
          <w:rPr>
            <w:noProof/>
            <w:webHidden/>
          </w:rPr>
          <w:tab/>
        </w:r>
        <w:r w:rsidR="003F4EE7">
          <w:rPr>
            <w:noProof/>
            <w:webHidden/>
          </w:rPr>
          <w:fldChar w:fldCharType="begin"/>
        </w:r>
        <w:r w:rsidR="003F4EE7">
          <w:rPr>
            <w:noProof/>
            <w:webHidden/>
          </w:rPr>
          <w:instrText xml:space="preserve"> PAGEREF _Toc434844719 \h </w:instrText>
        </w:r>
        <w:r w:rsidR="003F4EE7">
          <w:rPr>
            <w:noProof/>
            <w:webHidden/>
          </w:rPr>
        </w:r>
        <w:r w:rsidR="003F4EE7">
          <w:rPr>
            <w:noProof/>
            <w:webHidden/>
          </w:rPr>
          <w:fldChar w:fldCharType="separate"/>
        </w:r>
        <w:r w:rsidR="003F4EE7">
          <w:rPr>
            <w:noProof/>
            <w:webHidden/>
          </w:rPr>
          <w:t>54</w:t>
        </w:r>
        <w:r w:rsidR="003F4EE7">
          <w:rPr>
            <w:noProof/>
            <w:webHidden/>
          </w:rPr>
          <w:fldChar w:fldCharType="end"/>
        </w:r>
      </w:hyperlink>
    </w:p>
    <w:p w14:paraId="5E8DC51F" w14:textId="77777777" w:rsidR="003F4EE7" w:rsidRDefault="00602693" w:rsidP="00DB5D17">
      <w:pPr>
        <w:pStyle w:val="Obsah1"/>
        <w:tabs>
          <w:tab w:val="left" w:pos="900"/>
          <w:tab w:val="right" w:leader="dot" w:pos="9061"/>
        </w:tabs>
        <w:spacing w:before="120"/>
        <w:rPr>
          <w:rFonts w:asciiTheme="minorHAnsi" w:eastAsiaTheme="minorEastAsia" w:hAnsiTheme="minorHAnsi" w:cstheme="minorBidi"/>
          <w:b w:val="0"/>
          <w:bCs w:val="0"/>
          <w:iCs w:val="0"/>
          <w:caps w:val="0"/>
          <w:noProof/>
          <w:sz w:val="22"/>
          <w:szCs w:val="22"/>
          <w:lang w:val="cs-CZ" w:eastAsia="cs-CZ"/>
        </w:rPr>
      </w:pPr>
      <w:hyperlink w:anchor="_Toc434844720" w:history="1">
        <w:r w:rsidR="003F4EE7" w:rsidRPr="009F3ADC">
          <w:rPr>
            <w:rStyle w:val="Hypertextovodkaz"/>
            <w:noProof/>
            <w:lang w:val="cs-CZ"/>
          </w:rPr>
          <w:t>6.</w:t>
        </w:r>
        <w:r w:rsidR="003F4EE7">
          <w:rPr>
            <w:rFonts w:asciiTheme="minorHAnsi" w:eastAsiaTheme="minorEastAsia" w:hAnsiTheme="minorHAnsi" w:cstheme="minorBidi"/>
            <w:b w:val="0"/>
            <w:bCs w:val="0"/>
            <w:iCs w:val="0"/>
            <w:caps w:val="0"/>
            <w:noProof/>
            <w:sz w:val="22"/>
            <w:szCs w:val="22"/>
            <w:lang w:val="cs-CZ" w:eastAsia="cs-CZ"/>
          </w:rPr>
          <w:tab/>
        </w:r>
        <w:r w:rsidR="003F4EE7" w:rsidRPr="009F3ADC">
          <w:rPr>
            <w:rStyle w:val="Hypertextovodkaz"/>
            <w:noProof/>
            <w:lang w:val="cs-CZ"/>
          </w:rPr>
          <w:t>PALIATIVNÍ RADIOTERAPIE</w:t>
        </w:r>
        <w:r w:rsidR="003F4EE7">
          <w:rPr>
            <w:noProof/>
            <w:webHidden/>
          </w:rPr>
          <w:tab/>
        </w:r>
        <w:r w:rsidR="003F4EE7">
          <w:rPr>
            <w:noProof/>
            <w:webHidden/>
          </w:rPr>
          <w:fldChar w:fldCharType="begin"/>
        </w:r>
        <w:r w:rsidR="003F4EE7">
          <w:rPr>
            <w:noProof/>
            <w:webHidden/>
          </w:rPr>
          <w:instrText xml:space="preserve"> PAGEREF _Toc434844720 \h </w:instrText>
        </w:r>
        <w:r w:rsidR="003F4EE7">
          <w:rPr>
            <w:noProof/>
            <w:webHidden/>
          </w:rPr>
        </w:r>
        <w:r w:rsidR="003F4EE7">
          <w:rPr>
            <w:noProof/>
            <w:webHidden/>
          </w:rPr>
          <w:fldChar w:fldCharType="separate"/>
        </w:r>
        <w:r w:rsidR="003F4EE7">
          <w:rPr>
            <w:noProof/>
            <w:webHidden/>
          </w:rPr>
          <w:t>55</w:t>
        </w:r>
        <w:r w:rsidR="003F4EE7">
          <w:rPr>
            <w:noProof/>
            <w:webHidden/>
          </w:rPr>
          <w:fldChar w:fldCharType="end"/>
        </w:r>
      </w:hyperlink>
    </w:p>
    <w:p w14:paraId="7FD023F4" w14:textId="77777777" w:rsidR="003F4EE7" w:rsidRDefault="00602693">
      <w:pPr>
        <w:pStyle w:val="Obsah2"/>
        <w:tabs>
          <w:tab w:val="left" w:pos="900"/>
          <w:tab w:val="right" w:leader="dot" w:pos="9061"/>
        </w:tabs>
        <w:rPr>
          <w:rFonts w:asciiTheme="minorHAnsi" w:eastAsiaTheme="minorEastAsia" w:hAnsiTheme="minorHAnsi" w:cstheme="minorBidi"/>
          <w:b w:val="0"/>
          <w:bCs w:val="0"/>
          <w:caps w:val="0"/>
          <w:noProof/>
          <w:szCs w:val="22"/>
          <w:lang w:val="cs-CZ" w:eastAsia="cs-CZ"/>
        </w:rPr>
      </w:pPr>
      <w:hyperlink w:anchor="_Toc434844721" w:history="1">
        <w:r w:rsidR="003F4EE7" w:rsidRPr="009F3ADC">
          <w:rPr>
            <w:rStyle w:val="Hypertextovodkaz"/>
            <w:noProof/>
            <w:lang w:val="cs-CZ"/>
          </w:rPr>
          <w:t>6.1</w:t>
        </w:r>
        <w:r w:rsidR="003F4EE7">
          <w:rPr>
            <w:rFonts w:asciiTheme="minorHAnsi" w:eastAsiaTheme="minorEastAsia" w:hAnsiTheme="minorHAnsi" w:cstheme="minorBidi"/>
            <w:b w:val="0"/>
            <w:bCs w:val="0"/>
            <w:caps w:val="0"/>
            <w:noProof/>
            <w:szCs w:val="22"/>
            <w:lang w:val="cs-CZ" w:eastAsia="cs-CZ"/>
          </w:rPr>
          <w:tab/>
        </w:r>
        <w:r w:rsidR="003F4EE7" w:rsidRPr="009F3ADC">
          <w:rPr>
            <w:rStyle w:val="Hypertextovodkaz"/>
            <w:noProof/>
            <w:lang w:val="cs-CZ"/>
          </w:rPr>
          <w:t>Strukturální část standardu</w:t>
        </w:r>
        <w:r w:rsidR="003F4EE7">
          <w:rPr>
            <w:noProof/>
            <w:webHidden/>
          </w:rPr>
          <w:tab/>
        </w:r>
        <w:r w:rsidR="003F4EE7">
          <w:rPr>
            <w:noProof/>
            <w:webHidden/>
          </w:rPr>
          <w:fldChar w:fldCharType="begin"/>
        </w:r>
        <w:r w:rsidR="003F4EE7">
          <w:rPr>
            <w:noProof/>
            <w:webHidden/>
          </w:rPr>
          <w:instrText xml:space="preserve"> PAGEREF _Toc434844721 \h </w:instrText>
        </w:r>
        <w:r w:rsidR="003F4EE7">
          <w:rPr>
            <w:noProof/>
            <w:webHidden/>
          </w:rPr>
        </w:r>
        <w:r w:rsidR="003F4EE7">
          <w:rPr>
            <w:noProof/>
            <w:webHidden/>
          </w:rPr>
          <w:fldChar w:fldCharType="separate"/>
        </w:r>
        <w:r w:rsidR="003F4EE7">
          <w:rPr>
            <w:noProof/>
            <w:webHidden/>
          </w:rPr>
          <w:t>55</w:t>
        </w:r>
        <w:r w:rsidR="003F4EE7">
          <w:rPr>
            <w:noProof/>
            <w:webHidden/>
          </w:rPr>
          <w:fldChar w:fldCharType="end"/>
        </w:r>
      </w:hyperlink>
    </w:p>
    <w:p w14:paraId="6F0044D8" w14:textId="77777777" w:rsidR="003F4EE7" w:rsidRDefault="00602693">
      <w:pPr>
        <w:pStyle w:val="Obsah3"/>
        <w:rPr>
          <w:rFonts w:asciiTheme="minorHAnsi" w:eastAsiaTheme="minorEastAsia" w:hAnsiTheme="minorHAnsi" w:cstheme="minorBidi"/>
          <w:b w:val="0"/>
          <w:noProof/>
          <w:lang w:eastAsia="cs-CZ"/>
        </w:rPr>
      </w:pPr>
      <w:hyperlink w:anchor="_Toc434844722" w:history="1">
        <w:r w:rsidR="003F4EE7" w:rsidRPr="009F3ADC">
          <w:rPr>
            <w:rStyle w:val="Hypertextovodkaz"/>
            <w:noProof/>
          </w:rPr>
          <w:t>6.1.1</w:t>
        </w:r>
        <w:r w:rsidR="003F4EE7">
          <w:rPr>
            <w:rFonts w:asciiTheme="minorHAnsi" w:eastAsiaTheme="minorEastAsia" w:hAnsiTheme="minorHAnsi" w:cstheme="minorBidi"/>
            <w:b w:val="0"/>
            <w:noProof/>
            <w:lang w:eastAsia="cs-CZ"/>
          </w:rPr>
          <w:tab/>
        </w:r>
        <w:r w:rsidR="003F4EE7" w:rsidRPr="009F3ADC">
          <w:rPr>
            <w:rStyle w:val="Hypertextovodkaz"/>
            <w:noProof/>
          </w:rPr>
          <w:t>Obecné indikátory standardu</w:t>
        </w:r>
        <w:r w:rsidR="003F4EE7">
          <w:rPr>
            <w:noProof/>
            <w:webHidden/>
          </w:rPr>
          <w:tab/>
        </w:r>
        <w:r w:rsidR="003F4EE7">
          <w:rPr>
            <w:noProof/>
            <w:webHidden/>
          </w:rPr>
          <w:fldChar w:fldCharType="begin"/>
        </w:r>
        <w:r w:rsidR="003F4EE7">
          <w:rPr>
            <w:noProof/>
            <w:webHidden/>
          </w:rPr>
          <w:instrText xml:space="preserve"> PAGEREF _Toc434844722 \h </w:instrText>
        </w:r>
        <w:r w:rsidR="003F4EE7">
          <w:rPr>
            <w:noProof/>
            <w:webHidden/>
          </w:rPr>
        </w:r>
        <w:r w:rsidR="003F4EE7">
          <w:rPr>
            <w:noProof/>
            <w:webHidden/>
          </w:rPr>
          <w:fldChar w:fldCharType="separate"/>
        </w:r>
        <w:r w:rsidR="003F4EE7">
          <w:rPr>
            <w:noProof/>
            <w:webHidden/>
          </w:rPr>
          <w:t>55</w:t>
        </w:r>
        <w:r w:rsidR="003F4EE7">
          <w:rPr>
            <w:noProof/>
            <w:webHidden/>
          </w:rPr>
          <w:fldChar w:fldCharType="end"/>
        </w:r>
      </w:hyperlink>
    </w:p>
    <w:p w14:paraId="785E0063" w14:textId="77777777" w:rsidR="003F4EE7" w:rsidRDefault="00602693">
      <w:pPr>
        <w:pStyle w:val="Obsah3"/>
        <w:rPr>
          <w:rFonts w:asciiTheme="minorHAnsi" w:eastAsiaTheme="minorEastAsia" w:hAnsiTheme="minorHAnsi" w:cstheme="minorBidi"/>
          <w:b w:val="0"/>
          <w:noProof/>
          <w:lang w:eastAsia="cs-CZ"/>
        </w:rPr>
      </w:pPr>
      <w:hyperlink w:anchor="_Toc434844723" w:history="1">
        <w:r w:rsidR="003F4EE7" w:rsidRPr="009F3ADC">
          <w:rPr>
            <w:rStyle w:val="Hypertextovodkaz"/>
            <w:noProof/>
          </w:rPr>
          <w:t>6.1.2</w:t>
        </w:r>
        <w:r w:rsidR="003F4EE7">
          <w:rPr>
            <w:rFonts w:asciiTheme="minorHAnsi" w:eastAsiaTheme="minorEastAsia" w:hAnsiTheme="minorHAnsi" w:cstheme="minorBidi"/>
            <w:b w:val="0"/>
            <w:noProof/>
            <w:lang w:eastAsia="cs-CZ"/>
          </w:rPr>
          <w:tab/>
        </w:r>
        <w:r w:rsidR="003F4EE7" w:rsidRPr="009F3ADC">
          <w:rPr>
            <w:rStyle w:val="Hypertextovodkaz"/>
            <w:noProof/>
          </w:rPr>
          <w:t>Personální a kvalifikační předpoklady</w:t>
        </w:r>
        <w:r w:rsidR="003F4EE7">
          <w:rPr>
            <w:noProof/>
            <w:webHidden/>
          </w:rPr>
          <w:tab/>
        </w:r>
        <w:r w:rsidR="003F4EE7">
          <w:rPr>
            <w:noProof/>
            <w:webHidden/>
          </w:rPr>
          <w:fldChar w:fldCharType="begin"/>
        </w:r>
        <w:r w:rsidR="003F4EE7">
          <w:rPr>
            <w:noProof/>
            <w:webHidden/>
          </w:rPr>
          <w:instrText xml:space="preserve"> PAGEREF _Toc434844723 \h </w:instrText>
        </w:r>
        <w:r w:rsidR="003F4EE7">
          <w:rPr>
            <w:noProof/>
            <w:webHidden/>
          </w:rPr>
        </w:r>
        <w:r w:rsidR="003F4EE7">
          <w:rPr>
            <w:noProof/>
            <w:webHidden/>
          </w:rPr>
          <w:fldChar w:fldCharType="separate"/>
        </w:r>
        <w:r w:rsidR="003F4EE7">
          <w:rPr>
            <w:noProof/>
            <w:webHidden/>
          </w:rPr>
          <w:t>56</w:t>
        </w:r>
        <w:r w:rsidR="003F4EE7">
          <w:rPr>
            <w:noProof/>
            <w:webHidden/>
          </w:rPr>
          <w:fldChar w:fldCharType="end"/>
        </w:r>
      </w:hyperlink>
    </w:p>
    <w:p w14:paraId="4941C1C9" w14:textId="77777777" w:rsidR="003F4EE7" w:rsidRDefault="00602693">
      <w:pPr>
        <w:pStyle w:val="Obsah3"/>
        <w:rPr>
          <w:rFonts w:asciiTheme="minorHAnsi" w:eastAsiaTheme="minorEastAsia" w:hAnsiTheme="minorHAnsi" w:cstheme="minorBidi"/>
          <w:b w:val="0"/>
          <w:noProof/>
          <w:lang w:eastAsia="cs-CZ"/>
        </w:rPr>
      </w:pPr>
      <w:hyperlink w:anchor="_Toc434844724" w:history="1">
        <w:r w:rsidR="003F4EE7" w:rsidRPr="009F3ADC">
          <w:rPr>
            <w:rStyle w:val="Hypertextovodkaz"/>
            <w:noProof/>
          </w:rPr>
          <w:t>6.1.3</w:t>
        </w:r>
        <w:r w:rsidR="003F4EE7">
          <w:rPr>
            <w:rFonts w:asciiTheme="minorHAnsi" w:eastAsiaTheme="minorEastAsia" w:hAnsiTheme="minorHAnsi" w:cstheme="minorBidi"/>
            <w:b w:val="0"/>
            <w:noProof/>
            <w:lang w:eastAsia="cs-CZ"/>
          </w:rPr>
          <w:tab/>
        </w:r>
        <w:r w:rsidR="003F4EE7" w:rsidRPr="009F3ADC">
          <w:rPr>
            <w:rStyle w:val="Hypertextovodkaz"/>
            <w:noProof/>
          </w:rPr>
          <w:t>Technické požadavky na pracoviště provádějící paliativní radioterapii</w:t>
        </w:r>
        <w:r w:rsidR="003F4EE7">
          <w:rPr>
            <w:noProof/>
            <w:webHidden/>
          </w:rPr>
          <w:tab/>
        </w:r>
        <w:r w:rsidR="003F4EE7">
          <w:rPr>
            <w:noProof/>
            <w:webHidden/>
          </w:rPr>
          <w:fldChar w:fldCharType="begin"/>
        </w:r>
        <w:r w:rsidR="003F4EE7">
          <w:rPr>
            <w:noProof/>
            <w:webHidden/>
          </w:rPr>
          <w:instrText xml:space="preserve"> PAGEREF _Toc434844724 \h </w:instrText>
        </w:r>
        <w:r w:rsidR="003F4EE7">
          <w:rPr>
            <w:noProof/>
            <w:webHidden/>
          </w:rPr>
        </w:r>
        <w:r w:rsidR="003F4EE7">
          <w:rPr>
            <w:noProof/>
            <w:webHidden/>
          </w:rPr>
          <w:fldChar w:fldCharType="separate"/>
        </w:r>
        <w:r w:rsidR="003F4EE7">
          <w:rPr>
            <w:noProof/>
            <w:webHidden/>
          </w:rPr>
          <w:t>57</w:t>
        </w:r>
        <w:r w:rsidR="003F4EE7">
          <w:rPr>
            <w:noProof/>
            <w:webHidden/>
          </w:rPr>
          <w:fldChar w:fldCharType="end"/>
        </w:r>
      </w:hyperlink>
    </w:p>
    <w:p w14:paraId="7AB4248B" w14:textId="77777777" w:rsidR="003F4EE7" w:rsidRDefault="00602693">
      <w:pPr>
        <w:pStyle w:val="Obsah2"/>
        <w:tabs>
          <w:tab w:val="left" w:pos="900"/>
          <w:tab w:val="right" w:leader="dot" w:pos="9061"/>
        </w:tabs>
        <w:rPr>
          <w:rFonts w:asciiTheme="minorHAnsi" w:eastAsiaTheme="minorEastAsia" w:hAnsiTheme="minorHAnsi" w:cstheme="minorBidi"/>
          <w:b w:val="0"/>
          <w:bCs w:val="0"/>
          <w:caps w:val="0"/>
          <w:noProof/>
          <w:szCs w:val="22"/>
          <w:lang w:val="cs-CZ" w:eastAsia="cs-CZ"/>
        </w:rPr>
      </w:pPr>
      <w:hyperlink w:anchor="_Toc434844725" w:history="1">
        <w:r w:rsidR="003F4EE7" w:rsidRPr="009F3ADC">
          <w:rPr>
            <w:rStyle w:val="Hypertextovodkaz"/>
            <w:noProof/>
            <w:lang w:val="cs-CZ"/>
          </w:rPr>
          <w:t>6.2</w:t>
        </w:r>
        <w:r w:rsidR="003F4EE7">
          <w:rPr>
            <w:rFonts w:asciiTheme="minorHAnsi" w:eastAsiaTheme="minorEastAsia" w:hAnsiTheme="minorHAnsi" w:cstheme="minorBidi"/>
            <w:b w:val="0"/>
            <w:bCs w:val="0"/>
            <w:caps w:val="0"/>
            <w:noProof/>
            <w:szCs w:val="22"/>
            <w:lang w:val="cs-CZ" w:eastAsia="cs-CZ"/>
          </w:rPr>
          <w:tab/>
        </w:r>
        <w:r w:rsidR="003F4EE7" w:rsidRPr="009F3ADC">
          <w:rPr>
            <w:rStyle w:val="Hypertextovodkaz"/>
            <w:noProof/>
            <w:lang w:val="cs-CZ"/>
          </w:rPr>
          <w:t>Procesuální část standardu</w:t>
        </w:r>
        <w:r w:rsidR="003F4EE7">
          <w:rPr>
            <w:noProof/>
            <w:webHidden/>
          </w:rPr>
          <w:tab/>
        </w:r>
        <w:r w:rsidR="003F4EE7">
          <w:rPr>
            <w:noProof/>
            <w:webHidden/>
          </w:rPr>
          <w:fldChar w:fldCharType="begin"/>
        </w:r>
        <w:r w:rsidR="003F4EE7">
          <w:rPr>
            <w:noProof/>
            <w:webHidden/>
          </w:rPr>
          <w:instrText xml:space="preserve"> PAGEREF _Toc434844725 \h </w:instrText>
        </w:r>
        <w:r w:rsidR="003F4EE7">
          <w:rPr>
            <w:noProof/>
            <w:webHidden/>
          </w:rPr>
        </w:r>
        <w:r w:rsidR="003F4EE7">
          <w:rPr>
            <w:noProof/>
            <w:webHidden/>
          </w:rPr>
          <w:fldChar w:fldCharType="separate"/>
        </w:r>
        <w:r w:rsidR="003F4EE7">
          <w:rPr>
            <w:noProof/>
            <w:webHidden/>
          </w:rPr>
          <w:t>58</w:t>
        </w:r>
        <w:r w:rsidR="003F4EE7">
          <w:rPr>
            <w:noProof/>
            <w:webHidden/>
          </w:rPr>
          <w:fldChar w:fldCharType="end"/>
        </w:r>
      </w:hyperlink>
    </w:p>
    <w:p w14:paraId="6BEAD13E" w14:textId="77777777" w:rsidR="003F4EE7" w:rsidRDefault="00602693">
      <w:pPr>
        <w:pStyle w:val="Obsah3"/>
        <w:rPr>
          <w:rFonts w:asciiTheme="minorHAnsi" w:eastAsiaTheme="minorEastAsia" w:hAnsiTheme="minorHAnsi" w:cstheme="minorBidi"/>
          <w:b w:val="0"/>
          <w:noProof/>
          <w:lang w:eastAsia="cs-CZ"/>
        </w:rPr>
      </w:pPr>
      <w:hyperlink w:anchor="_Toc434844726" w:history="1">
        <w:r w:rsidR="003F4EE7" w:rsidRPr="009F3ADC">
          <w:rPr>
            <w:rStyle w:val="Hypertextovodkaz"/>
            <w:noProof/>
          </w:rPr>
          <w:t>6.2.1</w:t>
        </w:r>
        <w:r w:rsidR="003F4EE7">
          <w:rPr>
            <w:rFonts w:asciiTheme="minorHAnsi" w:eastAsiaTheme="minorEastAsia" w:hAnsiTheme="minorHAnsi" w:cstheme="minorBidi"/>
            <w:b w:val="0"/>
            <w:noProof/>
            <w:lang w:eastAsia="cs-CZ"/>
          </w:rPr>
          <w:tab/>
        </w:r>
        <w:r w:rsidR="003F4EE7" w:rsidRPr="009F3ADC">
          <w:rPr>
            <w:rStyle w:val="Hypertextovodkaz"/>
            <w:noProof/>
          </w:rPr>
          <w:t>Vstup procesu</w:t>
        </w:r>
        <w:r w:rsidR="003F4EE7">
          <w:rPr>
            <w:noProof/>
            <w:webHidden/>
          </w:rPr>
          <w:tab/>
        </w:r>
        <w:r w:rsidR="003F4EE7">
          <w:rPr>
            <w:noProof/>
            <w:webHidden/>
          </w:rPr>
          <w:fldChar w:fldCharType="begin"/>
        </w:r>
        <w:r w:rsidR="003F4EE7">
          <w:rPr>
            <w:noProof/>
            <w:webHidden/>
          </w:rPr>
          <w:instrText xml:space="preserve"> PAGEREF _Toc434844726 \h </w:instrText>
        </w:r>
        <w:r w:rsidR="003F4EE7">
          <w:rPr>
            <w:noProof/>
            <w:webHidden/>
          </w:rPr>
        </w:r>
        <w:r w:rsidR="003F4EE7">
          <w:rPr>
            <w:noProof/>
            <w:webHidden/>
          </w:rPr>
          <w:fldChar w:fldCharType="separate"/>
        </w:r>
        <w:r w:rsidR="003F4EE7">
          <w:rPr>
            <w:noProof/>
            <w:webHidden/>
          </w:rPr>
          <w:t>58</w:t>
        </w:r>
        <w:r w:rsidR="003F4EE7">
          <w:rPr>
            <w:noProof/>
            <w:webHidden/>
          </w:rPr>
          <w:fldChar w:fldCharType="end"/>
        </w:r>
      </w:hyperlink>
    </w:p>
    <w:p w14:paraId="2A6A3554" w14:textId="77777777" w:rsidR="003F4EE7" w:rsidRDefault="00602693">
      <w:pPr>
        <w:pStyle w:val="Obsah3"/>
        <w:rPr>
          <w:rFonts w:asciiTheme="minorHAnsi" w:eastAsiaTheme="minorEastAsia" w:hAnsiTheme="minorHAnsi" w:cstheme="minorBidi"/>
          <w:b w:val="0"/>
          <w:noProof/>
          <w:lang w:eastAsia="cs-CZ"/>
        </w:rPr>
      </w:pPr>
      <w:hyperlink w:anchor="_Toc434844727" w:history="1">
        <w:r w:rsidR="003F4EE7" w:rsidRPr="009F3ADC">
          <w:rPr>
            <w:rStyle w:val="Hypertextovodkaz"/>
            <w:noProof/>
          </w:rPr>
          <w:t>6.2.2</w:t>
        </w:r>
        <w:r w:rsidR="003F4EE7">
          <w:rPr>
            <w:rFonts w:asciiTheme="minorHAnsi" w:eastAsiaTheme="minorEastAsia" w:hAnsiTheme="minorHAnsi" w:cstheme="minorBidi"/>
            <w:b w:val="0"/>
            <w:noProof/>
            <w:lang w:eastAsia="cs-CZ"/>
          </w:rPr>
          <w:tab/>
        </w:r>
        <w:r w:rsidR="003F4EE7" w:rsidRPr="009F3ADC">
          <w:rPr>
            <w:rStyle w:val="Hypertextovodkaz"/>
            <w:noProof/>
          </w:rPr>
          <w:t>Proces</w:t>
        </w:r>
        <w:r w:rsidR="003F4EE7">
          <w:rPr>
            <w:noProof/>
            <w:webHidden/>
          </w:rPr>
          <w:tab/>
        </w:r>
        <w:r w:rsidR="003F4EE7">
          <w:rPr>
            <w:noProof/>
            <w:webHidden/>
          </w:rPr>
          <w:fldChar w:fldCharType="begin"/>
        </w:r>
        <w:r w:rsidR="003F4EE7">
          <w:rPr>
            <w:noProof/>
            <w:webHidden/>
          </w:rPr>
          <w:instrText xml:space="preserve"> PAGEREF _Toc434844727 \h </w:instrText>
        </w:r>
        <w:r w:rsidR="003F4EE7">
          <w:rPr>
            <w:noProof/>
            <w:webHidden/>
          </w:rPr>
        </w:r>
        <w:r w:rsidR="003F4EE7">
          <w:rPr>
            <w:noProof/>
            <w:webHidden/>
          </w:rPr>
          <w:fldChar w:fldCharType="separate"/>
        </w:r>
        <w:r w:rsidR="003F4EE7">
          <w:rPr>
            <w:noProof/>
            <w:webHidden/>
          </w:rPr>
          <w:t>59</w:t>
        </w:r>
        <w:r w:rsidR="003F4EE7">
          <w:rPr>
            <w:noProof/>
            <w:webHidden/>
          </w:rPr>
          <w:fldChar w:fldCharType="end"/>
        </w:r>
      </w:hyperlink>
    </w:p>
    <w:p w14:paraId="478CB075" w14:textId="77777777" w:rsidR="003F4EE7" w:rsidRDefault="00602693">
      <w:pPr>
        <w:pStyle w:val="Obsah3"/>
        <w:rPr>
          <w:rFonts w:asciiTheme="minorHAnsi" w:eastAsiaTheme="minorEastAsia" w:hAnsiTheme="minorHAnsi" w:cstheme="minorBidi"/>
          <w:b w:val="0"/>
          <w:noProof/>
          <w:lang w:eastAsia="cs-CZ"/>
        </w:rPr>
      </w:pPr>
      <w:hyperlink w:anchor="_Toc434844728" w:history="1">
        <w:r w:rsidR="003F4EE7" w:rsidRPr="009F3ADC">
          <w:rPr>
            <w:rStyle w:val="Hypertextovodkaz"/>
            <w:noProof/>
          </w:rPr>
          <w:t>6.2.3</w:t>
        </w:r>
        <w:r w:rsidR="003F4EE7">
          <w:rPr>
            <w:rFonts w:asciiTheme="minorHAnsi" w:eastAsiaTheme="minorEastAsia" w:hAnsiTheme="minorHAnsi" w:cstheme="minorBidi"/>
            <w:b w:val="0"/>
            <w:noProof/>
            <w:lang w:eastAsia="cs-CZ"/>
          </w:rPr>
          <w:tab/>
        </w:r>
        <w:r w:rsidR="003F4EE7" w:rsidRPr="009F3ADC">
          <w:rPr>
            <w:rStyle w:val="Hypertextovodkaz"/>
            <w:noProof/>
          </w:rPr>
          <w:t>Výstup procesu</w:t>
        </w:r>
        <w:r w:rsidR="003F4EE7">
          <w:rPr>
            <w:noProof/>
            <w:webHidden/>
          </w:rPr>
          <w:tab/>
        </w:r>
        <w:r w:rsidR="003F4EE7">
          <w:rPr>
            <w:noProof/>
            <w:webHidden/>
          </w:rPr>
          <w:fldChar w:fldCharType="begin"/>
        </w:r>
        <w:r w:rsidR="003F4EE7">
          <w:rPr>
            <w:noProof/>
            <w:webHidden/>
          </w:rPr>
          <w:instrText xml:space="preserve"> PAGEREF _Toc434844728 \h </w:instrText>
        </w:r>
        <w:r w:rsidR="003F4EE7">
          <w:rPr>
            <w:noProof/>
            <w:webHidden/>
          </w:rPr>
        </w:r>
        <w:r w:rsidR="003F4EE7">
          <w:rPr>
            <w:noProof/>
            <w:webHidden/>
          </w:rPr>
          <w:fldChar w:fldCharType="separate"/>
        </w:r>
        <w:r w:rsidR="003F4EE7">
          <w:rPr>
            <w:noProof/>
            <w:webHidden/>
          </w:rPr>
          <w:t>61</w:t>
        </w:r>
        <w:r w:rsidR="003F4EE7">
          <w:rPr>
            <w:noProof/>
            <w:webHidden/>
          </w:rPr>
          <w:fldChar w:fldCharType="end"/>
        </w:r>
      </w:hyperlink>
    </w:p>
    <w:p w14:paraId="7B5A4347" w14:textId="77777777" w:rsidR="003F4EE7" w:rsidRDefault="00602693" w:rsidP="00DB5D17">
      <w:pPr>
        <w:pStyle w:val="Obsah1"/>
        <w:tabs>
          <w:tab w:val="left" w:pos="900"/>
          <w:tab w:val="right" w:leader="dot" w:pos="9061"/>
        </w:tabs>
        <w:spacing w:before="120"/>
        <w:rPr>
          <w:rFonts w:asciiTheme="minorHAnsi" w:eastAsiaTheme="minorEastAsia" w:hAnsiTheme="minorHAnsi" w:cstheme="minorBidi"/>
          <w:b w:val="0"/>
          <w:bCs w:val="0"/>
          <w:iCs w:val="0"/>
          <w:caps w:val="0"/>
          <w:noProof/>
          <w:sz w:val="22"/>
          <w:szCs w:val="22"/>
          <w:lang w:val="cs-CZ" w:eastAsia="cs-CZ"/>
        </w:rPr>
      </w:pPr>
      <w:hyperlink w:anchor="_Toc434844729" w:history="1">
        <w:r w:rsidR="003F4EE7" w:rsidRPr="009F3ADC">
          <w:rPr>
            <w:rStyle w:val="Hypertextovodkaz"/>
            <w:noProof/>
            <w:lang w:val="cs-CZ"/>
          </w:rPr>
          <w:t>7.</w:t>
        </w:r>
        <w:r w:rsidR="003F4EE7">
          <w:rPr>
            <w:rFonts w:asciiTheme="minorHAnsi" w:eastAsiaTheme="minorEastAsia" w:hAnsiTheme="minorHAnsi" w:cstheme="minorBidi"/>
            <w:b w:val="0"/>
            <w:bCs w:val="0"/>
            <w:iCs w:val="0"/>
            <w:caps w:val="0"/>
            <w:noProof/>
            <w:sz w:val="22"/>
            <w:szCs w:val="22"/>
            <w:lang w:val="cs-CZ" w:eastAsia="cs-CZ"/>
          </w:rPr>
          <w:tab/>
        </w:r>
        <w:r w:rsidR="003F4EE7" w:rsidRPr="009F3ADC">
          <w:rPr>
            <w:rStyle w:val="Hypertextovodkaz"/>
            <w:noProof/>
            <w:lang w:val="cs-CZ"/>
          </w:rPr>
          <w:t>BRACHYRADIOTERAPIE</w:t>
        </w:r>
        <w:r w:rsidR="003F4EE7">
          <w:rPr>
            <w:noProof/>
            <w:webHidden/>
          </w:rPr>
          <w:tab/>
        </w:r>
        <w:r w:rsidR="003F4EE7">
          <w:rPr>
            <w:noProof/>
            <w:webHidden/>
          </w:rPr>
          <w:fldChar w:fldCharType="begin"/>
        </w:r>
        <w:r w:rsidR="003F4EE7">
          <w:rPr>
            <w:noProof/>
            <w:webHidden/>
          </w:rPr>
          <w:instrText xml:space="preserve"> PAGEREF _Toc434844729 \h </w:instrText>
        </w:r>
        <w:r w:rsidR="003F4EE7">
          <w:rPr>
            <w:noProof/>
            <w:webHidden/>
          </w:rPr>
        </w:r>
        <w:r w:rsidR="003F4EE7">
          <w:rPr>
            <w:noProof/>
            <w:webHidden/>
          </w:rPr>
          <w:fldChar w:fldCharType="separate"/>
        </w:r>
        <w:r w:rsidR="003F4EE7">
          <w:rPr>
            <w:noProof/>
            <w:webHidden/>
          </w:rPr>
          <w:t>62</w:t>
        </w:r>
        <w:r w:rsidR="003F4EE7">
          <w:rPr>
            <w:noProof/>
            <w:webHidden/>
          </w:rPr>
          <w:fldChar w:fldCharType="end"/>
        </w:r>
      </w:hyperlink>
    </w:p>
    <w:p w14:paraId="50D405A2" w14:textId="77777777" w:rsidR="003F4EE7" w:rsidRDefault="00602693">
      <w:pPr>
        <w:pStyle w:val="Obsah2"/>
        <w:tabs>
          <w:tab w:val="left" w:pos="900"/>
          <w:tab w:val="right" w:leader="dot" w:pos="9061"/>
        </w:tabs>
        <w:rPr>
          <w:rFonts w:asciiTheme="minorHAnsi" w:eastAsiaTheme="minorEastAsia" w:hAnsiTheme="minorHAnsi" w:cstheme="minorBidi"/>
          <w:b w:val="0"/>
          <w:bCs w:val="0"/>
          <w:caps w:val="0"/>
          <w:noProof/>
          <w:szCs w:val="22"/>
          <w:lang w:val="cs-CZ" w:eastAsia="cs-CZ"/>
        </w:rPr>
      </w:pPr>
      <w:hyperlink w:anchor="_Toc434844730" w:history="1">
        <w:r w:rsidR="003F4EE7" w:rsidRPr="009F3ADC">
          <w:rPr>
            <w:rStyle w:val="Hypertextovodkaz"/>
            <w:noProof/>
            <w:lang w:val="cs-CZ"/>
          </w:rPr>
          <w:t>7.1</w:t>
        </w:r>
        <w:r w:rsidR="003F4EE7">
          <w:rPr>
            <w:rFonts w:asciiTheme="minorHAnsi" w:eastAsiaTheme="minorEastAsia" w:hAnsiTheme="minorHAnsi" w:cstheme="minorBidi"/>
            <w:b w:val="0"/>
            <w:bCs w:val="0"/>
            <w:caps w:val="0"/>
            <w:noProof/>
            <w:szCs w:val="22"/>
            <w:lang w:val="cs-CZ" w:eastAsia="cs-CZ"/>
          </w:rPr>
          <w:tab/>
        </w:r>
        <w:r w:rsidR="003F4EE7" w:rsidRPr="009F3ADC">
          <w:rPr>
            <w:rStyle w:val="Hypertextovodkaz"/>
            <w:noProof/>
            <w:lang w:val="cs-CZ"/>
          </w:rPr>
          <w:t>STRUKTURÁLNÍ ČÁST STANDARDU</w:t>
        </w:r>
        <w:r w:rsidR="003F4EE7">
          <w:rPr>
            <w:noProof/>
            <w:webHidden/>
          </w:rPr>
          <w:tab/>
        </w:r>
        <w:r w:rsidR="003F4EE7">
          <w:rPr>
            <w:noProof/>
            <w:webHidden/>
          </w:rPr>
          <w:fldChar w:fldCharType="begin"/>
        </w:r>
        <w:r w:rsidR="003F4EE7">
          <w:rPr>
            <w:noProof/>
            <w:webHidden/>
          </w:rPr>
          <w:instrText xml:space="preserve"> PAGEREF _Toc434844730 \h </w:instrText>
        </w:r>
        <w:r w:rsidR="003F4EE7">
          <w:rPr>
            <w:noProof/>
            <w:webHidden/>
          </w:rPr>
        </w:r>
        <w:r w:rsidR="003F4EE7">
          <w:rPr>
            <w:noProof/>
            <w:webHidden/>
          </w:rPr>
          <w:fldChar w:fldCharType="separate"/>
        </w:r>
        <w:r w:rsidR="003F4EE7">
          <w:rPr>
            <w:noProof/>
            <w:webHidden/>
          </w:rPr>
          <w:t>64</w:t>
        </w:r>
        <w:r w:rsidR="003F4EE7">
          <w:rPr>
            <w:noProof/>
            <w:webHidden/>
          </w:rPr>
          <w:fldChar w:fldCharType="end"/>
        </w:r>
      </w:hyperlink>
    </w:p>
    <w:p w14:paraId="70E90804" w14:textId="77777777" w:rsidR="003F4EE7" w:rsidRDefault="00602693">
      <w:pPr>
        <w:pStyle w:val="Obsah3"/>
        <w:rPr>
          <w:rFonts w:asciiTheme="minorHAnsi" w:eastAsiaTheme="minorEastAsia" w:hAnsiTheme="minorHAnsi" w:cstheme="minorBidi"/>
          <w:b w:val="0"/>
          <w:noProof/>
          <w:lang w:eastAsia="cs-CZ"/>
        </w:rPr>
      </w:pPr>
      <w:hyperlink w:anchor="_Toc434844731" w:history="1">
        <w:r w:rsidR="003F4EE7" w:rsidRPr="009F3ADC">
          <w:rPr>
            <w:rStyle w:val="Hypertextovodkaz"/>
            <w:noProof/>
          </w:rPr>
          <w:t>7.1.1</w:t>
        </w:r>
        <w:r w:rsidR="003F4EE7">
          <w:rPr>
            <w:rFonts w:asciiTheme="minorHAnsi" w:eastAsiaTheme="minorEastAsia" w:hAnsiTheme="minorHAnsi" w:cstheme="minorBidi"/>
            <w:b w:val="0"/>
            <w:noProof/>
            <w:lang w:eastAsia="cs-CZ"/>
          </w:rPr>
          <w:tab/>
        </w:r>
        <w:r w:rsidR="003F4EE7" w:rsidRPr="009F3ADC">
          <w:rPr>
            <w:rStyle w:val="Hypertextovodkaz"/>
            <w:noProof/>
          </w:rPr>
          <w:t>Obecné indikátory standardu</w:t>
        </w:r>
        <w:r w:rsidR="003F4EE7">
          <w:rPr>
            <w:noProof/>
            <w:webHidden/>
          </w:rPr>
          <w:tab/>
        </w:r>
        <w:r w:rsidR="003F4EE7">
          <w:rPr>
            <w:noProof/>
            <w:webHidden/>
          </w:rPr>
          <w:fldChar w:fldCharType="begin"/>
        </w:r>
        <w:r w:rsidR="003F4EE7">
          <w:rPr>
            <w:noProof/>
            <w:webHidden/>
          </w:rPr>
          <w:instrText xml:space="preserve"> PAGEREF _Toc434844731 \h </w:instrText>
        </w:r>
        <w:r w:rsidR="003F4EE7">
          <w:rPr>
            <w:noProof/>
            <w:webHidden/>
          </w:rPr>
        </w:r>
        <w:r w:rsidR="003F4EE7">
          <w:rPr>
            <w:noProof/>
            <w:webHidden/>
          </w:rPr>
          <w:fldChar w:fldCharType="separate"/>
        </w:r>
        <w:r w:rsidR="003F4EE7">
          <w:rPr>
            <w:noProof/>
            <w:webHidden/>
          </w:rPr>
          <w:t>64</w:t>
        </w:r>
        <w:r w:rsidR="003F4EE7">
          <w:rPr>
            <w:noProof/>
            <w:webHidden/>
          </w:rPr>
          <w:fldChar w:fldCharType="end"/>
        </w:r>
      </w:hyperlink>
    </w:p>
    <w:p w14:paraId="36E57E6F" w14:textId="77777777" w:rsidR="003F4EE7" w:rsidRDefault="00602693">
      <w:pPr>
        <w:pStyle w:val="Obsah3"/>
        <w:rPr>
          <w:rFonts w:asciiTheme="minorHAnsi" w:eastAsiaTheme="minorEastAsia" w:hAnsiTheme="minorHAnsi" w:cstheme="minorBidi"/>
          <w:b w:val="0"/>
          <w:noProof/>
          <w:lang w:eastAsia="cs-CZ"/>
        </w:rPr>
      </w:pPr>
      <w:hyperlink w:anchor="_Toc434844732" w:history="1">
        <w:r w:rsidR="003F4EE7" w:rsidRPr="009F3ADC">
          <w:rPr>
            <w:rStyle w:val="Hypertextovodkaz"/>
            <w:noProof/>
          </w:rPr>
          <w:t>7.1.2</w:t>
        </w:r>
        <w:r w:rsidR="003F4EE7">
          <w:rPr>
            <w:rFonts w:asciiTheme="minorHAnsi" w:eastAsiaTheme="minorEastAsia" w:hAnsiTheme="minorHAnsi" w:cstheme="minorBidi"/>
            <w:b w:val="0"/>
            <w:noProof/>
            <w:lang w:eastAsia="cs-CZ"/>
          </w:rPr>
          <w:tab/>
        </w:r>
        <w:r w:rsidR="003F4EE7" w:rsidRPr="009F3ADC">
          <w:rPr>
            <w:rStyle w:val="Hypertextovodkaz"/>
            <w:noProof/>
          </w:rPr>
          <w:t>Personální a kvalifikační předpoklady</w:t>
        </w:r>
        <w:r w:rsidR="003F4EE7">
          <w:rPr>
            <w:noProof/>
            <w:webHidden/>
          </w:rPr>
          <w:tab/>
        </w:r>
        <w:r w:rsidR="003F4EE7">
          <w:rPr>
            <w:noProof/>
            <w:webHidden/>
          </w:rPr>
          <w:fldChar w:fldCharType="begin"/>
        </w:r>
        <w:r w:rsidR="003F4EE7">
          <w:rPr>
            <w:noProof/>
            <w:webHidden/>
          </w:rPr>
          <w:instrText xml:space="preserve"> PAGEREF _Toc434844732 \h </w:instrText>
        </w:r>
        <w:r w:rsidR="003F4EE7">
          <w:rPr>
            <w:noProof/>
            <w:webHidden/>
          </w:rPr>
        </w:r>
        <w:r w:rsidR="003F4EE7">
          <w:rPr>
            <w:noProof/>
            <w:webHidden/>
          </w:rPr>
          <w:fldChar w:fldCharType="separate"/>
        </w:r>
        <w:r w:rsidR="003F4EE7">
          <w:rPr>
            <w:noProof/>
            <w:webHidden/>
          </w:rPr>
          <w:t>65</w:t>
        </w:r>
        <w:r w:rsidR="003F4EE7">
          <w:rPr>
            <w:noProof/>
            <w:webHidden/>
          </w:rPr>
          <w:fldChar w:fldCharType="end"/>
        </w:r>
      </w:hyperlink>
    </w:p>
    <w:p w14:paraId="1D304144" w14:textId="77777777" w:rsidR="003F4EE7" w:rsidRDefault="00602693">
      <w:pPr>
        <w:pStyle w:val="Obsah3"/>
        <w:rPr>
          <w:rFonts w:asciiTheme="minorHAnsi" w:eastAsiaTheme="minorEastAsia" w:hAnsiTheme="minorHAnsi" w:cstheme="minorBidi"/>
          <w:b w:val="0"/>
          <w:noProof/>
          <w:lang w:eastAsia="cs-CZ"/>
        </w:rPr>
      </w:pPr>
      <w:hyperlink w:anchor="_Toc434844733" w:history="1">
        <w:r w:rsidR="003F4EE7" w:rsidRPr="009F3ADC">
          <w:rPr>
            <w:rStyle w:val="Hypertextovodkaz"/>
            <w:caps/>
            <w:noProof/>
          </w:rPr>
          <w:t>7.1.3</w:t>
        </w:r>
        <w:r w:rsidR="003F4EE7">
          <w:rPr>
            <w:rFonts w:asciiTheme="minorHAnsi" w:eastAsiaTheme="minorEastAsia" w:hAnsiTheme="minorHAnsi" w:cstheme="minorBidi"/>
            <w:b w:val="0"/>
            <w:noProof/>
            <w:lang w:eastAsia="cs-CZ"/>
          </w:rPr>
          <w:tab/>
        </w:r>
        <w:r w:rsidR="003F4EE7" w:rsidRPr="009F3ADC">
          <w:rPr>
            <w:rStyle w:val="Hypertextovodkaz"/>
            <w:noProof/>
          </w:rPr>
          <w:t>Technické požadavky na pracoviště provádějící brachyradioterapii</w:t>
        </w:r>
        <w:r w:rsidR="003F4EE7">
          <w:rPr>
            <w:noProof/>
            <w:webHidden/>
          </w:rPr>
          <w:tab/>
        </w:r>
        <w:r w:rsidR="003F4EE7">
          <w:rPr>
            <w:noProof/>
            <w:webHidden/>
          </w:rPr>
          <w:fldChar w:fldCharType="begin"/>
        </w:r>
        <w:r w:rsidR="003F4EE7">
          <w:rPr>
            <w:noProof/>
            <w:webHidden/>
          </w:rPr>
          <w:instrText xml:space="preserve"> PAGEREF _Toc434844733 \h </w:instrText>
        </w:r>
        <w:r w:rsidR="003F4EE7">
          <w:rPr>
            <w:noProof/>
            <w:webHidden/>
          </w:rPr>
        </w:r>
        <w:r w:rsidR="003F4EE7">
          <w:rPr>
            <w:noProof/>
            <w:webHidden/>
          </w:rPr>
          <w:fldChar w:fldCharType="separate"/>
        </w:r>
        <w:r w:rsidR="003F4EE7">
          <w:rPr>
            <w:noProof/>
            <w:webHidden/>
          </w:rPr>
          <w:t>66</w:t>
        </w:r>
        <w:r w:rsidR="003F4EE7">
          <w:rPr>
            <w:noProof/>
            <w:webHidden/>
          </w:rPr>
          <w:fldChar w:fldCharType="end"/>
        </w:r>
      </w:hyperlink>
    </w:p>
    <w:p w14:paraId="5F44987B" w14:textId="77777777" w:rsidR="003F4EE7" w:rsidRDefault="00602693">
      <w:pPr>
        <w:pStyle w:val="Obsah2"/>
        <w:tabs>
          <w:tab w:val="left" w:pos="900"/>
          <w:tab w:val="right" w:leader="dot" w:pos="9061"/>
        </w:tabs>
        <w:rPr>
          <w:rFonts w:asciiTheme="minorHAnsi" w:eastAsiaTheme="minorEastAsia" w:hAnsiTheme="minorHAnsi" w:cstheme="minorBidi"/>
          <w:b w:val="0"/>
          <w:bCs w:val="0"/>
          <w:caps w:val="0"/>
          <w:noProof/>
          <w:szCs w:val="22"/>
          <w:lang w:val="cs-CZ" w:eastAsia="cs-CZ"/>
        </w:rPr>
      </w:pPr>
      <w:hyperlink w:anchor="_Toc434844734" w:history="1">
        <w:r w:rsidR="003F4EE7" w:rsidRPr="009F3ADC">
          <w:rPr>
            <w:rStyle w:val="Hypertextovodkaz"/>
            <w:noProof/>
            <w:lang w:val="cs-CZ"/>
          </w:rPr>
          <w:t>7.2</w:t>
        </w:r>
        <w:r w:rsidR="003F4EE7">
          <w:rPr>
            <w:rFonts w:asciiTheme="minorHAnsi" w:eastAsiaTheme="minorEastAsia" w:hAnsiTheme="minorHAnsi" w:cstheme="minorBidi"/>
            <w:b w:val="0"/>
            <w:bCs w:val="0"/>
            <w:caps w:val="0"/>
            <w:noProof/>
            <w:szCs w:val="22"/>
            <w:lang w:val="cs-CZ" w:eastAsia="cs-CZ"/>
          </w:rPr>
          <w:tab/>
        </w:r>
        <w:r w:rsidR="003F4EE7" w:rsidRPr="009F3ADC">
          <w:rPr>
            <w:rStyle w:val="Hypertextovodkaz"/>
            <w:noProof/>
            <w:lang w:val="cs-CZ"/>
          </w:rPr>
          <w:t>PROCESUÁLNÍ ČÁST STANDARDU</w:t>
        </w:r>
        <w:r w:rsidR="003F4EE7">
          <w:rPr>
            <w:noProof/>
            <w:webHidden/>
          </w:rPr>
          <w:tab/>
        </w:r>
        <w:r w:rsidR="003F4EE7">
          <w:rPr>
            <w:noProof/>
            <w:webHidden/>
          </w:rPr>
          <w:fldChar w:fldCharType="begin"/>
        </w:r>
        <w:r w:rsidR="003F4EE7">
          <w:rPr>
            <w:noProof/>
            <w:webHidden/>
          </w:rPr>
          <w:instrText xml:space="preserve"> PAGEREF _Toc434844734 \h </w:instrText>
        </w:r>
        <w:r w:rsidR="003F4EE7">
          <w:rPr>
            <w:noProof/>
            <w:webHidden/>
          </w:rPr>
        </w:r>
        <w:r w:rsidR="003F4EE7">
          <w:rPr>
            <w:noProof/>
            <w:webHidden/>
          </w:rPr>
          <w:fldChar w:fldCharType="separate"/>
        </w:r>
        <w:r w:rsidR="003F4EE7">
          <w:rPr>
            <w:noProof/>
            <w:webHidden/>
          </w:rPr>
          <w:t>68</w:t>
        </w:r>
        <w:r w:rsidR="003F4EE7">
          <w:rPr>
            <w:noProof/>
            <w:webHidden/>
          </w:rPr>
          <w:fldChar w:fldCharType="end"/>
        </w:r>
      </w:hyperlink>
    </w:p>
    <w:p w14:paraId="659A8B29" w14:textId="77777777" w:rsidR="003F4EE7" w:rsidRDefault="00602693">
      <w:pPr>
        <w:pStyle w:val="Obsah3"/>
        <w:rPr>
          <w:rFonts w:asciiTheme="minorHAnsi" w:eastAsiaTheme="minorEastAsia" w:hAnsiTheme="minorHAnsi" w:cstheme="minorBidi"/>
          <w:b w:val="0"/>
          <w:noProof/>
          <w:lang w:eastAsia="cs-CZ"/>
        </w:rPr>
      </w:pPr>
      <w:hyperlink w:anchor="_Toc434844735" w:history="1">
        <w:r w:rsidR="003F4EE7" w:rsidRPr="009F3ADC">
          <w:rPr>
            <w:rStyle w:val="Hypertextovodkaz"/>
            <w:noProof/>
          </w:rPr>
          <w:t>7.2.1</w:t>
        </w:r>
        <w:r w:rsidR="003F4EE7">
          <w:rPr>
            <w:rFonts w:asciiTheme="minorHAnsi" w:eastAsiaTheme="minorEastAsia" w:hAnsiTheme="minorHAnsi" w:cstheme="minorBidi"/>
            <w:b w:val="0"/>
            <w:noProof/>
            <w:lang w:eastAsia="cs-CZ"/>
          </w:rPr>
          <w:tab/>
        </w:r>
        <w:r w:rsidR="003F4EE7" w:rsidRPr="009F3ADC">
          <w:rPr>
            <w:rStyle w:val="Hypertextovodkaz"/>
            <w:noProof/>
          </w:rPr>
          <w:t>Vstup procesu</w:t>
        </w:r>
        <w:r w:rsidR="003F4EE7">
          <w:rPr>
            <w:noProof/>
            <w:webHidden/>
          </w:rPr>
          <w:tab/>
        </w:r>
        <w:r w:rsidR="003F4EE7">
          <w:rPr>
            <w:noProof/>
            <w:webHidden/>
          </w:rPr>
          <w:fldChar w:fldCharType="begin"/>
        </w:r>
        <w:r w:rsidR="003F4EE7">
          <w:rPr>
            <w:noProof/>
            <w:webHidden/>
          </w:rPr>
          <w:instrText xml:space="preserve"> PAGEREF _Toc434844735 \h </w:instrText>
        </w:r>
        <w:r w:rsidR="003F4EE7">
          <w:rPr>
            <w:noProof/>
            <w:webHidden/>
          </w:rPr>
        </w:r>
        <w:r w:rsidR="003F4EE7">
          <w:rPr>
            <w:noProof/>
            <w:webHidden/>
          </w:rPr>
          <w:fldChar w:fldCharType="separate"/>
        </w:r>
        <w:r w:rsidR="003F4EE7">
          <w:rPr>
            <w:noProof/>
            <w:webHidden/>
          </w:rPr>
          <w:t>68</w:t>
        </w:r>
        <w:r w:rsidR="003F4EE7">
          <w:rPr>
            <w:noProof/>
            <w:webHidden/>
          </w:rPr>
          <w:fldChar w:fldCharType="end"/>
        </w:r>
      </w:hyperlink>
    </w:p>
    <w:p w14:paraId="74D993FC" w14:textId="77777777" w:rsidR="003F4EE7" w:rsidRDefault="00602693">
      <w:pPr>
        <w:pStyle w:val="Obsah3"/>
        <w:rPr>
          <w:rFonts w:asciiTheme="minorHAnsi" w:eastAsiaTheme="minorEastAsia" w:hAnsiTheme="minorHAnsi" w:cstheme="minorBidi"/>
          <w:b w:val="0"/>
          <w:noProof/>
          <w:lang w:eastAsia="cs-CZ"/>
        </w:rPr>
      </w:pPr>
      <w:hyperlink w:anchor="_Toc434844736" w:history="1">
        <w:r w:rsidR="003F4EE7" w:rsidRPr="009F3ADC">
          <w:rPr>
            <w:rStyle w:val="Hypertextovodkaz"/>
            <w:noProof/>
          </w:rPr>
          <w:t>7.2.2</w:t>
        </w:r>
        <w:r w:rsidR="003F4EE7">
          <w:rPr>
            <w:rFonts w:asciiTheme="minorHAnsi" w:eastAsiaTheme="minorEastAsia" w:hAnsiTheme="minorHAnsi" w:cstheme="minorBidi"/>
            <w:b w:val="0"/>
            <w:noProof/>
            <w:lang w:eastAsia="cs-CZ"/>
          </w:rPr>
          <w:tab/>
        </w:r>
        <w:r w:rsidR="003F4EE7" w:rsidRPr="009F3ADC">
          <w:rPr>
            <w:rStyle w:val="Hypertextovodkaz"/>
            <w:noProof/>
          </w:rPr>
          <w:t>Proces</w:t>
        </w:r>
        <w:r w:rsidR="003F4EE7">
          <w:rPr>
            <w:noProof/>
            <w:webHidden/>
          </w:rPr>
          <w:tab/>
        </w:r>
        <w:r w:rsidR="003F4EE7">
          <w:rPr>
            <w:noProof/>
            <w:webHidden/>
          </w:rPr>
          <w:fldChar w:fldCharType="begin"/>
        </w:r>
        <w:r w:rsidR="003F4EE7">
          <w:rPr>
            <w:noProof/>
            <w:webHidden/>
          </w:rPr>
          <w:instrText xml:space="preserve"> PAGEREF _Toc434844736 \h </w:instrText>
        </w:r>
        <w:r w:rsidR="003F4EE7">
          <w:rPr>
            <w:noProof/>
            <w:webHidden/>
          </w:rPr>
        </w:r>
        <w:r w:rsidR="003F4EE7">
          <w:rPr>
            <w:noProof/>
            <w:webHidden/>
          </w:rPr>
          <w:fldChar w:fldCharType="separate"/>
        </w:r>
        <w:r w:rsidR="003F4EE7">
          <w:rPr>
            <w:noProof/>
            <w:webHidden/>
          </w:rPr>
          <w:t>69</w:t>
        </w:r>
        <w:r w:rsidR="003F4EE7">
          <w:rPr>
            <w:noProof/>
            <w:webHidden/>
          </w:rPr>
          <w:fldChar w:fldCharType="end"/>
        </w:r>
      </w:hyperlink>
    </w:p>
    <w:p w14:paraId="5A0F208F" w14:textId="77777777" w:rsidR="003F4EE7" w:rsidRDefault="00602693">
      <w:pPr>
        <w:pStyle w:val="Obsah3"/>
        <w:rPr>
          <w:rFonts w:asciiTheme="minorHAnsi" w:eastAsiaTheme="minorEastAsia" w:hAnsiTheme="minorHAnsi" w:cstheme="minorBidi"/>
          <w:b w:val="0"/>
          <w:noProof/>
          <w:lang w:eastAsia="cs-CZ"/>
        </w:rPr>
      </w:pPr>
      <w:hyperlink w:anchor="_Toc434844737" w:history="1">
        <w:r w:rsidR="003F4EE7" w:rsidRPr="009F3ADC">
          <w:rPr>
            <w:rStyle w:val="Hypertextovodkaz"/>
            <w:noProof/>
          </w:rPr>
          <w:t>7.2.3</w:t>
        </w:r>
        <w:r w:rsidR="003F4EE7">
          <w:rPr>
            <w:rFonts w:asciiTheme="minorHAnsi" w:eastAsiaTheme="minorEastAsia" w:hAnsiTheme="minorHAnsi" w:cstheme="minorBidi"/>
            <w:b w:val="0"/>
            <w:noProof/>
            <w:lang w:eastAsia="cs-CZ"/>
          </w:rPr>
          <w:tab/>
        </w:r>
        <w:r w:rsidR="003F4EE7" w:rsidRPr="009F3ADC">
          <w:rPr>
            <w:rStyle w:val="Hypertextovodkaz"/>
            <w:noProof/>
          </w:rPr>
          <w:t>Výstup procesu</w:t>
        </w:r>
        <w:r w:rsidR="003F4EE7">
          <w:rPr>
            <w:noProof/>
            <w:webHidden/>
          </w:rPr>
          <w:tab/>
        </w:r>
        <w:r w:rsidR="003F4EE7">
          <w:rPr>
            <w:noProof/>
            <w:webHidden/>
          </w:rPr>
          <w:fldChar w:fldCharType="begin"/>
        </w:r>
        <w:r w:rsidR="003F4EE7">
          <w:rPr>
            <w:noProof/>
            <w:webHidden/>
          </w:rPr>
          <w:instrText xml:space="preserve"> PAGEREF _Toc434844737 \h </w:instrText>
        </w:r>
        <w:r w:rsidR="003F4EE7">
          <w:rPr>
            <w:noProof/>
            <w:webHidden/>
          </w:rPr>
        </w:r>
        <w:r w:rsidR="003F4EE7">
          <w:rPr>
            <w:noProof/>
            <w:webHidden/>
          </w:rPr>
          <w:fldChar w:fldCharType="separate"/>
        </w:r>
        <w:r w:rsidR="003F4EE7">
          <w:rPr>
            <w:noProof/>
            <w:webHidden/>
          </w:rPr>
          <w:t>77</w:t>
        </w:r>
        <w:r w:rsidR="003F4EE7">
          <w:rPr>
            <w:noProof/>
            <w:webHidden/>
          </w:rPr>
          <w:fldChar w:fldCharType="end"/>
        </w:r>
      </w:hyperlink>
    </w:p>
    <w:p w14:paraId="1160EB17" w14:textId="77777777" w:rsidR="003F4EE7" w:rsidRDefault="00602693" w:rsidP="00DB5D17">
      <w:pPr>
        <w:pStyle w:val="Obsah1"/>
        <w:tabs>
          <w:tab w:val="left" w:pos="900"/>
          <w:tab w:val="right" w:leader="dot" w:pos="9061"/>
        </w:tabs>
        <w:spacing w:before="120"/>
        <w:rPr>
          <w:rFonts w:asciiTheme="minorHAnsi" w:eastAsiaTheme="minorEastAsia" w:hAnsiTheme="minorHAnsi" w:cstheme="minorBidi"/>
          <w:b w:val="0"/>
          <w:bCs w:val="0"/>
          <w:iCs w:val="0"/>
          <w:caps w:val="0"/>
          <w:noProof/>
          <w:sz w:val="22"/>
          <w:szCs w:val="22"/>
          <w:lang w:val="cs-CZ" w:eastAsia="cs-CZ"/>
        </w:rPr>
      </w:pPr>
      <w:hyperlink w:anchor="_Toc434844738" w:history="1">
        <w:r w:rsidR="003F4EE7" w:rsidRPr="009F3ADC">
          <w:rPr>
            <w:rStyle w:val="Hypertextovodkaz"/>
            <w:noProof/>
            <w:lang w:val="cs-CZ"/>
          </w:rPr>
          <w:t>8.</w:t>
        </w:r>
        <w:r w:rsidR="003F4EE7">
          <w:rPr>
            <w:rFonts w:asciiTheme="minorHAnsi" w:eastAsiaTheme="minorEastAsia" w:hAnsiTheme="minorHAnsi" w:cstheme="minorBidi"/>
            <w:b w:val="0"/>
            <w:bCs w:val="0"/>
            <w:iCs w:val="0"/>
            <w:caps w:val="0"/>
            <w:noProof/>
            <w:sz w:val="22"/>
            <w:szCs w:val="22"/>
            <w:lang w:val="cs-CZ" w:eastAsia="cs-CZ"/>
          </w:rPr>
          <w:tab/>
        </w:r>
        <w:r w:rsidR="003F4EE7" w:rsidRPr="009F3ADC">
          <w:rPr>
            <w:rStyle w:val="Hypertextovodkaz"/>
            <w:noProof/>
            <w:lang w:val="cs-CZ"/>
          </w:rPr>
          <w:t>Nenádorová radioterapie</w:t>
        </w:r>
        <w:r w:rsidR="003F4EE7">
          <w:rPr>
            <w:noProof/>
            <w:webHidden/>
          </w:rPr>
          <w:tab/>
        </w:r>
        <w:r w:rsidR="003F4EE7">
          <w:rPr>
            <w:noProof/>
            <w:webHidden/>
          </w:rPr>
          <w:fldChar w:fldCharType="begin"/>
        </w:r>
        <w:r w:rsidR="003F4EE7">
          <w:rPr>
            <w:noProof/>
            <w:webHidden/>
          </w:rPr>
          <w:instrText xml:space="preserve"> PAGEREF _Toc434844738 \h </w:instrText>
        </w:r>
        <w:r w:rsidR="003F4EE7">
          <w:rPr>
            <w:noProof/>
            <w:webHidden/>
          </w:rPr>
        </w:r>
        <w:r w:rsidR="003F4EE7">
          <w:rPr>
            <w:noProof/>
            <w:webHidden/>
          </w:rPr>
          <w:fldChar w:fldCharType="separate"/>
        </w:r>
        <w:r w:rsidR="003F4EE7">
          <w:rPr>
            <w:noProof/>
            <w:webHidden/>
          </w:rPr>
          <w:t>79</w:t>
        </w:r>
        <w:r w:rsidR="003F4EE7">
          <w:rPr>
            <w:noProof/>
            <w:webHidden/>
          </w:rPr>
          <w:fldChar w:fldCharType="end"/>
        </w:r>
      </w:hyperlink>
    </w:p>
    <w:p w14:paraId="4E277C5D" w14:textId="77777777" w:rsidR="003F4EE7" w:rsidRDefault="00602693">
      <w:pPr>
        <w:pStyle w:val="Obsah2"/>
        <w:tabs>
          <w:tab w:val="left" w:pos="900"/>
          <w:tab w:val="right" w:leader="dot" w:pos="9061"/>
        </w:tabs>
        <w:rPr>
          <w:rFonts w:asciiTheme="minorHAnsi" w:eastAsiaTheme="minorEastAsia" w:hAnsiTheme="minorHAnsi" w:cstheme="minorBidi"/>
          <w:b w:val="0"/>
          <w:bCs w:val="0"/>
          <w:caps w:val="0"/>
          <w:noProof/>
          <w:szCs w:val="22"/>
          <w:lang w:val="cs-CZ" w:eastAsia="cs-CZ"/>
        </w:rPr>
      </w:pPr>
      <w:hyperlink w:anchor="_Toc434844739" w:history="1">
        <w:r w:rsidR="003F4EE7" w:rsidRPr="009F3ADC">
          <w:rPr>
            <w:rStyle w:val="Hypertextovodkaz"/>
            <w:noProof/>
            <w:lang w:val="cs-CZ"/>
          </w:rPr>
          <w:t>8.1</w:t>
        </w:r>
        <w:r w:rsidR="003F4EE7">
          <w:rPr>
            <w:rFonts w:asciiTheme="minorHAnsi" w:eastAsiaTheme="minorEastAsia" w:hAnsiTheme="minorHAnsi" w:cstheme="minorBidi"/>
            <w:b w:val="0"/>
            <w:bCs w:val="0"/>
            <w:caps w:val="0"/>
            <w:noProof/>
            <w:szCs w:val="22"/>
            <w:lang w:val="cs-CZ" w:eastAsia="cs-CZ"/>
          </w:rPr>
          <w:tab/>
        </w:r>
        <w:r w:rsidR="003F4EE7" w:rsidRPr="009F3ADC">
          <w:rPr>
            <w:rStyle w:val="Hypertextovodkaz"/>
            <w:noProof/>
            <w:lang w:val="cs-CZ"/>
          </w:rPr>
          <w:t>Strukturální část standardu</w:t>
        </w:r>
        <w:r w:rsidR="003F4EE7">
          <w:rPr>
            <w:noProof/>
            <w:webHidden/>
          </w:rPr>
          <w:tab/>
        </w:r>
        <w:r w:rsidR="003F4EE7">
          <w:rPr>
            <w:noProof/>
            <w:webHidden/>
          </w:rPr>
          <w:fldChar w:fldCharType="begin"/>
        </w:r>
        <w:r w:rsidR="003F4EE7">
          <w:rPr>
            <w:noProof/>
            <w:webHidden/>
          </w:rPr>
          <w:instrText xml:space="preserve"> PAGEREF _Toc434844739 \h </w:instrText>
        </w:r>
        <w:r w:rsidR="003F4EE7">
          <w:rPr>
            <w:noProof/>
            <w:webHidden/>
          </w:rPr>
        </w:r>
        <w:r w:rsidR="003F4EE7">
          <w:rPr>
            <w:noProof/>
            <w:webHidden/>
          </w:rPr>
          <w:fldChar w:fldCharType="separate"/>
        </w:r>
        <w:r w:rsidR="003F4EE7">
          <w:rPr>
            <w:noProof/>
            <w:webHidden/>
          </w:rPr>
          <w:t>79</w:t>
        </w:r>
        <w:r w:rsidR="003F4EE7">
          <w:rPr>
            <w:noProof/>
            <w:webHidden/>
          </w:rPr>
          <w:fldChar w:fldCharType="end"/>
        </w:r>
      </w:hyperlink>
    </w:p>
    <w:p w14:paraId="5BDADFAA" w14:textId="77777777" w:rsidR="003F4EE7" w:rsidRDefault="00602693">
      <w:pPr>
        <w:pStyle w:val="Obsah3"/>
        <w:rPr>
          <w:rFonts w:asciiTheme="minorHAnsi" w:eastAsiaTheme="minorEastAsia" w:hAnsiTheme="minorHAnsi" w:cstheme="minorBidi"/>
          <w:b w:val="0"/>
          <w:noProof/>
          <w:lang w:eastAsia="cs-CZ"/>
        </w:rPr>
      </w:pPr>
      <w:hyperlink w:anchor="_Toc434844740" w:history="1">
        <w:r w:rsidR="003F4EE7" w:rsidRPr="009F3ADC">
          <w:rPr>
            <w:rStyle w:val="Hypertextovodkaz"/>
            <w:noProof/>
          </w:rPr>
          <w:t>8.1.1</w:t>
        </w:r>
        <w:r w:rsidR="003F4EE7">
          <w:rPr>
            <w:rFonts w:asciiTheme="minorHAnsi" w:eastAsiaTheme="minorEastAsia" w:hAnsiTheme="minorHAnsi" w:cstheme="minorBidi"/>
            <w:b w:val="0"/>
            <w:noProof/>
            <w:lang w:eastAsia="cs-CZ"/>
          </w:rPr>
          <w:tab/>
        </w:r>
        <w:r w:rsidR="003F4EE7" w:rsidRPr="009F3ADC">
          <w:rPr>
            <w:rStyle w:val="Hypertextovodkaz"/>
            <w:noProof/>
          </w:rPr>
          <w:t>Obecné indikátory standard</w:t>
        </w:r>
        <w:r w:rsidR="003F4EE7">
          <w:rPr>
            <w:noProof/>
            <w:webHidden/>
          </w:rPr>
          <w:tab/>
        </w:r>
        <w:r w:rsidR="003F4EE7">
          <w:rPr>
            <w:noProof/>
            <w:webHidden/>
          </w:rPr>
          <w:fldChar w:fldCharType="begin"/>
        </w:r>
        <w:r w:rsidR="003F4EE7">
          <w:rPr>
            <w:noProof/>
            <w:webHidden/>
          </w:rPr>
          <w:instrText xml:space="preserve"> PAGEREF _Toc434844740 \h </w:instrText>
        </w:r>
        <w:r w:rsidR="003F4EE7">
          <w:rPr>
            <w:noProof/>
            <w:webHidden/>
          </w:rPr>
        </w:r>
        <w:r w:rsidR="003F4EE7">
          <w:rPr>
            <w:noProof/>
            <w:webHidden/>
          </w:rPr>
          <w:fldChar w:fldCharType="separate"/>
        </w:r>
        <w:r w:rsidR="003F4EE7">
          <w:rPr>
            <w:noProof/>
            <w:webHidden/>
          </w:rPr>
          <w:t>79</w:t>
        </w:r>
        <w:r w:rsidR="003F4EE7">
          <w:rPr>
            <w:noProof/>
            <w:webHidden/>
          </w:rPr>
          <w:fldChar w:fldCharType="end"/>
        </w:r>
      </w:hyperlink>
    </w:p>
    <w:p w14:paraId="76C35B77" w14:textId="77777777" w:rsidR="003F4EE7" w:rsidRDefault="00602693">
      <w:pPr>
        <w:pStyle w:val="Obsah3"/>
        <w:rPr>
          <w:rFonts w:asciiTheme="minorHAnsi" w:eastAsiaTheme="minorEastAsia" w:hAnsiTheme="minorHAnsi" w:cstheme="minorBidi"/>
          <w:b w:val="0"/>
          <w:noProof/>
          <w:lang w:eastAsia="cs-CZ"/>
        </w:rPr>
      </w:pPr>
      <w:hyperlink w:anchor="_Toc434844741" w:history="1">
        <w:r w:rsidR="003F4EE7" w:rsidRPr="009F3ADC">
          <w:rPr>
            <w:rStyle w:val="Hypertextovodkaz"/>
            <w:noProof/>
          </w:rPr>
          <w:t>8.1.2</w:t>
        </w:r>
        <w:r w:rsidR="003F4EE7">
          <w:rPr>
            <w:rFonts w:asciiTheme="minorHAnsi" w:eastAsiaTheme="minorEastAsia" w:hAnsiTheme="minorHAnsi" w:cstheme="minorBidi"/>
            <w:b w:val="0"/>
            <w:noProof/>
            <w:lang w:eastAsia="cs-CZ"/>
          </w:rPr>
          <w:tab/>
        </w:r>
        <w:r w:rsidR="003F4EE7" w:rsidRPr="009F3ADC">
          <w:rPr>
            <w:rStyle w:val="Hypertextovodkaz"/>
            <w:noProof/>
          </w:rPr>
          <w:t>Personální a kvalifikační předpoklady</w:t>
        </w:r>
        <w:r w:rsidR="003F4EE7">
          <w:rPr>
            <w:noProof/>
            <w:webHidden/>
          </w:rPr>
          <w:tab/>
        </w:r>
        <w:r w:rsidR="003F4EE7">
          <w:rPr>
            <w:noProof/>
            <w:webHidden/>
          </w:rPr>
          <w:fldChar w:fldCharType="begin"/>
        </w:r>
        <w:r w:rsidR="003F4EE7">
          <w:rPr>
            <w:noProof/>
            <w:webHidden/>
          </w:rPr>
          <w:instrText xml:space="preserve"> PAGEREF _Toc434844741 \h </w:instrText>
        </w:r>
        <w:r w:rsidR="003F4EE7">
          <w:rPr>
            <w:noProof/>
            <w:webHidden/>
          </w:rPr>
        </w:r>
        <w:r w:rsidR="003F4EE7">
          <w:rPr>
            <w:noProof/>
            <w:webHidden/>
          </w:rPr>
          <w:fldChar w:fldCharType="separate"/>
        </w:r>
        <w:r w:rsidR="003F4EE7">
          <w:rPr>
            <w:noProof/>
            <w:webHidden/>
          </w:rPr>
          <w:t>80</w:t>
        </w:r>
        <w:r w:rsidR="003F4EE7">
          <w:rPr>
            <w:noProof/>
            <w:webHidden/>
          </w:rPr>
          <w:fldChar w:fldCharType="end"/>
        </w:r>
      </w:hyperlink>
    </w:p>
    <w:p w14:paraId="3F98D4D9" w14:textId="77777777" w:rsidR="003F4EE7" w:rsidRDefault="00602693">
      <w:pPr>
        <w:pStyle w:val="Obsah3"/>
        <w:rPr>
          <w:rFonts w:asciiTheme="minorHAnsi" w:eastAsiaTheme="minorEastAsia" w:hAnsiTheme="minorHAnsi" w:cstheme="minorBidi"/>
          <w:b w:val="0"/>
          <w:noProof/>
          <w:lang w:eastAsia="cs-CZ"/>
        </w:rPr>
      </w:pPr>
      <w:hyperlink w:anchor="_Toc434844742" w:history="1">
        <w:r w:rsidR="003F4EE7" w:rsidRPr="009F3ADC">
          <w:rPr>
            <w:rStyle w:val="Hypertextovodkaz"/>
            <w:noProof/>
          </w:rPr>
          <w:t>8.1.3</w:t>
        </w:r>
        <w:r w:rsidR="003F4EE7">
          <w:rPr>
            <w:rFonts w:asciiTheme="minorHAnsi" w:eastAsiaTheme="minorEastAsia" w:hAnsiTheme="minorHAnsi" w:cstheme="minorBidi"/>
            <w:b w:val="0"/>
            <w:noProof/>
            <w:lang w:eastAsia="cs-CZ"/>
          </w:rPr>
          <w:tab/>
        </w:r>
        <w:r w:rsidR="003F4EE7" w:rsidRPr="009F3ADC">
          <w:rPr>
            <w:rStyle w:val="Hypertextovodkaz"/>
            <w:noProof/>
          </w:rPr>
          <w:t>Technické požadavky na pracoviště provádějící nenádorovou radioterapii</w:t>
        </w:r>
        <w:r w:rsidR="003F4EE7">
          <w:rPr>
            <w:noProof/>
            <w:webHidden/>
          </w:rPr>
          <w:tab/>
        </w:r>
        <w:r w:rsidR="003F4EE7">
          <w:rPr>
            <w:noProof/>
            <w:webHidden/>
          </w:rPr>
          <w:fldChar w:fldCharType="begin"/>
        </w:r>
        <w:r w:rsidR="003F4EE7">
          <w:rPr>
            <w:noProof/>
            <w:webHidden/>
          </w:rPr>
          <w:instrText xml:space="preserve"> PAGEREF _Toc434844742 \h </w:instrText>
        </w:r>
        <w:r w:rsidR="003F4EE7">
          <w:rPr>
            <w:noProof/>
            <w:webHidden/>
          </w:rPr>
        </w:r>
        <w:r w:rsidR="003F4EE7">
          <w:rPr>
            <w:noProof/>
            <w:webHidden/>
          </w:rPr>
          <w:fldChar w:fldCharType="separate"/>
        </w:r>
        <w:r w:rsidR="003F4EE7">
          <w:rPr>
            <w:noProof/>
            <w:webHidden/>
          </w:rPr>
          <w:t>80</w:t>
        </w:r>
        <w:r w:rsidR="003F4EE7">
          <w:rPr>
            <w:noProof/>
            <w:webHidden/>
          </w:rPr>
          <w:fldChar w:fldCharType="end"/>
        </w:r>
      </w:hyperlink>
    </w:p>
    <w:p w14:paraId="652A62F8" w14:textId="77777777" w:rsidR="003F4EE7" w:rsidRDefault="00602693">
      <w:pPr>
        <w:pStyle w:val="Obsah2"/>
        <w:tabs>
          <w:tab w:val="left" w:pos="900"/>
          <w:tab w:val="right" w:leader="dot" w:pos="9061"/>
        </w:tabs>
        <w:rPr>
          <w:rFonts w:asciiTheme="minorHAnsi" w:eastAsiaTheme="minorEastAsia" w:hAnsiTheme="minorHAnsi" w:cstheme="minorBidi"/>
          <w:b w:val="0"/>
          <w:bCs w:val="0"/>
          <w:caps w:val="0"/>
          <w:noProof/>
          <w:szCs w:val="22"/>
          <w:lang w:val="cs-CZ" w:eastAsia="cs-CZ"/>
        </w:rPr>
      </w:pPr>
      <w:hyperlink w:anchor="_Toc434844743" w:history="1">
        <w:r w:rsidR="003F4EE7" w:rsidRPr="009F3ADC">
          <w:rPr>
            <w:rStyle w:val="Hypertextovodkaz"/>
            <w:noProof/>
            <w:lang w:val="cs-CZ"/>
          </w:rPr>
          <w:t>8.2</w:t>
        </w:r>
        <w:r w:rsidR="003F4EE7">
          <w:rPr>
            <w:rFonts w:asciiTheme="minorHAnsi" w:eastAsiaTheme="minorEastAsia" w:hAnsiTheme="minorHAnsi" w:cstheme="minorBidi"/>
            <w:b w:val="0"/>
            <w:bCs w:val="0"/>
            <w:caps w:val="0"/>
            <w:noProof/>
            <w:szCs w:val="22"/>
            <w:lang w:val="cs-CZ" w:eastAsia="cs-CZ"/>
          </w:rPr>
          <w:tab/>
        </w:r>
        <w:r w:rsidR="003F4EE7" w:rsidRPr="009F3ADC">
          <w:rPr>
            <w:rStyle w:val="Hypertextovodkaz"/>
            <w:noProof/>
            <w:lang w:val="cs-CZ"/>
          </w:rPr>
          <w:t>Procesuální část standardu</w:t>
        </w:r>
        <w:r w:rsidR="003F4EE7">
          <w:rPr>
            <w:noProof/>
            <w:webHidden/>
          </w:rPr>
          <w:tab/>
        </w:r>
        <w:r w:rsidR="003F4EE7">
          <w:rPr>
            <w:noProof/>
            <w:webHidden/>
          </w:rPr>
          <w:fldChar w:fldCharType="begin"/>
        </w:r>
        <w:r w:rsidR="003F4EE7">
          <w:rPr>
            <w:noProof/>
            <w:webHidden/>
          </w:rPr>
          <w:instrText xml:space="preserve"> PAGEREF _Toc434844743 \h </w:instrText>
        </w:r>
        <w:r w:rsidR="003F4EE7">
          <w:rPr>
            <w:noProof/>
            <w:webHidden/>
          </w:rPr>
        </w:r>
        <w:r w:rsidR="003F4EE7">
          <w:rPr>
            <w:noProof/>
            <w:webHidden/>
          </w:rPr>
          <w:fldChar w:fldCharType="separate"/>
        </w:r>
        <w:r w:rsidR="003F4EE7">
          <w:rPr>
            <w:noProof/>
            <w:webHidden/>
          </w:rPr>
          <w:t>81</w:t>
        </w:r>
        <w:r w:rsidR="003F4EE7">
          <w:rPr>
            <w:noProof/>
            <w:webHidden/>
          </w:rPr>
          <w:fldChar w:fldCharType="end"/>
        </w:r>
      </w:hyperlink>
    </w:p>
    <w:p w14:paraId="2623B1A4" w14:textId="77777777" w:rsidR="003F4EE7" w:rsidRDefault="00602693">
      <w:pPr>
        <w:pStyle w:val="Obsah3"/>
        <w:rPr>
          <w:rFonts w:asciiTheme="minorHAnsi" w:eastAsiaTheme="minorEastAsia" w:hAnsiTheme="minorHAnsi" w:cstheme="minorBidi"/>
          <w:b w:val="0"/>
          <w:noProof/>
          <w:lang w:eastAsia="cs-CZ"/>
        </w:rPr>
      </w:pPr>
      <w:hyperlink w:anchor="_Toc434844744" w:history="1">
        <w:r w:rsidR="003F4EE7" w:rsidRPr="009F3ADC">
          <w:rPr>
            <w:rStyle w:val="Hypertextovodkaz"/>
            <w:noProof/>
          </w:rPr>
          <w:t>8.2.1</w:t>
        </w:r>
        <w:r w:rsidR="003F4EE7">
          <w:rPr>
            <w:rFonts w:asciiTheme="minorHAnsi" w:eastAsiaTheme="minorEastAsia" w:hAnsiTheme="minorHAnsi" w:cstheme="minorBidi"/>
            <w:b w:val="0"/>
            <w:noProof/>
            <w:lang w:eastAsia="cs-CZ"/>
          </w:rPr>
          <w:tab/>
        </w:r>
        <w:r w:rsidR="003F4EE7" w:rsidRPr="009F3ADC">
          <w:rPr>
            <w:rStyle w:val="Hypertextovodkaz"/>
            <w:noProof/>
          </w:rPr>
          <w:t>Vstup procesu</w:t>
        </w:r>
        <w:r w:rsidR="003F4EE7">
          <w:rPr>
            <w:noProof/>
            <w:webHidden/>
          </w:rPr>
          <w:tab/>
        </w:r>
        <w:r w:rsidR="003F4EE7">
          <w:rPr>
            <w:noProof/>
            <w:webHidden/>
          </w:rPr>
          <w:fldChar w:fldCharType="begin"/>
        </w:r>
        <w:r w:rsidR="003F4EE7">
          <w:rPr>
            <w:noProof/>
            <w:webHidden/>
          </w:rPr>
          <w:instrText xml:space="preserve"> PAGEREF _Toc434844744 \h </w:instrText>
        </w:r>
        <w:r w:rsidR="003F4EE7">
          <w:rPr>
            <w:noProof/>
            <w:webHidden/>
          </w:rPr>
        </w:r>
        <w:r w:rsidR="003F4EE7">
          <w:rPr>
            <w:noProof/>
            <w:webHidden/>
          </w:rPr>
          <w:fldChar w:fldCharType="separate"/>
        </w:r>
        <w:r w:rsidR="003F4EE7">
          <w:rPr>
            <w:noProof/>
            <w:webHidden/>
          </w:rPr>
          <w:t>81</w:t>
        </w:r>
        <w:r w:rsidR="003F4EE7">
          <w:rPr>
            <w:noProof/>
            <w:webHidden/>
          </w:rPr>
          <w:fldChar w:fldCharType="end"/>
        </w:r>
      </w:hyperlink>
    </w:p>
    <w:p w14:paraId="4262A97C" w14:textId="77777777" w:rsidR="003F4EE7" w:rsidRDefault="00602693">
      <w:pPr>
        <w:pStyle w:val="Obsah3"/>
        <w:rPr>
          <w:rFonts w:asciiTheme="minorHAnsi" w:eastAsiaTheme="minorEastAsia" w:hAnsiTheme="minorHAnsi" w:cstheme="minorBidi"/>
          <w:b w:val="0"/>
          <w:noProof/>
          <w:lang w:eastAsia="cs-CZ"/>
        </w:rPr>
      </w:pPr>
      <w:hyperlink w:anchor="_Toc434844745" w:history="1">
        <w:r w:rsidR="003F4EE7" w:rsidRPr="009F3ADC">
          <w:rPr>
            <w:rStyle w:val="Hypertextovodkaz"/>
            <w:noProof/>
          </w:rPr>
          <w:t>8.2.2</w:t>
        </w:r>
        <w:r w:rsidR="003F4EE7">
          <w:rPr>
            <w:rFonts w:asciiTheme="minorHAnsi" w:eastAsiaTheme="minorEastAsia" w:hAnsiTheme="minorHAnsi" w:cstheme="minorBidi"/>
            <w:b w:val="0"/>
            <w:noProof/>
            <w:lang w:eastAsia="cs-CZ"/>
          </w:rPr>
          <w:tab/>
        </w:r>
        <w:r w:rsidR="003F4EE7" w:rsidRPr="009F3ADC">
          <w:rPr>
            <w:rStyle w:val="Hypertextovodkaz"/>
            <w:noProof/>
          </w:rPr>
          <w:t>Proces</w:t>
        </w:r>
        <w:r w:rsidR="003F4EE7">
          <w:rPr>
            <w:noProof/>
            <w:webHidden/>
          </w:rPr>
          <w:tab/>
        </w:r>
        <w:r w:rsidR="003F4EE7">
          <w:rPr>
            <w:noProof/>
            <w:webHidden/>
          </w:rPr>
          <w:fldChar w:fldCharType="begin"/>
        </w:r>
        <w:r w:rsidR="003F4EE7">
          <w:rPr>
            <w:noProof/>
            <w:webHidden/>
          </w:rPr>
          <w:instrText xml:space="preserve"> PAGEREF _Toc434844745 \h </w:instrText>
        </w:r>
        <w:r w:rsidR="003F4EE7">
          <w:rPr>
            <w:noProof/>
            <w:webHidden/>
          </w:rPr>
        </w:r>
        <w:r w:rsidR="003F4EE7">
          <w:rPr>
            <w:noProof/>
            <w:webHidden/>
          </w:rPr>
          <w:fldChar w:fldCharType="separate"/>
        </w:r>
        <w:r w:rsidR="003F4EE7">
          <w:rPr>
            <w:noProof/>
            <w:webHidden/>
          </w:rPr>
          <w:t>82</w:t>
        </w:r>
        <w:r w:rsidR="003F4EE7">
          <w:rPr>
            <w:noProof/>
            <w:webHidden/>
          </w:rPr>
          <w:fldChar w:fldCharType="end"/>
        </w:r>
      </w:hyperlink>
    </w:p>
    <w:p w14:paraId="5E0CC9C5" w14:textId="77777777" w:rsidR="003F4EE7" w:rsidRDefault="00602693">
      <w:pPr>
        <w:pStyle w:val="Obsah3"/>
        <w:rPr>
          <w:rFonts w:asciiTheme="minorHAnsi" w:eastAsiaTheme="minorEastAsia" w:hAnsiTheme="minorHAnsi" w:cstheme="minorBidi"/>
          <w:b w:val="0"/>
          <w:noProof/>
          <w:lang w:eastAsia="cs-CZ"/>
        </w:rPr>
      </w:pPr>
      <w:hyperlink w:anchor="_Toc434844746" w:history="1">
        <w:r w:rsidR="003F4EE7" w:rsidRPr="009F3ADC">
          <w:rPr>
            <w:rStyle w:val="Hypertextovodkaz"/>
            <w:noProof/>
          </w:rPr>
          <w:t>8.2.3</w:t>
        </w:r>
        <w:r w:rsidR="003F4EE7">
          <w:rPr>
            <w:rFonts w:asciiTheme="minorHAnsi" w:eastAsiaTheme="minorEastAsia" w:hAnsiTheme="minorHAnsi" w:cstheme="minorBidi"/>
            <w:b w:val="0"/>
            <w:noProof/>
            <w:lang w:eastAsia="cs-CZ"/>
          </w:rPr>
          <w:tab/>
        </w:r>
        <w:r w:rsidR="003F4EE7" w:rsidRPr="009F3ADC">
          <w:rPr>
            <w:rStyle w:val="Hypertextovodkaz"/>
            <w:noProof/>
          </w:rPr>
          <w:t>Výstup procesu</w:t>
        </w:r>
        <w:r w:rsidR="003F4EE7">
          <w:rPr>
            <w:noProof/>
            <w:webHidden/>
          </w:rPr>
          <w:tab/>
        </w:r>
        <w:r w:rsidR="003F4EE7">
          <w:rPr>
            <w:noProof/>
            <w:webHidden/>
          </w:rPr>
          <w:fldChar w:fldCharType="begin"/>
        </w:r>
        <w:r w:rsidR="003F4EE7">
          <w:rPr>
            <w:noProof/>
            <w:webHidden/>
          </w:rPr>
          <w:instrText xml:space="preserve"> PAGEREF _Toc434844746 \h </w:instrText>
        </w:r>
        <w:r w:rsidR="003F4EE7">
          <w:rPr>
            <w:noProof/>
            <w:webHidden/>
          </w:rPr>
        </w:r>
        <w:r w:rsidR="003F4EE7">
          <w:rPr>
            <w:noProof/>
            <w:webHidden/>
          </w:rPr>
          <w:fldChar w:fldCharType="separate"/>
        </w:r>
        <w:r w:rsidR="003F4EE7">
          <w:rPr>
            <w:noProof/>
            <w:webHidden/>
          </w:rPr>
          <w:t>83</w:t>
        </w:r>
        <w:r w:rsidR="003F4EE7">
          <w:rPr>
            <w:noProof/>
            <w:webHidden/>
          </w:rPr>
          <w:fldChar w:fldCharType="end"/>
        </w:r>
      </w:hyperlink>
    </w:p>
    <w:p w14:paraId="2BA56E99" w14:textId="77777777" w:rsidR="003F4EE7" w:rsidRDefault="00602693" w:rsidP="00DB5D17">
      <w:pPr>
        <w:pStyle w:val="Obsah1"/>
        <w:tabs>
          <w:tab w:val="left" w:pos="900"/>
          <w:tab w:val="right" w:leader="dot" w:pos="9061"/>
        </w:tabs>
        <w:spacing w:before="120"/>
        <w:rPr>
          <w:rFonts w:asciiTheme="minorHAnsi" w:eastAsiaTheme="minorEastAsia" w:hAnsiTheme="minorHAnsi" w:cstheme="minorBidi"/>
          <w:b w:val="0"/>
          <w:bCs w:val="0"/>
          <w:iCs w:val="0"/>
          <w:caps w:val="0"/>
          <w:noProof/>
          <w:sz w:val="22"/>
          <w:szCs w:val="22"/>
          <w:lang w:val="cs-CZ" w:eastAsia="cs-CZ"/>
        </w:rPr>
      </w:pPr>
      <w:hyperlink w:anchor="_Toc434844747" w:history="1">
        <w:r w:rsidR="003F4EE7" w:rsidRPr="009F3ADC">
          <w:rPr>
            <w:rStyle w:val="Hypertextovodkaz"/>
            <w:noProof/>
            <w:lang w:val="cs-CZ"/>
          </w:rPr>
          <w:t>9.</w:t>
        </w:r>
        <w:r w:rsidR="003F4EE7">
          <w:rPr>
            <w:rFonts w:asciiTheme="minorHAnsi" w:eastAsiaTheme="minorEastAsia" w:hAnsiTheme="minorHAnsi" w:cstheme="minorBidi"/>
            <w:b w:val="0"/>
            <w:bCs w:val="0"/>
            <w:iCs w:val="0"/>
            <w:caps w:val="0"/>
            <w:noProof/>
            <w:sz w:val="22"/>
            <w:szCs w:val="22"/>
            <w:lang w:val="cs-CZ" w:eastAsia="cs-CZ"/>
          </w:rPr>
          <w:tab/>
        </w:r>
        <w:r w:rsidR="003F4EE7" w:rsidRPr="009F3ADC">
          <w:rPr>
            <w:rStyle w:val="Hypertextovodkaz"/>
            <w:noProof/>
            <w:lang w:val="cs-CZ"/>
          </w:rPr>
          <w:t>seznam zdravotních výkonů</w:t>
        </w:r>
        <w:r w:rsidR="003F4EE7">
          <w:rPr>
            <w:noProof/>
            <w:webHidden/>
          </w:rPr>
          <w:tab/>
        </w:r>
        <w:r w:rsidR="003F4EE7">
          <w:rPr>
            <w:noProof/>
            <w:webHidden/>
          </w:rPr>
          <w:fldChar w:fldCharType="begin"/>
        </w:r>
        <w:r w:rsidR="003F4EE7">
          <w:rPr>
            <w:noProof/>
            <w:webHidden/>
          </w:rPr>
          <w:instrText xml:space="preserve"> PAGEREF _Toc434844747 \h </w:instrText>
        </w:r>
        <w:r w:rsidR="003F4EE7">
          <w:rPr>
            <w:noProof/>
            <w:webHidden/>
          </w:rPr>
        </w:r>
        <w:r w:rsidR="003F4EE7">
          <w:rPr>
            <w:noProof/>
            <w:webHidden/>
          </w:rPr>
          <w:fldChar w:fldCharType="separate"/>
        </w:r>
        <w:r w:rsidR="003F4EE7">
          <w:rPr>
            <w:noProof/>
            <w:webHidden/>
          </w:rPr>
          <w:t>84</w:t>
        </w:r>
        <w:r w:rsidR="003F4EE7">
          <w:rPr>
            <w:noProof/>
            <w:webHidden/>
          </w:rPr>
          <w:fldChar w:fldCharType="end"/>
        </w:r>
      </w:hyperlink>
    </w:p>
    <w:p w14:paraId="0490A9DE" w14:textId="77777777" w:rsidR="003F4EE7" w:rsidRDefault="00602693" w:rsidP="00DB5D17">
      <w:pPr>
        <w:pStyle w:val="Obsah1"/>
        <w:tabs>
          <w:tab w:val="left" w:pos="900"/>
          <w:tab w:val="right" w:leader="dot" w:pos="9061"/>
        </w:tabs>
        <w:spacing w:before="120"/>
        <w:rPr>
          <w:rFonts w:asciiTheme="minorHAnsi" w:eastAsiaTheme="minorEastAsia" w:hAnsiTheme="minorHAnsi" w:cstheme="minorBidi"/>
          <w:b w:val="0"/>
          <w:bCs w:val="0"/>
          <w:iCs w:val="0"/>
          <w:caps w:val="0"/>
          <w:noProof/>
          <w:sz w:val="22"/>
          <w:szCs w:val="22"/>
          <w:lang w:val="cs-CZ" w:eastAsia="cs-CZ"/>
        </w:rPr>
      </w:pPr>
      <w:hyperlink w:anchor="_Toc434844748" w:history="1">
        <w:r w:rsidR="003F4EE7" w:rsidRPr="009F3ADC">
          <w:rPr>
            <w:rStyle w:val="Hypertextovodkaz"/>
            <w:noProof/>
            <w:lang w:val="cs-CZ"/>
          </w:rPr>
          <w:t>10.</w:t>
        </w:r>
        <w:r w:rsidR="003F4EE7">
          <w:rPr>
            <w:rFonts w:asciiTheme="minorHAnsi" w:eastAsiaTheme="minorEastAsia" w:hAnsiTheme="minorHAnsi" w:cstheme="minorBidi"/>
            <w:b w:val="0"/>
            <w:bCs w:val="0"/>
            <w:iCs w:val="0"/>
            <w:caps w:val="0"/>
            <w:noProof/>
            <w:sz w:val="22"/>
            <w:szCs w:val="22"/>
            <w:lang w:val="cs-CZ" w:eastAsia="cs-CZ"/>
          </w:rPr>
          <w:tab/>
        </w:r>
        <w:r w:rsidR="003F4EE7" w:rsidRPr="009F3ADC">
          <w:rPr>
            <w:rStyle w:val="Hypertextovodkaz"/>
            <w:noProof/>
            <w:lang w:val="cs-CZ"/>
          </w:rPr>
          <w:t>Pracovní postupy specifické pro jednotlivé nádorové lokalizace</w:t>
        </w:r>
        <w:r w:rsidR="003F4EE7">
          <w:rPr>
            <w:noProof/>
            <w:webHidden/>
          </w:rPr>
          <w:tab/>
        </w:r>
        <w:r w:rsidR="003F4EE7">
          <w:rPr>
            <w:noProof/>
            <w:webHidden/>
          </w:rPr>
          <w:fldChar w:fldCharType="begin"/>
        </w:r>
        <w:r w:rsidR="003F4EE7">
          <w:rPr>
            <w:noProof/>
            <w:webHidden/>
          </w:rPr>
          <w:instrText xml:space="preserve"> PAGEREF _Toc434844748 \h </w:instrText>
        </w:r>
        <w:r w:rsidR="003F4EE7">
          <w:rPr>
            <w:noProof/>
            <w:webHidden/>
          </w:rPr>
        </w:r>
        <w:r w:rsidR="003F4EE7">
          <w:rPr>
            <w:noProof/>
            <w:webHidden/>
          </w:rPr>
          <w:fldChar w:fldCharType="separate"/>
        </w:r>
        <w:r w:rsidR="003F4EE7">
          <w:rPr>
            <w:noProof/>
            <w:webHidden/>
          </w:rPr>
          <w:t>85</w:t>
        </w:r>
        <w:r w:rsidR="003F4EE7">
          <w:rPr>
            <w:noProof/>
            <w:webHidden/>
          </w:rPr>
          <w:fldChar w:fldCharType="end"/>
        </w:r>
      </w:hyperlink>
    </w:p>
    <w:p w14:paraId="3CD16BA9" w14:textId="77777777" w:rsidR="003F4EE7" w:rsidRDefault="00602693">
      <w:pPr>
        <w:pStyle w:val="Obsah2"/>
        <w:tabs>
          <w:tab w:val="left" w:pos="900"/>
          <w:tab w:val="right" w:leader="dot" w:pos="9061"/>
        </w:tabs>
        <w:rPr>
          <w:rFonts w:asciiTheme="minorHAnsi" w:eastAsiaTheme="minorEastAsia" w:hAnsiTheme="minorHAnsi" w:cstheme="minorBidi"/>
          <w:b w:val="0"/>
          <w:bCs w:val="0"/>
          <w:caps w:val="0"/>
          <w:noProof/>
          <w:szCs w:val="22"/>
          <w:lang w:val="cs-CZ" w:eastAsia="cs-CZ"/>
        </w:rPr>
      </w:pPr>
      <w:hyperlink w:anchor="_Toc434844749" w:history="1">
        <w:r w:rsidR="003F4EE7" w:rsidRPr="009F3ADC">
          <w:rPr>
            <w:rStyle w:val="Hypertextovodkaz"/>
            <w:noProof/>
            <w:lang w:val="cs-CZ"/>
          </w:rPr>
          <w:t>10.1</w:t>
        </w:r>
        <w:r w:rsidR="003F4EE7">
          <w:rPr>
            <w:rFonts w:asciiTheme="minorHAnsi" w:eastAsiaTheme="minorEastAsia" w:hAnsiTheme="minorHAnsi" w:cstheme="minorBidi"/>
            <w:b w:val="0"/>
            <w:bCs w:val="0"/>
            <w:caps w:val="0"/>
            <w:noProof/>
            <w:szCs w:val="22"/>
            <w:lang w:val="cs-CZ" w:eastAsia="cs-CZ"/>
          </w:rPr>
          <w:tab/>
        </w:r>
        <w:r w:rsidR="003F4EE7" w:rsidRPr="009F3ADC">
          <w:rPr>
            <w:rStyle w:val="Hypertextovodkaz"/>
            <w:noProof/>
            <w:lang w:val="cs-CZ"/>
          </w:rPr>
          <w:t>Radioterapie karcinomů hlavy a krku</w:t>
        </w:r>
        <w:r w:rsidR="003F4EE7">
          <w:rPr>
            <w:noProof/>
            <w:webHidden/>
          </w:rPr>
          <w:tab/>
        </w:r>
        <w:r w:rsidR="003F4EE7">
          <w:rPr>
            <w:noProof/>
            <w:webHidden/>
          </w:rPr>
          <w:fldChar w:fldCharType="begin"/>
        </w:r>
        <w:r w:rsidR="003F4EE7">
          <w:rPr>
            <w:noProof/>
            <w:webHidden/>
          </w:rPr>
          <w:instrText xml:space="preserve"> PAGEREF _Toc434844749 \h </w:instrText>
        </w:r>
        <w:r w:rsidR="003F4EE7">
          <w:rPr>
            <w:noProof/>
            <w:webHidden/>
          </w:rPr>
        </w:r>
        <w:r w:rsidR="003F4EE7">
          <w:rPr>
            <w:noProof/>
            <w:webHidden/>
          </w:rPr>
          <w:fldChar w:fldCharType="separate"/>
        </w:r>
        <w:r w:rsidR="003F4EE7">
          <w:rPr>
            <w:noProof/>
            <w:webHidden/>
          </w:rPr>
          <w:t>85</w:t>
        </w:r>
        <w:r w:rsidR="003F4EE7">
          <w:rPr>
            <w:noProof/>
            <w:webHidden/>
          </w:rPr>
          <w:fldChar w:fldCharType="end"/>
        </w:r>
      </w:hyperlink>
    </w:p>
    <w:p w14:paraId="0ACF7A55" w14:textId="77777777" w:rsidR="003F4EE7" w:rsidRDefault="00602693">
      <w:pPr>
        <w:pStyle w:val="Obsah2"/>
        <w:tabs>
          <w:tab w:val="left" w:pos="900"/>
          <w:tab w:val="right" w:leader="dot" w:pos="9061"/>
        </w:tabs>
        <w:rPr>
          <w:rFonts w:asciiTheme="minorHAnsi" w:eastAsiaTheme="minorEastAsia" w:hAnsiTheme="minorHAnsi" w:cstheme="minorBidi"/>
          <w:b w:val="0"/>
          <w:bCs w:val="0"/>
          <w:caps w:val="0"/>
          <w:noProof/>
          <w:szCs w:val="22"/>
          <w:lang w:val="cs-CZ" w:eastAsia="cs-CZ"/>
        </w:rPr>
      </w:pPr>
      <w:hyperlink w:anchor="_Toc434844757" w:history="1">
        <w:r w:rsidR="003F4EE7" w:rsidRPr="009F3ADC">
          <w:rPr>
            <w:rStyle w:val="Hypertextovodkaz"/>
            <w:noProof/>
            <w:lang w:val="cs-CZ"/>
          </w:rPr>
          <w:t>10.2</w:t>
        </w:r>
        <w:r w:rsidR="003F4EE7">
          <w:rPr>
            <w:rFonts w:asciiTheme="minorHAnsi" w:eastAsiaTheme="minorEastAsia" w:hAnsiTheme="minorHAnsi" w:cstheme="minorBidi"/>
            <w:b w:val="0"/>
            <w:bCs w:val="0"/>
            <w:caps w:val="0"/>
            <w:noProof/>
            <w:szCs w:val="22"/>
            <w:lang w:val="cs-CZ" w:eastAsia="cs-CZ"/>
          </w:rPr>
          <w:tab/>
        </w:r>
        <w:r w:rsidR="003F4EE7" w:rsidRPr="009F3ADC">
          <w:rPr>
            <w:rStyle w:val="Hypertextovodkaz"/>
            <w:noProof/>
            <w:lang w:val="cs-CZ"/>
          </w:rPr>
          <w:t>Radioterapie zhoubných nádorů štítné žlázy</w:t>
        </w:r>
        <w:r w:rsidR="003F4EE7">
          <w:rPr>
            <w:noProof/>
            <w:webHidden/>
          </w:rPr>
          <w:tab/>
        </w:r>
        <w:r w:rsidR="003F4EE7">
          <w:rPr>
            <w:noProof/>
            <w:webHidden/>
          </w:rPr>
          <w:fldChar w:fldCharType="begin"/>
        </w:r>
        <w:r w:rsidR="003F4EE7">
          <w:rPr>
            <w:noProof/>
            <w:webHidden/>
          </w:rPr>
          <w:instrText xml:space="preserve"> PAGEREF _Toc434844757 \h </w:instrText>
        </w:r>
        <w:r w:rsidR="003F4EE7">
          <w:rPr>
            <w:noProof/>
            <w:webHidden/>
          </w:rPr>
        </w:r>
        <w:r w:rsidR="003F4EE7">
          <w:rPr>
            <w:noProof/>
            <w:webHidden/>
          </w:rPr>
          <w:fldChar w:fldCharType="separate"/>
        </w:r>
        <w:r w:rsidR="003F4EE7">
          <w:rPr>
            <w:noProof/>
            <w:webHidden/>
          </w:rPr>
          <w:t>89</w:t>
        </w:r>
        <w:r w:rsidR="003F4EE7">
          <w:rPr>
            <w:noProof/>
            <w:webHidden/>
          </w:rPr>
          <w:fldChar w:fldCharType="end"/>
        </w:r>
      </w:hyperlink>
    </w:p>
    <w:p w14:paraId="38F1C5B8" w14:textId="77777777" w:rsidR="003F4EE7" w:rsidRDefault="00602693">
      <w:pPr>
        <w:pStyle w:val="Obsah2"/>
        <w:tabs>
          <w:tab w:val="left" w:pos="900"/>
          <w:tab w:val="right" w:leader="dot" w:pos="9061"/>
        </w:tabs>
        <w:rPr>
          <w:rFonts w:asciiTheme="minorHAnsi" w:eastAsiaTheme="minorEastAsia" w:hAnsiTheme="minorHAnsi" w:cstheme="minorBidi"/>
          <w:b w:val="0"/>
          <w:bCs w:val="0"/>
          <w:caps w:val="0"/>
          <w:noProof/>
          <w:szCs w:val="22"/>
          <w:lang w:val="cs-CZ" w:eastAsia="cs-CZ"/>
        </w:rPr>
      </w:pPr>
      <w:hyperlink w:anchor="_Toc434844765" w:history="1">
        <w:r w:rsidR="003F4EE7" w:rsidRPr="009F3ADC">
          <w:rPr>
            <w:rStyle w:val="Hypertextovodkaz"/>
            <w:noProof/>
            <w:lang w:val="cs-CZ"/>
          </w:rPr>
          <w:t>10.3</w:t>
        </w:r>
        <w:r w:rsidR="003F4EE7">
          <w:rPr>
            <w:rFonts w:asciiTheme="minorHAnsi" w:eastAsiaTheme="minorEastAsia" w:hAnsiTheme="minorHAnsi" w:cstheme="minorBidi"/>
            <w:b w:val="0"/>
            <w:bCs w:val="0"/>
            <w:caps w:val="0"/>
            <w:noProof/>
            <w:szCs w:val="22"/>
            <w:lang w:val="cs-CZ" w:eastAsia="cs-CZ"/>
          </w:rPr>
          <w:tab/>
        </w:r>
        <w:r w:rsidR="003F4EE7" w:rsidRPr="009F3ADC">
          <w:rPr>
            <w:rStyle w:val="Hypertextovodkaz"/>
            <w:noProof/>
            <w:lang w:val="cs-CZ"/>
          </w:rPr>
          <w:t>Radioterapie karcinomů jícnu</w:t>
        </w:r>
        <w:r w:rsidR="003F4EE7">
          <w:rPr>
            <w:noProof/>
            <w:webHidden/>
          </w:rPr>
          <w:tab/>
        </w:r>
        <w:r w:rsidR="003F4EE7">
          <w:rPr>
            <w:noProof/>
            <w:webHidden/>
          </w:rPr>
          <w:fldChar w:fldCharType="begin"/>
        </w:r>
        <w:r w:rsidR="003F4EE7">
          <w:rPr>
            <w:noProof/>
            <w:webHidden/>
          </w:rPr>
          <w:instrText xml:space="preserve"> PAGEREF _Toc434844765 \h </w:instrText>
        </w:r>
        <w:r w:rsidR="003F4EE7">
          <w:rPr>
            <w:noProof/>
            <w:webHidden/>
          </w:rPr>
        </w:r>
        <w:r w:rsidR="003F4EE7">
          <w:rPr>
            <w:noProof/>
            <w:webHidden/>
          </w:rPr>
          <w:fldChar w:fldCharType="separate"/>
        </w:r>
        <w:r w:rsidR="003F4EE7">
          <w:rPr>
            <w:noProof/>
            <w:webHidden/>
          </w:rPr>
          <w:t>91</w:t>
        </w:r>
        <w:r w:rsidR="003F4EE7">
          <w:rPr>
            <w:noProof/>
            <w:webHidden/>
          </w:rPr>
          <w:fldChar w:fldCharType="end"/>
        </w:r>
      </w:hyperlink>
    </w:p>
    <w:p w14:paraId="0C622808" w14:textId="77777777" w:rsidR="003F4EE7" w:rsidRDefault="00602693">
      <w:pPr>
        <w:pStyle w:val="Obsah2"/>
        <w:tabs>
          <w:tab w:val="left" w:pos="900"/>
          <w:tab w:val="right" w:leader="dot" w:pos="9061"/>
        </w:tabs>
        <w:rPr>
          <w:rFonts w:asciiTheme="minorHAnsi" w:eastAsiaTheme="minorEastAsia" w:hAnsiTheme="minorHAnsi" w:cstheme="minorBidi"/>
          <w:b w:val="0"/>
          <w:bCs w:val="0"/>
          <w:caps w:val="0"/>
          <w:noProof/>
          <w:szCs w:val="22"/>
          <w:lang w:val="cs-CZ" w:eastAsia="cs-CZ"/>
        </w:rPr>
      </w:pPr>
      <w:hyperlink w:anchor="_Toc434844774" w:history="1">
        <w:r w:rsidR="003F4EE7" w:rsidRPr="009F3ADC">
          <w:rPr>
            <w:rStyle w:val="Hypertextovodkaz"/>
            <w:noProof/>
            <w:lang w:val="cs-CZ"/>
          </w:rPr>
          <w:t>10.4</w:t>
        </w:r>
        <w:r w:rsidR="003F4EE7">
          <w:rPr>
            <w:rFonts w:asciiTheme="minorHAnsi" w:eastAsiaTheme="minorEastAsia" w:hAnsiTheme="minorHAnsi" w:cstheme="minorBidi"/>
            <w:b w:val="0"/>
            <w:bCs w:val="0"/>
            <w:caps w:val="0"/>
            <w:noProof/>
            <w:szCs w:val="22"/>
            <w:lang w:val="cs-CZ" w:eastAsia="cs-CZ"/>
          </w:rPr>
          <w:tab/>
        </w:r>
        <w:r w:rsidR="003F4EE7" w:rsidRPr="009F3ADC">
          <w:rPr>
            <w:rStyle w:val="Hypertextovodkaz"/>
            <w:noProof/>
            <w:lang w:val="cs-CZ"/>
          </w:rPr>
          <w:t>Radioterapie karcinomů žaludku</w:t>
        </w:r>
        <w:r w:rsidR="003F4EE7">
          <w:rPr>
            <w:noProof/>
            <w:webHidden/>
          </w:rPr>
          <w:tab/>
        </w:r>
        <w:r w:rsidR="003F4EE7">
          <w:rPr>
            <w:noProof/>
            <w:webHidden/>
          </w:rPr>
          <w:fldChar w:fldCharType="begin"/>
        </w:r>
        <w:r w:rsidR="003F4EE7">
          <w:rPr>
            <w:noProof/>
            <w:webHidden/>
          </w:rPr>
          <w:instrText xml:space="preserve"> PAGEREF _Toc434844774 \h </w:instrText>
        </w:r>
        <w:r w:rsidR="003F4EE7">
          <w:rPr>
            <w:noProof/>
            <w:webHidden/>
          </w:rPr>
        </w:r>
        <w:r w:rsidR="003F4EE7">
          <w:rPr>
            <w:noProof/>
            <w:webHidden/>
          </w:rPr>
          <w:fldChar w:fldCharType="separate"/>
        </w:r>
        <w:r w:rsidR="003F4EE7">
          <w:rPr>
            <w:noProof/>
            <w:webHidden/>
          </w:rPr>
          <w:t>94</w:t>
        </w:r>
        <w:r w:rsidR="003F4EE7">
          <w:rPr>
            <w:noProof/>
            <w:webHidden/>
          </w:rPr>
          <w:fldChar w:fldCharType="end"/>
        </w:r>
      </w:hyperlink>
    </w:p>
    <w:p w14:paraId="0A6F860F" w14:textId="77777777" w:rsidR="003F4EE7" w:rsidRDefault="00602693">
      <w:pPr>
        <w:pStyle w:val="Obsah2"/>
        <w:tabs>
          <w:tab w:val="left" w:pos="900"/>
          <w:tab w:val="right" w:leader="dot" w:pos="9061"/>
        </w:tabs>
        <w:rPr>
          <w:rFonts w:asciiTheme="minorHAnsi" w:eastAsiaTheme="minorEastAsia" w:hAnsiTheme="minorHAnsi" w:cstheme="minorBidi"/>
          <w:b w:val="0"/>
          <w:bCs w:val="0"/>
          <w:caps w:val="0"/>
          <w:noProof/>
          <w:szCs w:val="22"/>
          <w:lang w:val="cs-CZ" w:eastAsia="cs-CZ"/>
        </w:rPr>
      </w:pPr>
      <w:hyperlink w:anchor="_Toc434844783" w:history="1">
        <w:r w:rsidR="003F4EE7" w:rsidRPr="009F3ADC">
          <w:rPr>
            <w:rStyle w:val="Hypertextovodkaz"/>
            <w:noProof/>
            <w:lang w:val="cs-CZ"/>
          </w:rPr>
          <w:t>10.5</w:t>
        </w:r>
        <w:r w:rsidR="003F4EE7">
          <w:rPr>
            <w:rFonts w:asciiTheme="minorHAnsi" w:eastAsiaTheme="minorEastAsia" w:hAnsiTheme="minorHAnsi" w:cstheme="minorBidi"/>
            <w:b w:val="0"/>
            <w:bCs w:val="0"/>
            <w:caps w:val="0"/>
            <w:noProof/>
            <w:szCs w:val="22"/>
            <w:lang w:val="cs-CZ" w:eastAsia="cs-CZ"/>
          </w:rPr>
          <w:tab/>
        </w:r>
        <w:r w:rsidR="003F4EE7" w:rsidRPr="009F3ADC">
          <w:rPr>
            <w:rStyle w:val="Hypertextovodkaz"/>
            <w:noProof/>
            <w:lang w:val="cs-CZ"/>
          </w:rPr>
          <w:t>Radioterapie karcinomů konečníku</w:t>
        </w:r>
        <w:r w:rsidR="003F4EE7">
          <w:rPr>
            <w:noProof/>
            <w:webHidden/>
          </w:rPr>
          <w:tab/>
        </w:r>
        <w:r w:rsidR="003F4EE7">
          <w:rPr>
            <w:noProof/>
            <w:webHidden/>
          </w:rPr>
          <w:fldChar w:fldCharType="begin"/>
        </w:r>
        <w:r w:rsidR="003F4EE7">
          <w:rPr>
            <w:noProof/>
            <w:webHidden/>
          </w:rPr>
          <w:instrText xml:space="preserve"> PAGEREF _Toc434844783 \h </w:instrText>
        </w:r>
        <w:r w:rsidR="003F4EE7">
          <w:rPr>
            <w:noProof/>
            <w:webHidden/>
          </w:rPr>
        </w:r>
        <w:r w:rsidR="003F4EE7">
          <w:rPr>
            <w:noProof/>
            <w:webHidden/>
          </w:rPr>
          <w:fldChar w:fldCharType="separate"/>
        </w:r>
        <w:r w:rsidR="003F4EE7">
          <w:rPr>
            <w:noProof/>
            <w:webHidden/>
          </w:rPr>
          <w:t>96</w:t>
        </w:r>
        <w:r w:rsidR="003F4EE7">
          <w:rPr>
            <w:noProof/>
            <w:webHidden/>
          </w:rPr>
          <w:fldChar w:fldCharType="end"/>
        </w:r>
      </w:hyperlink>
    </w:p>
    <w:p w14:paraId="0BFBC0DE" w14:textId="77777777" w:rsidR="003F4EE7" w:rsidRDefault="00602693">
      <w:pPr>
        <w:pStyle w:val="Obsah2"/>
        <w:tabs>
          <w:tab w:val="left" w:pos="900"/>
          <w:tab w:val="right" w:leader="dot" w:pos="9061"/>
        </w:tabs>
        <w:rPr>
          <w:rFonts w:asciiTheme="minorHAnsi" w:eastAsiaTheme="minorEastAsia" w:hAnsiTheme="minorHAnsi" w:cstheme="minorBidi"/>
          <w:b w:val="0"/>
          <w:bCs w:val="0"/>
          <w:caps w:val="0"/>
          <w:noProof/>
          <w:szCs w:val="22"/>
          <w:lang w:val="cs-CZ" w:eastAsia="cs-CZ"/>
        </w:rPr>
      </w:pPr>
      <w:hyperlink w:anchor="_Toc434844792" w:history="1">
        <w:r w:rsidR="003F4EE7" w:rsidRPr="009F3ADC">
          <w:rPr>
            <w:rStyle w:val="Hypertextovodkaz"/>
            <w:noProof/>
            <w:lang w:val="cs-CZ"/>
          </w:rPr>
          <w:t>10.6</w:t>
        </w:r>
        <w:r w:rsidR="003F4EE7">
          <w:rPr>
            <w:rFonts w:asciiTheme="minorHAnsi" w:eastAsiaTheme="minorEastAsia" w:hAnsiTheme="minorHAnsi" w:cstheme="minorBidi"/>
            <w:b w:val="0"/>
            <w:bCs w:val="0"/>
            <w:caps w:val="0"/>
            <w:noProof/>
            <w:szCs w:val="22"/>
            <w:lang w:val="cs-CZ" w:eastAsia="cs-CZ"/>
          </w:rPr>
          <w:tab/>
        </w:r>
        <w:r w:rsidR="003F4EE7" w:rsidRPr="009F3ADC">
          <w:rPr>
            <w:rStyle w:val="Hypertextovodkaz"/>
            <w:noProof/>
            <w:lang w:val="cs-CZ"/>
          </w:rPr>
          <w:t>Radioterapie karcinomů anu</w:t>
        </w:r>
        <w:r w:rsidR="003F4EE7">
          <w:rPr>
            <w:noProof/>
            <w:webHidden/>
          </w:rPr>
          <w:tab/>
        </w:r>
        <w:r w:rsidR="003F4EE7">
          <w:rPr>
            <w:noProof/>
            <w:webHidden/>
          </w:rPr>
          <w:fldChar w:fldCharType="begin"/>
        </w:r>
        <w:r w:rsidR="003F4EE7">
          <w:rPr>
            <w:noProof/>
            <w:webHidden/>
          </w:rPr>
          <w:instrText xml:space="preserve"> PAGEREF _Toc434844792 \h </w:instrText>
        </w:r>
        <w:r w:rsidR="003F4EE7">
          <w:rPr>
            <w:noProof/>
            <w:webHidden/>
          </w:rPr>
        </w:r>
        <w:r w:rsidR="003F4EE7">
          <w:rPr>
            <w:noProof/>
            <w:webHidden/>
          </w:rPr>
          <w:fldChar w:fldCharType="separate"/>
        </w:r>
        <w:r w:rsidR="003F4EE7">
          <w:rPr>
            <w:noProof/>
            <w:webHidden/>
          </w:rPr>
          <w:t>99</w:t>
        </w:r>
        <w:r w:rsidR="003F4EE7">
          <w:rPr>
            <w:noProof/>
            <w:webHidden/>
          </w:rPr>
          <w:fldChar w:fldCharType="end"/>
        </w:r>
      </w:hyperlink>
    </w:p>
    <w:p w14:paraId="4C69100D" w14:textId="77777777" w:rsidR="003F4EE7" w:rsidRDefault="00602693">
      <w:pPr>
        <w:pStyle w:val="Obsah2"/>
        <w:tabs>
          <w:tab w:val="left" w:pos="900"/>
          <w:tab w:val="right" w:leader="dot" w:pos="9061"/>
        </w:tabs>
        <w:rPr>
          <w:rFonts w:asciiTheme="minorHAnsi" w:eastAsiaTheme="minorEastAsia" w:hAnsiTheme="minorHAnsi" w:cstheme="minorBidi"/>
          <w:b w:val="0"/>
          <w:bCs w:val="0"/>
          <w:caps w:val="0"/>
          <w:noProof/>
          <w:szCs w:val="22"/>
          <w:lang w:val="cs-CZ" w:eastAsia="cs-CZ"/>
        </w:rPr>
      </w:pPr>
      <w:hyperlink w:anchor="_Toc434844801" w:history="1">
        <w:r w:rsidR="003F4EE7" w:rsidRPr="009F3ADC">
          <w:rPr>
            <w:rStyle w:val="Hypertextovodkaz"/>
            <w:noProof/>
            <w:lang w:val="cs-CZ"/>
          </w:rPr>
          <w:t>10.7</w:t>
        </w:r>
        <w:r w:rsidR="003F4EE7">
          <w:rPr>
            <w:rFonts w:asciiTheme="minorHAnsi" w:eastAsiaTheme="minorEastAsia" w:hAnsiTheme="minorHAnsi" w:cstheme="minorBidi"/>
            <w:b w:val="0"/>
            <w:bCs w:val="0"/>
            <w:caps w:val="0"/>
            <w:noProof/>
            <w:szCs w:val="22"/>
            <w:lang w:val="cs-CZ" w:eastAsia="cs-CZ"/>
          </w:rPr>
          <w:tab/>
        </w:r>
        <w:r w:rsidR="003F4EE7" w:rsidRPr="009F3ADC">
          <w:rPr>
            <w:rStyle w:val="Hypertextovodkaz"/>
            <w:noProof/>
            <w:lang w:val="cs-CZ"/>
          </w:rPr>
          <w:t>Radioterapie karcinomů žlučníku a žlučových cest</w:t>
        </w:r>
        <w:r w:rsidR="003F4EE7">
          <w:rPr>
            <w:noProof/>
            <w:webHidden/>
          </w:rPr>
          <w:tab/>
        </w:r>
        <w:r w:rsidR="003F4EE7">
          <w:rPr>
            <w:noProof/>
            <w:webHidden/>
          </w:rPr>
          <w:fldChar w:fldCharType="begin"/>
        </w:r>
        <w:r w:rsidR="003F4EE7">
          <w:rPr>
            <w:noProof/>
            <w:webHidden/>
          </w:rPr>
          <w:instrText xml:space="preserve"> PAGEREF _Toc434844801 \h </w:instrText>
        </w:r>
        <w:r w:rsidR="003F4EE7">
          <w:rPr>
            <w:noProof/>
            <w:webHidden/>
          </w:rPr>
        </w:r>
        <w:r w:rsidR="003F4EE7">
          <w:rPr>
            <w:noProof/>
            <w:webHidden/>
          </w:rPr>
          <w:fldChar w:fldCharType="separate"/>
        </w:r>
        <w:r w:rsidR="003F4EE7">
          <w:rPr>
            <w:noProof/>
            <w:webHidden/>
          </w:rPr>
          <w:t>101</w:t>
        </w:r>
        <w:r w:rsidR="003F4EE7">
          <w:rPr>
            <w:noProof/>
            <w:webHidden/>
          </w:rPr>
          <w:fldChar w:fldCharType="end"/>
        </w:r>
      </w:hyperlink>
    </w:p>
    <w:p w14:paraId="42B2A063" w14:textId="77777777" w:rsidR="003F4EE7" w:rsidRDefault="00602693">
      <w:pPr>
        <w:pStyle w:val="Obsah2"/>
        <w:tabs>
          <w:tab w:val="left" w:pos="900"/>
          <w:tab w:val="right" w:leader="dot" w:pos="9061"/>
        </w:tabs>
        <w:rPr>
          <w:rFonts w:asciiTheme="minorHAnsi" w:eastAsiaTheme="minorEastAsia" w:hAnsiTheme="minorHAnsi" w:cstheme="minorBidi"/>
          <w:b w:val="0"/>
          <w:bCs w:val="0"/>
          <w:caps w:val="0"/>
          <w:noProof/>
          <w:szCs w:val="22"/>
          <w:lang w:val="cs-CZ" w:eastAsia="cs-CZ"/>
        </w:rPr>
      </w:pPr>
      <w:hyperlink w:anchor="_Toc434844810" w:history="1">
        <w:r w:rsidR="003F4EE7" w:rsidRPr="009F3ADC">
          <w:rPr>
            <w:rStyle w:val="Hypertextovodkaz"/>
            <w:noProof/>
            <w:lang w:val="cs-CZ"/>
          </w:rPr>
          <w:t>10.8</w:t>
        </w:r>
        <w:r w:rsidR="003F4EE7">
          <w:rPr>
            <w:rFonts w:asciiTheme="minorHAnsi" w:eastAsiaTheme="minorEastAsia" w:hAnsiTheme="minorHAnsi" w:cstheme="minorBidi"/>
            <w:b w:val="0"/>
            <w:bCs w:val="0"/>
            <w:caps w:val="0"/>
            <w:noProof/>
            <w:szCs w:val="22"/>
            <w:lang w:val="cs-CZ" w:eastAsia="cs-CZ"/>
          </w:rPr>
          <w:tab/>
        </w:r>
        <w:r w:rsidR="003F4EE7" w:rsidRPr="009F3ADC">
          <w:rPr>
            <w:rStyle w:val="Hypertextovodkaz"/>
            <w:noProof/>
            <w:lang w:val="cs-CZ"/>
          </w:rPr>
          <w:t>Radioterapie karcinomů slinivky břišní</w:t>
        </w:r>
        <w:r w:rsidR="003F4EE7">
          <w:rPr>
            <w:noProof/>
            <w:webHidden/>
          </w:rPr>
          <w:tab/>
        </w:r>
        <w:r w:rsidR="003F4EE7">
          <w:rPr>
            <w:noProof/>
            <w:webHidden/>
          </w:rPr>
          <w:fldChar w:fldCharType="begin"/>
        </w:r>
        <w:r w:rsidR="003F4EE7">
          <w:rPr>
            <w:noProof/>
            <w:webHidden/>
          </w:rPr>
          <w:instrText xml:space="preserve"> PAGEREF _Toc434844810 \h </w:instrText>
        </w:r>
        <w:r w:rsidR="003F4EE7">
          <w:rPr>
            <w:noProof/>
            <w:webHidden/>
          </w:rPr>
        </w:r>
        <w:r w:rsidR="003F4EE7">
          <w:rPr>
            <w:noProof/>
            <w:webHidden/>
          </w:rPr>
          <w:fldChar w:fldCharType="separate"/>
        </w:r>
        <w:r w:rsidR="003F4EE7">
          <w:rPr>
            <w:noProof/>
            <w:webHidden/>
          </w:rPr>
          <w:t>103</w:t>
        </w:r>
        <w:r w:rsidR="003F4EE7">
          <w:rPr>
            <w:noProof/>
            <w:webHidden/>
          </w:rPr>
          <w:fldChar w:fldCharType="end"/>
        </w:r>
      </w:hyperlink>
    </w:p>
    <w:p w14:paraId="670134A8" w14:textId="77777777" w:rsidR="003F4EE7" w:rsidRDefault="00602693">
      <w:pPr>
        <w:pStyle w:val="Obsah2"/>
        <w:tabs>
          <w:tab w:val="left" w:pos="900"/>
          <w:tab w:val="right" w:leader="dot" w:pos="9061"/>
        </w:tabs>
        <w:rPr>
          <w:rFonts w:asciiTheme="minorHAnsi" w:eastAsiaTheme="minorEastAsia" w:hAnsiTheme="minorHAnsi" w:cstheme="minorBidi"/>
          <w:b w:val="0"/>
          <w:bCs w:val="0"/>
          <w:caps w:val="0"/>
          <w:noProof/>
          <w:szCs w:val="22"/>
          <w:lang w:val="cs-CZ" w:eastAsia="cs-CZ"/>
        </w:rPr>
      </w:pPr>
      <w:hyperlink w:anchor="_Toc434844819" w:history="1">
        <w:r w:rsidR="003F4EE7" w:rsidRPr="009F3ADC">
          <w:rPr>
            <w:rStyle w:val="Hypertextovodkaz"/>
            <w:noProof/>
            <w:lang w:val="cs-CZ"/>
          </w:rPr>
          <w:t>10.9</w:t>
        </w:r>
        <w:r w:rsidR="003F4EE7">
          <w:rPr>
            <w:rFonts w:asciiTheme="minorHAnsi" w:eastAsiaTheme="minorEastAsia" w:hAnsiTheme="minorHAnsi" w:cstheme="minorBidi"/>
            <w:b w:val="0"/>
            <w:bCs w:val="0"/>
            <w:caps w:val="0"/>
            <w:noProof/>
            <w:szCs w:val="22"/>
            <w:lang w:val="cs-CZ" w:eastAsia="cs-CZ"/>
          </w:rPr>
          <w:tab/>
        </w:r>
        <w:r w:rsidR="003F4EE7" w:rsidRPr="009F3ADC">
          <w:rPr>
            <w:rStyle w:val="Hypertextovodkaz"/>
            <w:noProof/>
            <w:lang w:val="cs-CZ"/>
          </w:rPr>
          <w:t>Radioterapie Nemalobuněčných karcinomů Plic</w:t>
        </w:r>
        <w:r w:rsidR="003F4EE7">
          <w:rPr>
            <w:noProof/>
            <w:webHidden/>
          </w:rPr>
          <w:tab/>
        </w:r>
        <w:r w:rsidR="003F4EE7">
          <w:rPr>
            <w:noProof/>
            <w:webHidden/>
          </w:rPr>
          <w:fldChar w:fldCharType="begin"/>
        </w:r>
        <w:r w:rsidR="003F4EE7">
          <w:rPr>
            <w:noProof/>
            <w:webHidden/>
          </w:rPr>
          <w:instrText xml:space="preserve"> PAGEREF _Toc434844819 \h </w:instrText>
        </w:r>
        <w:r w:rsidR="003F4EE7">
          <w:rPr>
            <w:noProof/>
            <w:webHidden/>
          </w:rPr>
        </w:r>
        <w:r w:rsidR="003F4EE7">
          <w:rPr>
            <w:noProof/>
            <w:webHidden/>
          </w:rPr>
          <w:fldChar w:fldCharType="separate"/>
        </w:r>
        <w:r w:rsidR="003F4EE7">
          <w:rPr>
            <w:noProof/>
            <w:webHidden/>
          </w:rPr>
          <w:t>106</w:t>
        </w:r>
        <w:r w:rsidR="003F4EE7">
          <w:rPr>
            <w:noProof/>
            <w:webHidden/>
          </w:rPr>
          <w:fldChar w:fldCharType="end"/>
        </w:r>
      </w:hyperlink>
    </w:p>
    <w:p w14:paraId="32744C70" w14:textId="77777777" w:rsidR="003F4EE7" w:rsidRDefault="00602693">
      <w:pPr>
        <w:pStyle w:val="Obsah2"/>
        <w:tabs>
          <w:tab w:val="left" w:pos="900"/>
          <w:tab w:val="right" w:leader="dot" w:pos="9061"/>
        </w:tabs>
        <w:rPr>
          <w:rFonts w:asciiTheme="minorHAnsi" w:eastAsiaTheme="minorEastAsia" w:hAnsiTheme="minorHAnsi" w:cstheme="minorBidi"/>
          <w:b w:val="0"/>
          <w:bCs w:val="0"/>
          <w:caps w:val="0"/>
          <w:noProof/>
          <w:szCs w:val="22"/>
          <w:lang w:val="cs-CZ" w:eastAsia="cs-CZ"/>
        </w:rPr>
      </w:pPr>
      <w:hyperlink w:anchor="_Toc434844828" w:history="1">
        <w:r w:rsidR="003F4EE7" w:rsidRPr="009F3ADC">
          <w:rPr>
            <w:rStyle w:val="Hypertextovodkaz"/>
            <w:noProof/>
            <w:lang w:val="cs-CZ"/>
          </w:rPr>
          <w:t>10.10</w:t>
        </w:r>
        <w:r w:rsidR="003F4EE7">
          <w:rPr>
            <w:rFonts w:asciiTheme="minorHAnsi" w:eastAsiaTheme="minorEastAsia" w:hAnsiTheme="minorHAnsi" w:cstheme="minorBidi"/>
            <w:b w:val="0"/>
            <w:bCs w:val="0"/>
            <w:caps w:val="0"/>
            <w:noProof/>
            <w:szCs w:val="22"/>
            <w:lang w:val="cs-CZ" w:eastAsia="cs-CZ"/>
          </w:rPr>
          <w:tab/>
        </w:r>
        <w:r w:rsidR="003F4EE7" w:rsidRPr="009F3ADC">
          <w:rPr>
            <w:rStyle w:val="Hypertextovodkaz"/>
            <w:noProof/>
            <w:lang w:val="cs-CZ"/>
          </w:rPr>
          <w:t>Radioterapie malobuněčného karcinomu Plic</w:t>
        </w:r>
        <w:r w:rsidR="003F4EE7">
          <w:rPr>
            <w:noProof/>
            <w:webHidden/>
          </w:rPr>
          <w:tab/>
        </w:r>
        <w:r w:rsidR="003F4EE7">
          <w:rPr>
            <w:noProof/>
            <w:webHidden/>
          </w:rPr>
          <w:fldChar w:fldCharType="begin"/>
        </w:r>
        <w:r w:rsidR="003F4EE7">
          <w:rPr>
            <w:noProof/>
            <w:webHidden/>
          </w:rPr>
          <w:instrText xml:space="preserve"> PAGEREF _Toc434844828 \h </w:instrText>
        </w:r>
        <w:r w:rsidR="003F4EE7">
          <w:rPr>
            <w:noProof/>
            <w:webHidden/>
          </w:rPr>
        </w:r>
        <w:r w:rsidR="003F4EE7">
          <w:rPr>
            <w:noProof/>
            <w:webHidden/>
          </w:rPr>
          <w:fldChar w:fldCharType="separate"/>
        </w:r>
        <w:r w:rsidR="003F4EE7">
          <w:rPr>
            <w:noProof/>
            <w:webHidden/>
          </w:rPr>
          <w:t>109</w:t>
        </w:r>
        <w:r w:rsidR="003F4EE7">
          <w:rPr>
            <w:noProof/>
            <w:webHidden/>
          </w:rPr>
          <w:fldChar w:fldCharType="end"/>
        </w:r>
      </w:hyperlink>
    </w:p>
    <w:p w14:paraId="5FDE9414" w14:textId="77777777" w:rsidR="003F4EE7" w:rsidRDefault="00602693">
      <w:pPr>
        <w:pStyle w:val="Obsah2"/>
        <w:tabs>
          <w:tab w:val="left" w:pos="900"/>
          <w:tab w:val="right" w:leader="dot" w:pos="9061"/>
        </w:tabs>
        <w:rPr>
          <w:rFonts w:asciiTheme="minorHAnsi" w:eastAsiaTheme="minorEastAsia" w:hAnsiTheme="minorHAnsi" w:cstheme="minorBidi"/>
          <w:b w:val="0"/>
          <w:bCs w:val="0"/>
          <w:caps w:val="0"/>
          <w:noProof/>
          <w:szCs w:val="22"/>
          <w:lang w:val="cs-CZ" w:eastAsia="cs-CZ"/>
        </w:rPr>
      </w:pPr>
      <w:hyperlink w:anchor="_Toc434844837" w:history="1">
        <w:r w:rsidR="003F4EE7" w:rsidRPr="009F3ADC">
          <w:rPr>
            <w:rStyle w:val="Hypertextovodkaz"/>
            <w:noProof/>
            <w:lang w:val="cs-CZ"/>
          </w:rPr>
          <w:t>10.11</w:t>
        </w:r>
        <w:r w:rsidR="003F4EE7">
          <w:rPr>
            <w:rFonts w:asciiTheme="minorHAnsi" w:eastAsiaTheme="minorEastAsia" w:hAnsiTheme="minorHAnsi" w:cstheme="minorBidi"/>
            <w:b w:val="0"/>
            <w:bCs w:val="0"/>
            <w:caps w:val="0"/>
            <w:noProof/>
            <w:szCs w:val="22"/>
            <w:lang w:val="cs-CZ" w:eastAsia="cs-CZ"/>
          </w:rPr>
          <w:tab/>
        </w:r>
        <w:r w:rsidR="003F4EE7" w:rsidRPr="009F3ADC">
          <w:rPr>
            <w:rStyle w:val="Hypertextovodkaz"/>
            <w:noProof/>
            <w:lang w:val="cs-CZ"/>
          </w:rPr>
          <w:t>Radioterapie karcinomů prsu</w:t>
        </w:r>
        <w:r w:rsidR="003F4EE7">
          <w:rPr>
            <w:noProof/>
            <w:webHidden/>
          </w:rPr>
          <w:tab/>
        </w:r>
        <w:r w:rsidR="003F4EE7">
          <w:rPr>
            <w:noProof/>
            <w:webHidden/>
          </w:rPr>
          <w:fldChar w:fldCharType="begin"/>
        </w:r>
        <w:r w:rsidR="003F4EE7">
          <w:rPr>
            <w:noProof/>
            <w:webHidden/>
          </w:rPr>
          <w:instrText xml:space="preserve"> PAGEREF _Toc434844837 \h </w:instrText>
        </w:r>
        <w:r w:rsidR="003F4EE7">
          <w:rPr>
            <w:noProof/>
            <w:webHidden/>
          </w:rPr>
        </w:r>
        <w:r w:rsidR="003F4EE7">
          <w:rPr>
            <w:noProof/>
            <w:webHidden/>
          </w:rPr>
          <w:fldChar w:fldCharType="separate"/>
        </w:r>
        <w:r w:rsidR="003F4EE7">
          <w:rPr>
            <w:noProof/>
            <w:webHidden/>
          </w:rPr>
          <w:t>112</w:t>
        </w:r>
        <w:r w:rsidR="003F4EE7">
          <w:rPr>
            <w:noProof/>
            <w:webHidden/>
          </w:rPr>
          <w:fldChar w:fldCharType="end"/>
        </w:r>
      </w:hyperlink>
    </w:p>
    <w:p w14:paraId="4AA1653B" w14:textId="77777777" w:rsidR="003F4EE7" w:rsidRDefault="00602693">
      <w:pPr>
        <w:pStyle w:val="Obsah2"/>
        <w:tabs>
          <w:tab w:val="left" w:pos="900"/>
          <w:tab w:val="right" w:leader="dot" w:pos="9061"/>
        </w:tabs>
        <w:rPr>
          <w:rFonts w:asciiTheme="minorHAnsi" w:eastAsiaTheme="minorEastAsia" w:hAnsiTheme="minorHAnsi" w:cstheme="minorBidi"/>
          <w:b w:val="0"/>
          <w:bCs w:val="0"/>
          <w:caps w:val="0"/>
          <w:noProof/>
          <w:szCs w:val="22"/>
          <w:lang w:val="cs-CZ" w:eastAsia="cs-CZ"/>
        </w:rPr>
      </w:pPr>
      <w:hyperlink w:anchor="_Toc434844847" w:history="1">
        <w:r w:rsidR="003F4EE7" w:rsidRPr="009F3ADC">
          <w:rPr>
            <w:rStyle w:val="Hypertextovodkaz"/>
            <w:noProof/>
            <w:lang w:val="cs-CZ"/>
          </w:rPr>
          <w:t>10.12</w:t>
        </w:r>
        <w:r w:rsidR="003F4EE7">
          <w:rPr>
            <w:rFonts w:asciiTheme="minorHAnsi" w:eastAsiaTheme="minorEastAsia" w:hAnsiTheme="minorHAnsi" w:cstheme="minorBidi"/>
            <w:b w:val="0"/>
            <w:bCs w:val="0"/>
            <w:caps w:val="0"/>
            <w:noProof/>
            <w:szCs w:val="22"/>
            <w:lang w:val="cs-CZ" w:eastAsia="cs-CZ"/>
          </w:rPr>
          <w:tab/>
        </w:r>
        <w:r w:rsidR="003F4EE7" w:rsidRPr="009F3ADC">
          <w:rPr>
            <w:rStyle w:val="Hypertextovodkaz"/>
            <w:noProof/>
            <w:lang w:val="cs-CZ"/>
          </w:rPr>
          <w:t>Radioterapie zhoubných nádorů vulvy</w:t>
        </w:r>
        <w:r w:rsidR="003F4EE7">
          <w:rPr>
            <w:noProof/>
            <w:webHidden/>
          </w:rPr>
          <w:tab/>
        </w:r>
        <w:r w:rsidR="003F4EE7">
          <w:rPr>
            <w:noProof/>
            <w:webHidden/>
          </w:rPr>
          <w:fldChar w:fldCharType="begin"/>
        </w:r>
        <w:r w:rsidR="003F4EE7">
          <w:rPr>
            <w:noProof/>
            <w:webHidden/>
          </w:rPr>
          <w:instrText xml:space="preserve"> PAGEREF _Toc434844847 \h </w:instrText>
        </w:r>
        <w:r w:rsidR="003F4EE7">
          <w:rPr>
            <w:noProof/>
            <w:webHidden/>
          </w:rPr>
        </w:r>
        <w:r w:rsidR="003F4EE7">
          <w:rPr>
            <w:noProof/>
            <w:webHidden/>
          </w:rPr>
          <w:fldChar w:fldCharType="separate"/>
        </w:r>
        <w:r w:rsidR="003F4EE7">
          <w:rPr>
            <w:noProof/>
            <w:webHidden/>
          </w:rPr>
          <w:t>116</w:t>
        </w:r>
        <w:r w:rsidR="003F4EE7">
          <w:rPr>
            <w:noProof/>
            <w:webHidden/>
          </w:rPr>
          <w:fldChar w:fldCharType="end"/>
        </w:r>
      </w:hyperlink>
    </w:p>
    <w:p w14:paraId="06170C0F" w14:textId="77777777" w:rsidR="003F4EE7" w:rsidRDefault="00602693">
      <w:pPr>
        <w:pStyle w:val="Obsah2"/>
        <w:tabs>
          <w:tab w:val="left" w:pos="900"/>
          <w:tab w:val="right" w:leader="dot" w:pos="9061"/>
        </w:tabs>
        <w:rPr>
          <w:rFonts w:asciiTheme="minorHAnsi" w:eastAsiaTheme="minorEastAsia" w:hAnsiTheme="minorHAnsi" w:cstheme="minorBidi"/>
          <w:b w:val="0"/>
          <w:bCs w:val="0"/>
          <w:caps w:val="0"/>
          <w:noProof/>
          <w:szCs w:val="22"/>
          <w:lang w:val="cs-CZ" w:eastAsia="cs-CZ"/>
        </w:rPr>
      </w:pPr>
      <w:hyperlink w:anchor="_Toc434844856" w:history="1">
        <w:r w:rsidR="003F4EE7" w:rsidRPr="009F3ADC">
          <w:rPr>
            <w:rStyle w:val="Hypertextovodkaz"/>
            <w:noProof/>
            <w:lang w:val="cs-CZ"/>
          </w:rPr>
          <w:t>10.13</w:t>
        </w:r>
        <w:r w:rsidR="003F4EE7">
          <w:rPr>
            <w:rFonts w:asciiTheme="minorHAnsi" w:eastAsiaTheme="minorEastAsia" w:hAnsiTheme="minorHAnsi" w:cstheme="minorBidi"/>
            <w:b w:val="0"/>
            <w:bCs w:val="0"/>
            <w:caps w:val="0"/>
            <w:noProof/>
            <w:szCs w:val="22"/>
            <w:lang w:val="cs-CZ" w:eastAsia="cs-CZ"/>
          </w:rPr>
          <w:tab/>
        </w:r>
        <w:r w:rsidR="003F4EE7" w:rsidRPr="009F3ADC">
          <w:rPr>
            <w:rStyle w:val="Hypertextovodkaz"/>
            <w:noProof/>
            <w:lang w:val="cs-CZ"/>
          </w:rPr>
          <w:t>Radioterapie zhoubných nádorů pochvy</w:t>
        </w:r>
        <w:r w:rsidR="003F4EE7">
          <w:rPr>
            <w:noProof/>
            <w:webHidden/>
          </w:rPr>
          <w:tab/>
        </w:r>
        <w:r w:rsidR="003F4EE7">
          <w:rPr>
            <w:noProof/>
            <w:webHidden/>
          </w:rPr>
          <w:fldChar w:fldCharType="begin"/>
        </w:r>
        <w:r w:rsidR="003F4EE7">
          <w:rPr>
            <w:noProof/>
            <w:webHidden/>
          </w:rPr>
          <w:instrText xml:space="preserve"> PAGEREF _Toc434844856 \h </w:instrText>
        </w:r>
        <w:r w:rsidR="003F4EE7">
          <w:rPr>
            <w:noProof/>
            <w:webHidden/>
          </w:rPr>
        </w:r>
        <w:r w:rsidR="003F4EE7">
          <w:rPr>
            <w:noProof/>
            <w:webHidden/>
          </w:rPr>
          <w:fldChar w:fldCharType="separate"/>
        </w:r>
        <w:r w:rsidR="003F4EE7">
          <w:rPr>
            <w:noProof/>
            <w:webHidden/>
          </w:rPr>
          <w:t>119</w:t>
        </w:r>
        <w:r w:rsidR="003F4EE7">
          <w:rPr>
            <w:noProof/>
            <w:webHidden/>
          </w:rPr>
          <w:fldChar w:fldCharType="end"/>
        </w:r>
      </w:hyperlink>
    </w:p>
    <w:p w14:paraId="60AD4C3C" w14:textId="77777777" w:rsidR="003F4EE7" w:rsidRDefault="00602693">
      <w:pPr>
        <w:pStyle w:val="Obsah2"/>
        <w:tabs>
          <w:tab w:val="left" w:pos="900"/>
          <w:tab w:val="right" w:leader="dot" w:pos="9061"/>
        </w:tabs>
        <w:rPr>
          <w:rFonts w:asciiTheme="minorHAnsi" w:eastAsiaTheme="minorEastAsia" w:hAnsiTheme="minorHAnsi" w:cstheme="minorBidi"/>
          <w:b w:val="0"/>
          <w:bCs w:val="0"/>
          <w:caps w:val="0"/>
          <w:noProof/>
          <w:szCs w:val="22"/>
          <w:lang w:val="cs-CZ" w:eastAsia="cs-CZ"/>
        </w:rPr>
      </w:pPr>
      <w:hyperlink w:anchor="_Toc434844867" w:history="1">
        <w:r w:rsidR="003F4EE7" w:rsidRPr="009F3ADC">
          <w:rPr>
            <w:rStyle w:val="Hypertextovodkaz"/>
            <w:noProof/>
            <w:lang w:val="cs-CZ"/>
          </w:rPr>
          <w:t>10.14</w:t>
        </w:r>
        <w:r w:rsidR="003F4EE7">
          <w:rPr>
            <w:rFonts w:asciiTheme="minorHAnsi" w:eastAsiaTheme="minorEastAsia" w:hAnsiTheme="minorHAnsi" w:cstheme="minorBidi"/>
            <w:b w:val="0"/>
            <w:bCs w:val="0"/>
            <w:caps w:val="0"/>
            <w:noProof/>
            <w:szCs w:val="22"/>
            <w:lang w:val="cs-CZ" w:eastAsia="cs-CZ"/>
          </w:rPr>
          <w:tab/>
        </w:r>
        <w:r w:rsidR="003F4EE7" w:rsidRPr="009F3ADC">
          <w:rPr>
            <w:rStyle w:val="Hypertextovodkaz"/>
            <w:noProof/>
            <w:lang w:val="cs-CZ"/>
          </w:rPr>
          <w:t>Radioterapie karcinomů děložního hrdla</w:t>
        </w:r>
        <w:r w:rsidR="003F4EE7">
          <w:rPr>
            <w:noProof/>
            <w:webHidden/>
          </w:rPr>
          <w:tab/>
        </w:r>
        <w:r w:rsidR="003F4EE7">
          <w:rPr>
            <w:noProof/>
            <w:webHidden/>
          </w:rPr>
          <w:fldChar w:fldCharType="begin"/>
        </w:r>
        <w:r w:rsidR="003F4EE7">
          <w:rPr>
            <w:noProof/>
            <w:webHidden/>
          </w:rPr>
          <w:instrText xml:space="preserve"> PAGEREF _Toc434844867 \h </w:instrText>
        </w:r>
        <w:r w:rsidR="003F4EE7">
          <w:rPr>
            <w:noProof/>
            <w:webHidden/>
          </w:rPr>
        </w:r>
        <w:r w:rsidR="003F4EE7">
          <w:rPr>
            <w:noProof/>
            <w:webHidden/>
          </w:rPr>
          <w:fldChar w:fldCharType="separate"/>
        </w:r>
        <w:r w:rsidR="003F4EE7">
          <w:rPr>
            <w:noProof/>
            <w:webHidden/>
          </w:rPr>
          <w:t>122</w:t>
        </w:r>
        <w:r w:rsidR="003F4EE7">
          <w:rPr>
            <w:noProof/>
            <w:webHidden/>
          </w:rPr>
          <w:fldChar w:fldCharType="end"/>
        </w:r>
      </w:hyperlink>
    </w:p>
    <w:p w14:paraId="354E5D8D" w14:textId="77777777" w:rsidR="003F4EE7" w:rsidRDefault="00602693">
      <w:pPr>
        <w:pStyle w:val="Obsah2"/>
        <w:tabs>
          <w:tab w:val="left" w:pos="900"/>
          <w:tab w:val="right" w:leader="dot" w:pos="9061"/>
        </w:tabs>
        <w:rPr>
          <w:rFonts w:asciiTheme="minorHAnsi" w:eastAsiaTheme="minorEastAsia" w:hAnsiTheme="minorHAnsi" w:cstheme="minorBidi"/>
          <w:b w:val="0"/>
          <w:bCs w:val="0"/>
          <w:caps w:val="0"/>
          <w:noProof/>
          <w:szCs w:val="22"/>
          <w:lang w:val="cs-CZ" w:eastAsia="cs-CZ"/>
        </w:rPr>
      </w:pPr>
      <w:hyperlink w:anchor="_Toc434844878" w:history="1">
        <w:r w:rsidR="003F4EE7" w:rsidRPr="009F3ADC">
          <w:rPr>
            <w:rStyle w:val="Hypertextovodkaz"/>
            <w:noProof/>
            <w:lang w:val="cs-CZ"/>
          </w:rPr>
          <w:t>10.15</w:t>
        </w:r>
        <w:r w:rsidR="003F4EE7">
          <w:rPr>
            <w:rFonts w:asciiTheme="minorHAnsi" w:eastAsiaTheme="minorEastAsia" w:hAnsiTheme="minorHAnsi" w:cstheme="minorBidi"/>
            <w:b w:val="0"/>
            <w:bCs w:val="0"/>
            <w:caps w:val="0"/>
            <w:noProof/>
            <w:szCs w:val="22"/>
            <w:lang w:val="cs-CZ" w:eastAsia="cs-CZ"/>
          </w:rPr>
          <w:tab/>
        </w:r>
        <w:r w:rsidR="003F4EE7" w:rsidRPr="009F3ADC">
          <w:rPr>
            <w:rStyle w:val="Hypertextovodkaz"/>
            <w:noProof/>
            <w:lang w:val="cs-CZ"/>
          </w:rPr>
          <w:t>Radioterapie zhoubných nádorů těla dělohy</w:t>
        </w:r>
        <w:r w:rsidR="003F4EE7">
          <w:rPr>
            <w:noProof/>
            <w:webHidden/>
          </w:rPr>
          <w:tab/>
        </w:r>
        <w:r w:rsidR="003F4EE7">
          <w:rPr>
            <w:noProof/>
            <w:webHidden/>
          </w:rPr>
          <w:fldChar w:fldCharType="begin"/>
        </w:r>
        <w:r w:rsidR="003F4EE7">
          <w:rPr>
            <w:noProof/>
            <w:webHidden/>
          </w:rPr>
          <w:instrText xml:space="preserve"> PAGEREF _Toc434844878 \h </w:instrText>
        </w:r>
        <w:r w:rsidR="003F4EE7">
          <w:rPr>
            <w:noProof/>
            <w:webHidden/>
          </w:rPr>
        </w:r>
        <w:r w:rsidR="003F4EE7">
          <w:rPr>
            <w:noProof/>
            <w:webHidden/>
          </w:rPr>
          <w:fldChar w:fldCharType="separate"/>
        </w:r>
        <w:r w:rsidR="003F4EE7">
          <w:rPr>
            <w:noProof/>
            <w:webHidden/>
          </w:rPr>
          <w:t>125</w:t>
        </w:r>
        <w:r w:rsidR="003F4EE7">
          <w:rPr>
            <w:noProof/>
            <w:webHidden/>
          </w:rPr>
          <w:fldChar w:fldCharType="end"/>
        </w:r>
      </w:hyperlink>
    </w:p>
    <w:p w14:paraId="4969C4DA" w14:textId="77777777" w:rsidR="003F4EE7" w:rsidRDefault="00602693">
      <w:pPr>
        <w:pStyle w:val="Obsah2"/>
        <w:tabs>
          <w:tab w:val="left" w:pos="900"/>
          <w:tab w:val="right" w:leader="dot" w:pos="9061"/>
        </w:tabs>
        <w:rPr>
          <w:rFonts w:asciiTheme="minorHAnsi" w:eastAsiaTheme="minorEastAsia" w:hAnsiTheme="minorHAnsi" w:cstheme="minorBidi"/>
          <w:b w:val="0"/>
          <w:bCs w:val="0"/>
          <w:caps w:val="0"/>
          <w:noProof/>
          <w:szCs w:val="22"/>
          <w:lang w:val="cs-CZ" w:eastAsia="cs-CZ"/>
        </w:rPr>
      </w:pPr>
      <w:hyperlink w:anchor="_Toc434844887" w:history="1">
        <w:r w:rsidR="003F4EE7" w:rsidRPr="009F3ADC">
          <w:rPr>
            <w:rStyle w:val="Hypertextovodkaz"/>
            <w:noProof/>
            <w:lang w:val="cs-CZ"/>
          </w:rPr>
          <w:t>10.16</w:t>
        </w:r>
        <w:r w:rsidR="003F4EE7">
          <w:rPr>
            <w:rFonts w:asciiTheme="minorHAnsi" w:eastAsiaTheme="minorEastAsia" w:hAnsiTheme="minorHAnsi" w:cstheme="minorBidi"/>
            <w:b w:val="0"/>
            <w:bCs w:val="0"/>
            <w:caps w:val="0"/>
            <w:noProof/>
            <w:szCs w:val="22"/>
            <w:lang w:val="cs-CZ" w:eastAsia="cs-CZ"/>
          </w:rPr>
          <w:tab/>
        </w:r>
        <w:r w:rsidR="003F4EE7" w:rsidRPr="009F3ADC">
          <w:rPr>
            <w:rStyle w:val="Hypertextovodkaz"/>
            <w:noProof/>
            <w:lang w:val="cs-CZ"/>
          </w:rPr>
          <w:t>Radioterapie karcinomů prostaty</w:t>
        </w:r>
        <w:r w:rsidR="003F4EE7">
          <w:rPr>
            <w:noProof/>
            <w:webHidden/>
          </w:rPr>
          <w:tab/>
        </w:r>
        <w:r w:rsidR="003F4EE7">
          <w:rPr>
            <w:noProof/>
            <w:webHidden/>
          </w:rPr>
          <w:fldChar w:fldCharType="begin"/>
        </w:r>
        <w:r w:rsidR="003F4EE7">
          <w:rPr>
            <w:noProof/>
            <w:webHidden/>
          </w:rPr>
          <w:instrText xml:space="preserve"> PAGEREF _Toc434844887 \h </w:instrText>
        </w:r>
        <w:r w:rsidR="003F4EE7">
          <w:rPr>
            <w:noProof/>
            <w:webHidden/>
          </w:rPr>
        </w:r>
        <w:r w:rsidR="003F4EE7">
          <w:rPr>
            <w:noProof/>
            <w:webHidden/>
          </w:rPr>
          <w:fldChar w:fldCharType="separate"/>
        </w:r>
        <w:r w:rsidR="003F4EE7">
          <w:rPr>
            <w:noProof/>
            <w:webHidden/>
          </w:rPr>
          <w:t>128</w:t>
        </w:r>
        <w:r w:rsidR="003F4EE7">
          <w:rPr>
            <w:noProof/>
            <w:webHidden/>
          </w:rPr>
          <w:fldChar w:fldCharType="end"/>
        </w:r>
      </w:hyperlink>
    </w:p>
    <w:p w14:paraId="7197A346" w14:textId="77777777" w:rsidR="003F4EE7" w:rsidRDefault="00602693">
      <w:pPr>
        <w:pStyle w:val="Obsah2"/>
        <w:tabs>
          <w:tab w:val="left" w:pos="900"/>
          <w:tab w:val="right" w:leader="dot" w:pos="9061"/>
        </w:tabs>
        <w:rPr>
          <w:rFonts w:asciiTheme="minorHAnsi" w:eastAsiaTheme="minorEastAsia" w:hAnsiTheme="minorHAnsi" w:cstheme="minorBidi"/>
          <w:b w:val="0"/>
          <w:bCs w:val="0"/>
          <w:caps w:val="0"/>
          <w:noProof/>
          <w:szCs w:val="22"/>
          <w:lang w:val="cs-CZ" w:eastAsia="cs-CZ"/>
        </w:rPr>
      </w:pPr>
      <w:hyperlink w:anchor="_Toc434844896" w:history="1">
        <w:r w:rsidR="003F4EE7" w:rsidRPr="009F3ADC">
          <w:rPr>
            <w:rStyle w:val="Hypertextovodkaz"/>
            <w:noProof/>
            <w:lang w:val="cs-CZ"/>
          </w:rPr>
          <w:t>10.17</w:t>
        </w:r>
        <w:r w:rsidR="003F4EE7">
          <w:rPr>
            <w:rFonts w:asciiTheme="minorHAnsi" w:eastAsiaTheme="minorEastAsia" w:hAnsiTheme="minorHAnsi" w:cstheme="minorBidi"/>
            <w:b w:val="0"/>
            <w:bCs w:val="0"/>
            <w:caps w:val="0"/>
            <w:noProof/>
            <w:szCs w:val="22"/>
            <w:lang w:val="cs-CZ" w:eastAsia="cs-CZ"/>
          </w:rPr>
          <w:tab/>
        </w:r>
        <w:r w:rsidR="003F4EE7" w:rsidRPr="009F3ADC">
          <w:rPr>
            <w:rStyle w:val="Hypertextovodkaz"/>
            <w:noProof/>
            <w:lang w:val="cs-CZ"/>
          </w:rPr>
          <w:t>Radioterapie nádorů centrální nervové soustavy</w:t>
        </w:r>
        <w:r w:rsidR="003F4EE7">
          <w:rPr>
            <w:noProof/>
            <w:webHidden/>
          </w:rPr>
          <w:tab/>
        </w:r>
        <w:r w:rsidR="003F4EE7">
          <w:rPr>
            <w:noProof/>
            <w:webHidden/>
          </w:rPr>
          <w:fldChar w:fldCharType="begin"/>
        </w:r>
        <w:r w:rsidR="003F4EE7">
          <w:rPr>
            <w:noProof/>
            <w:webHidden/>
          </w:rPr>
          <w:instrText xml:space="preserve"> PAGEREF _Toc434844896 \h </w:instrText>
        </w:r>
        <w:r w:rsidR="003F4EE7">
          <w:rPr>
            <w:noProof/>
            <w:webHidden/>
          </w:rPr>
        </w:r>
        <w:r w:rsidR="003F4EE7">
          <w:rPr>
            <w:noProof/>
            <w:webHidden/>
          </w:rPr>
          <w:fldChar w:fldCharType="separate"/>
        </w:r>
        <w:r w:rsidR="003F4EE7">
          <w:rPr>
            <w:noProof/>
            <w:webHidden/>
          </w:rPr>
          <w:t>133</w:t>
        </w:r>
        <w:r w:rsidR="003F4EE7">
          <w:rPr>
            <w:noProof/>
            <w:webHidden/>
          </w:rPr>
          <w:fldChar w:fldCharType="end"/>
        </w:r>
      </w:hyperlink>
    </w:p>
    <w:p w14:paraId="08FAC0C9" w14:textId="77777777" w:rsidR="003F4EE7" w:rsidRDefault="00602693" w:rsidP="00DB5D17">
      <w:pPr>
        <w:pStyle w:val="Obsah2"/>
        <w:tabs>
          <w:tab w:val="right" w:leader="dot" w:pos="9061"/>
        </w:tabs>
        <w:spacing w:before="120" w:after="120"/>
        <w:rPr>
          <w:rFonts w:asciiTheme="minorHAnsi" w:eastAsiaTheme="minorEastAsia" w:hAnsiTheme="minorHAnsi" w:cstheme="minorBidi"/>
          <w:b w:val="0"/>
          <w:bCs w:val="0"/>
          <w:caps w:val="0"/>
          <w:noProof/>
          <w:szCs w:val="22"/>
          <w:lang w:val="cs-CZ" w:eastAsia="cs-CZ"/>
        </w:rPr>
      </w:pPr>
      <w:hyperlink w:anchor="_Toc434844904" w:history="1">
        <w:r w:rsidR="003F4EE7" w:rsidRPr="009F3ADC">
          <w:rPr>
            <w:rStyle w:val="Hypertextovodkaz"/>
            <w:noProof/>
            <w:lang w:val="cs-CZ"/>
          </w:rPr>
          <w:t>Literatura</w:t>
        </w:r>
        <w:r w:rsidR="003F4EE7">
          <w:rPr>
            <w:noProof/>
            <w:webHidden/>
          </w:rPr>
          <w:tab/>
        </w:r>
        <w:r w:rsidR="003F4EE7">
          <w:rPr>
            <w:noProof/>
            <w:webHidden/>
          </w:rPr>
          <w:fldChar w:fldCharType="begin"/>
        </w:r>
        <w:r w:rsidR="003F4EE7">
          <w:rPr>
            <w:noProof/>
            <w:webHidden/>
          </w:rPr>
          <w:instrText xml:space="preserve"> PAGEREF _Toc434844904 \h </w:instrText>
        </w:r>
        <w:r w:rsidR="003F4EE7">
          <w:rPr>
            <w:noProof/>
            <w:webHidden/>
          </w:rPr>
        </w:r>
        <w:r w:rsidR="003F4EE7">
          <w:rPr>
            <w:noProof/>
            <w:webHidden/>
          </w:rPr>
          <w:fldChar w:fldCharType="separate"/>
        </w:r>
        <w:r w:rsidR="003F4EE7">
          <w:rPr>
            <w:noProof/>
            <w:webHidden/>
          </w:rPr>
          <w:t>139</w:t>
        </w:r>
        <w:r w:rsidR="003F4EE7">
          <w:rPr>
            <w:noProof/>
            <w:webHidden/>
          </w:rPr>
          <w:fldChar w:fldCharType="end"/>
        </w:r>
      </w:hyperlink>
    </w:p>
    <w:p w14:paraId="16C2A1B5" w14:textId="77777777" w:rsidR="003F4EE7" w:rsidRDefault="00602693" w:rsidP="00DB5D17">
      <w:pPr>
        <w:pStyle w:val="Obsah2"/>
        <w:tabs>
          <w:tab w:val="right" w:leader="dot" w:pos="9061"/>
        </w:tabs>
        <w:spacing w:before="120" w:after="120"/>
        <w:rPr>
          <w:rFonts w:asciiTheme="minorHAnsi" w:eastAsiaTheme="minorEastAsia" w:hAnsiTheme="minorHAnsi" w:cstheme="minorBidi"/>
          <w:b w:val="0"/>
          <w:bCs w:val="0"/>
          <w:caps w:val="0"/>
          <w:noProof/>
          <w:szCs w:val="22"/>
          <w:lang w:val="cs-CZ" w:eastAsia="cs-CZ"/>
        </w:rPr>
      </w:pPr>
      <w:hyperlink w:anchor="_Toc434844905" w:history="1">
        <w:r w:rsidR="003F4EE7" w:rsidRPr="009F3ADC">
          <w:rPr>
            <w:rStyle w:val="Hypertextovodkaz"/>
            <w:noProof/>
            <w:lang w:val="cs-CZ"/>
          </w:rPr>
          <w:t>Příloha 1: minimální počty pracovníků pro zajištění dozimetrických a fyzikálně-technických činností</w:t>
        </w:r>
        <w:r w:rsidR="003F4EE7">
          <w:rPr>
            <w:noProof/>
            <w:webHidden/>
          </w:rPr>
          <w:tab/>
        </w:r>
        <w:r w:rsidR="003F4EE7">
          <w:rPr>
            <w:noProof/>
            <w:webHidden/>
          </w:rPr>
          <w:fldChar w:fldCharType="begin"/>
        </w:r>
        <w:r w:rsidR="003F4EE7">
          <w:rPr>
            <w:noProof/>
            <w:webHidden/>
          </w:rPr>
          <w:instrText xml:space="preserve"> PAGEREF _Toc434844905 \h </w:instrText>
        </w:r>
        <w:r w:rsidR="003F4EE7">
          <w:rPr>
            <w:noProof/>
            <w:webHidden/>
          </w:rPr>
        </w:r>
        <w:r w:rsidR="003F4EE7">
          <w:rPr>
            <w:noProof/>
            <w:webHidden/>
          </w:rPr>
          <w:fldChar w:fldCharType="separate"/>
        </w:r>
        <w:r w:rsidR="003F4EE7">
          <w:rPr>
            <w:noProof/>
            <w:webHidden/>
          </w:rPr>
          <w:t>140</w:t>
        </w:r>
        <w:r w:rsidR="003F4EE7">
          <w:rPr>
            <w:noProof/>
            <w:webHidden/>
          </w:rPr>
          <w:fldChar w:fldCharType="end"/>
        </w:r>
      </w:hyperlink>
    </w:p>
    <w:p w14:paraId="6C9715AD" w14:textId="77777777" w:rsidR="00370767" w:rsidRDefault="00370767" w:rsidP="00C462F9">
      <w:pPr>
        <w:spacing w:beforeLines="60" w:before="144" w:afterLines="60" w:after="144"/>
        <w:ind w:left="851" w:hanging="851"/>
        <w:rPr>
          <w:lang w:val="cs-CZ"/>
        </w:rPr>
      </w:pPr>
      <w:r>
        <w:rPr>
          <w:lang w:val="cs-CZ"/>
        </w:rPr>
        <w:fldChar w:fldCharType="end"/>
      </w:r>
    </w:p>
    <w:p w14:paraId="7B27916B" w14:textId="77777777" w:rsidR="00F92FDF" w:rsidRDefault="00F92FDF">
      <w:pPr>
        <w:suppressAutoHyphens w:val="0"/>
        <w:rPr>
          <w:b/>
          <w:bCs/>
          <w:caps/>
          <w:sz w:val="24"/>
          <w:lang w:val="cs-CZ"/>
        </w:rPr>
      </w:pPr>
      <w:bookmarkStart w:id="6" w:name="_Toc175412897"/>
      <w:bookmarkStart w:id="7" w:name="_Toc176102322"/>
      <w:bookmarkStart w:id="8" w:name="_Toc410195969"/>
      <w:r>
        <w:rPr>
          <w:lang w:val="cs-CZ"/>
        </w:rPr>
        <w:br w:type="page"/>
      </w:r>
    </w:p>
    <w:p w14:paraId="3802B493" w14:textId="77777777" w:rsidR="00370767" w:rsidRPr="001E7084" w:rsidRDefault="00370767" w:rsidP="00EF6211">
      <w:pPr>
        <w:pStyle w:val="Nadpis1"/>
        <w:numPr>
          <w:ilvl w:val="0"/>
          <w:numId w:val="0"/>
        </w:numPr>
        <w:ind w:left="805" w:hanging="805"/>
        <w:rPr>
          <w:lang w:val="cs-CZ"/>
        </w:rPr>
      </w:pPr>
      <w:bookmarkStart w:id="9" w:name="_Toc434844645"/>
      <w:r w:rsidRPr="001E7084">
        <w:rPr>
          <w:lang w:val="cs-CZ"/>
        </w:rPr>
        <w:lastRenderedPageBreak/>
        <w:t>Abstrakt</w:t>
      </w:r>
      <w:bookmarkEnd w:id="6"/>
      <w:bookmarkEnd w:id="7"/>
      <w:bookmarkEnd w:id="8"/>
      <w:bookmarkEnd w:id="9"/>
    </w:p>
    <w:p w14:paraId="5AD64B3C" w14:textId="77777777" w:rsidR="001C0580" w:rsidRPr="001E7084" w:rsidRDefault="00CC6746" w:rsidP="00BA3921">
      <w:pPr>
        <w:spacing w:before="120"/>
        <w:rPr>
          <w:lang w:val="cs-CZ"/>
        </w:rPr>
      </w:pPr>
      <w:r w:rsidRPr="001E7084">
        <w:rPr>
          <w:lang w:val="cs-CZ"/>
        </w:rPr>
        <w:t>Aktualizovaný d</w:t>
      </w:r>
      <w:r w:rsidR="00757766" w:rsidRPr="001E7084">
        <w:rPr>
          <w:lang w:val="cs-CZ"/>
        </w:rPr>
        <w:t xml:space="preserve">okument </w:t>
      </w:r>
      <w:r w:rsidR="001E7084">
        <w:rPr>
          <w:lang w:val="cs-CZ"/>
        </w:rPr>
        <w:t>Národní radiologické standardy – radiační onkologie (NRS</w:t>
      </w:r>
      <w:r w:rsidR="00F92FDF">
        <w:rPr>
          <w:lang w:val="cs-CZ"/>
        </w:rPr>
        <w:t xml:space="preserve"> </w:t>
      </w:r>
      <w:r w:rsidR="001E7084">
        <w:rPr>
          <w:lang w:val="cs-CZ"/>
        </w:rPr>
        <w:t xml:space="preserve">RO) </w:t>
      </w:r>
      <w:r w:rsidR="00757766" w:rsidRPr="001E7084">
        <w:rPr>
          <w:lang w:val="cs-CZ"/>
        </w:rPr>
        <w:t xml:space="preserve">řeší </w:t>
      </w:r>
      <w:r w:rsidR="005D365F" w:rsidRPr="001E7084">
        <w:rPr>
          <w:lang w:val="cs-CZ"/>
        </w:rPr>
        <w:t>požadavky</w:t>
      </w:r>
      <w:r w:rsidR="00757766" w:rsidRPr="001E7084">
        <w:rPr>
          <w:lang w:val="cs-CZ"/>
        </w:rPr>
        <w:t xml:space="preserve"> </w:t>
      </w:r>
      <w:r w:rsidR="001C0580" w:rsidRPr="001E7084">
        <w:rPr>
          <w:lang w:val="cs-CZ"/>
        </w:rPr>
        <w:t xml:space="preserve">zákona č. 373/2011 Sb., o specifických zdravotních službách, ve znění pozdějších předpisů, na zavedení standardů lékařského </w:t>
      </w:r>
      <w:r w:rsidRPr="001E7084">
        <w:rPr>
          <w:lang w:val="cs-CZ"/>
        </w:rPr>
        <w:t>ozáření.</w:t>
      </w:r>
    </w:p>
    <w:p w14:paraId="6A1122D9" w14:textId="129FAC48" w:rsidR="00F92FDF" w:rsidRPr="00F92FDF" w:rsidRDefault="00370767" w:rsidP="00BA3921">
      <w:pPr>
        <w:spacing w:before="120"/>
        <w:rPr>
          <w:lang w:val="cs-CZ"/>
        </w:rPr>
      </w:pPr>
      <w:r w:rsidRPr="001E7084">
        <w:rPr>
          <w:lang w:val="cs-CZ"/>
        </w:rPr>
        <w:t xml:space="preserve">V dokumentu jsou zpracovány zásady a postupy radikální radioterapie, </w:t>
      </w:r>
      <w:r w:rsidR="00CC6746" w:rsidRPr="001E7084">
        <w:rPr>
          <w:lang w:val="cs-CZ"/>
        </w:rPr>
        <w:t xml:space="preserve">radioterapie s modulovanou intenzitou svazku, </w:t>
      </w:r>
      <w:r w:rsidRPr="001E7084">
        <w:rPr>
          <w:lang w:val="cs-CZ"/>
        </w:rPr>
        <w:t xml:space="preserve">stereotaktické radioterapie a radiochirurgie, paliativní radioterapie a brachyradioterapie u nemocných se zhoubnými novotvary a </w:t>
      </w:r>
      <w:r w:rsidR="009E69BE" w:rsidRPr="001E7084">
        <w:rPr>
          <w:lang w:val="cs-CZ"/>
        </w:rPr>
        <w:t xml:space="preserve">zásady a postupy </w:t>
      </w:r>
      <w:r w:rsidRPr="001E7084">
        <w:rPr>
          <w:lang w:val="cs-CZ"/>
        </w:rPr>
        <w:t xml:space="preserve">nenádorové radioterapie. </w:t>
      </w:r>
      <w:r w:rsidR="008B5804">
        <w:rPr>
          <w:szCs w:val="22"/>
          <w:lang w:val="cs-CZ"/>
        </w:rPr>
        <w:t xml:space="preserve">V rámci </w:t>
      </w:r>
      <w:r w:rsidR="001E7084">
        <w:rPr>
          <w:szCs w:val="22"/>
          <w:lang w:val="cs-CZ"/>
        </w:rPr>
        <w:t>NRS</w:t>
      </w:r>
      <w:r w:rsidR="000C6CF7">
        <w:rPr>
          <w:szCs w:val="22"/>
          <w:lang w:val="cs-CZ"/>
        </w:rPr>
        <w:t xml:space="preserve"> </w:t>
      </w:r>
      <w:r w:rsidR="001E7084">
        <w:rPr>
          <w:szCs w:val="22"/>
          <w:lang w:val="cs-CZ"/>
        </w:rPr>
        <w:t>RO</w:t>
      </w:r>
      <w:r w:rsidR="008B5804">
        <w:rPr>
          <w:szCs w:val="22"/>
          <w:lang w:val="cs-CZ"/>
        </w:rPr>
        <w:t xml:space="preserve"> nejsou popsány všechny metody radioterapie používan</w:t>
      </w:r>
      <w:r w:rsidR="006F2C22">
        <w:rPr>
          <w:lang w:val="cs-CZ"/>
        </w:rPr>
        <w:t>é v České republice, ale p</w:t>
      </w:r>
      <w:r w:rsidR="008B5804">
        <w:rPr>
          <w:lang w:val="cs-CZ"/>
        </w:rPr>
        <w:t>ouz</w:t>
      </w:r>
      <w:r w:rsidR="006F2C22">
        <w:rPr>
          <w:lang w:val="cs-CZ"/>
        </w:rPr>
        <w:t>e ty nejčastější</w:t>
      </w:r>
      <w:r w:rsidR="008B5804">
        <w:rPr>
          <w:lang w:val="cs-CZ"/>
        </w:rPr>
        <w:t xml:space="preserve"> s celorepublikovým zastoupením</w:t>
      </w:r>
      <w:r w:rsidR="006F2C22">
        <w:rPr>
          <w:lang w:val="cs-CZ"/>
        </w:rPr>
        <w:t xml:space="preserve"> nebo s velkým počtem pacientů</w:t>
      </w:r>
      <w:r w:rsidR="008B5804">
        <w:rPr>
          <w:lang w:val="cs-CZ"/>
        </w:rPr>
        <w:t>. Není-li v</w:t>
      </w:r>
      <w:r w:rsidR="001E7084">
        <w:rPr>
          <w:lang w:val="cs-CZ"/>
        </w:rPr>
        <w:t> </w:t>
      </w:r>
      <w:r w:rsidR="001E7084">
        <w:rPr>
          <w:szCs w:val="22"/>
          <w:lang w:val="cs-CZ"/>
        </w:rPr>
        <w:t>NRS RO</w:t>
      </w:r>
      <w:r w:rsidR="008B5804">
        <w:rPr>
          <w:szCs w:val="22"/>
          <w:lang w:val="cs-CZ"/>
        </w:rPr>
        <w:t xml:space="preserve"> popsán některý typ léčby, tzv. jedinečná metoda prováděná pouze n</w:t>
      </w:r>
      <w:r w:rsidR="00161812">
        <w:rPr>
          <w:szCs w:val="22"/>
          <w:lang w:val="cs-CZ"/>
        </w:rPr>
        <w:t>a</w:t>
      </w:r>
      <w:r w:rsidR="008B5804">
        <w:rPr>
          <w:szCs w:val="22"/>
          <w:lang w:val="cs-CZ"/>
        </w:rPr>
        <w:t xml:space="preserve"> jednom pracovišti, neznamená</w:t>
      </w:r>
      <w:r w:rsidR="00294084">
        <w:rPr>
          <w:szCs w:val="22"/>
          <w:lang w:val="cs-CZ"/>
        </w:rPr>
        <w:t xml:space="preserve"> </w:t>
      </w:r>
      <w:r w:rsidR="008B5804">
        <w:rPr>
          <w:szCs w:val="22"/>
          <w:lang w:val="cs-CZ"/>
        </w:rPr>
        <w:t xml:space="preserve">to, že </w:t>
      </w:r>
      <w:r w:rsidR="00294084">
        <w:rPr>
          <w:szCs w:val="22"/>
          <w:lang w:val="cs-CZ"/>
        </w:rPr>
        <w:t>se daný typ léčby nemůže v praxi používat.</w:t>
      </w:r>
      <w:r w:rsidR="000C6CF7">
        <w:rPr>
          <w:szCs w:val="22"/>
          <w:lang w:val="cs-CZ"/>
        </w:rPr>
        <w:t xml:space="preserve"> </w:t>
      </w:r>
    </w:p>
    <w:p w14:paraId="2E72C7CF" w14:textId="77777777" w:rsidR="00370767" w:rsidRPr="000C6CF7" w:rsidRDefault="00F92FDF" w:rsidP="00BA3921">
      <w:pPr>
        <w:spacing w:before="120"/>
        <w:rPr>
          <w:lang w:val="cs-CZ"/>
        </w:rPr>
      </w:pPr>
      <w:r w:rsidRPr="001E7084">
        <w:rPr>
          <w:lang w:val="cs-CZ"/>
        </w:rPr>
        <w:t xml:space="preserve">Národní radiologické standardy slouží jako vzor pro vypracování místních radiologických standardů a prezentují metodiku praktického a bezpečného provedení radioterapie ve smyslu </w:t>
      </w:r>
      <w:r w:rsidRPr="001E7084">
        <w:rPr>
          <w:i/>
          <w:lang w:val="cs-CZ"/>
        </w:rPr>
        <w:t>lege artis</w:t>
      </w:r>
      <w:r w:rsidRPr="001E7084">
        <w:rPr>
          <w:lang w:val="cs-CZ"/>
        </w:rPr>
        <w:t xml:space="preserve">, která nejde </w:t>
      </w:r>
      <w:r w:rsidRPr="008B5804">
        <w:rPr>
          <w:szCs w:val="22"/>
          <w:lang w:val="cs-CZ"/>
        </w:rPr>
        <w:t>nad rámec platných právních předpisů.</w:t>
      </w:r>
      <w:r>
        <w:rPr>
          <w:szCs w:val="22"/>
          <w:lang w:val="cs-CZ"/>
        </w:rPr>
        <w:t xml:space="preserve"> </w:t>
      </w:r>
      <w:r w:rsidR="00370767" w:rsidRPr="000C6CF7">
        <w:rPr>
          <w:lang w:val="cs-CZ"/>
        </w:rPr>
        <w:t>Jednotlivá pracoviště radiační onkologie mohou uvedený dokument implementovat do své praxe tím, že jej převezmou v této jeho publikované podobě s doplněním a upřesněním rozsahu činností, které jsou na pracovišti prováděny s konkrétním přístrojovým vybavením.</w:t>
      </w:r>
    </w:p>
    <w:p w14:paraId="04681609" w14:textId="77777777" w:rsidR="00F92FDF" w:rsidRDefault="00F92FDF">
      <w:pPr>
        <w:suppressAutoHyphens w:val="0"/>
        <w:rPr>
          <w:b/>
          <w:bCs/>
          <w:caps/>
          <w:sz w:val="24"/>
          <w:lang w:val="cs-CZ"/>
        </w:rPr>
      </w:pPr>
      <w:bookmarkStart w:id="10" w:name="_Toc175412898"/>
      <w:bookmarkStart w:id="11" w:name="_Toc176102323"/>
      <w:bookmarkStart w:id="12" w:name="_Toc410195970"/>
      <w:r>
        <w:rPr>
          <w:lang w:val="cs-CZ"/>
        </w:rPr>
        <w:br w:type="page"/>
      </w:r>
    </w:p>
    <w:p w14:paraId="282215D6" w14:textId="77777777" w:rsidR="00370767" w:rsidRDefault="00370767" w:rsidP="00EF6211">
      <w:pPr>
        <w:pStyle w:val="Nadpis1"/>
        <w:numPr>
          <w:ilvl w:val="0"/>
          <w:numId w:val="0"/>
        </w:numPr>
        <w:ind w:left="805" w:hanging="805"/>
        <w:rPr>
          <w:lang w:val="cs-CZ"/>
        </w:rPr>
      </w:pPr>
      <w:bookmarkStart w:id="13" w:name="_Toc434844646"/>
      <w:r w:rsidRPr="000C6CF7">
        <w:rPr>
          <w:lang w:val="cs-CZ"/>
        </w:rPr>
        <w:lastRenderedPageBreak/>
        <w:t>Seznam zkratek</w:t>
      </w:r>
      <w:bookmarkEnd w:id="10"/>
      <w:bookmarkEnd w:id="11"/>
      <w:bookmarkEnd w:id="12"/>
      <w:bookmarkEnd w:id="13"/>
    </w:p>
    <w:p w14:paraId="6EC4D9AC" w14:textId="77777777" w:rsidR="008D4F3A" w:rsidRPr="008D4F3A" w:rsidRDefault="008D4F3A" w:rsidP="008D4F3A">
      <w:pPr>
        <w:rPr>
          <w:lang w:val="cs-CZ"/>
        </w:rPr>
      </w:pPr>
    </w:p>
    <w:tbl>
      <w:tblPr>
        <w:tblW w:w="9072" w:type="dxa"/>
        <w:tblInd w:w="70" w:type="dxa"/>
        <w:tblLayout w:type="fixed"/>
        <w:tblCellMar>
          <w:left w:w="70" w:type="dxa"/>
          <w:right w:w="70" w:type="dxa"/>
        </w:tblCellMar>
        <w:tblLook w:val="0000" w:firstRow="0" w:lastRow="0" w:firstColumn="0" w:lastColumn="0" w:noHBand="0" w:noVBand="0"/>
      </w:tblPr>
      <w:tblGrid>
        <w:gridCol w:w="993"/>
        <w:gridCol w:w="3690"/>
        <w:gridCol w:w="4389"/>
      </w:tblGrid>
      <w:tr w:rsidR="00370767" w14:paraId="0ACE703F" w14:textId="77777777" w:rsidTr="00486C8B">
        <w:tc>
          <w:tcPr>
            <w:tcW w:w="993" w:type="dxa"/>
            <w:tcBorders>
              <w:top w:val="single" w:sz="4" w:space="0" w:color="000000"/>
              <w:left w:val="single" w:sz="4" w:space="0" w:color="000000"/>
              <w:bottom w:val="single" w:sz="4" w:space="0" w:color="000000"/>
            </w:tcBorders>
            <w:vAlign w:val="center"/>
          </w:tcPr>
          <w:p w14:paraId="3EAC7FEB" w14:textId="77777777" w:rsidR="00370767" w:rsidRPr="0042163B" w:rsidRDefault="00370767">
            <w:pPr>
              <w:pStyle w:val="Zkladntext2"/>
              <w:snapToGrid w:val="0"/>
              <w:jc w:val="left"/>
              <w:rPr>
                <w:b/>
                <w:szCs w:val="22"/>
                <w:lang w:val="cs-CZ"/>
              </w:rPr>
            </w:pPr>
            <w:r w:rsidRPr="0042163B">
              <w:rPr>
                <w:b/>
                <w:szCs w:val="22"/>
                <w:lang w:val="cs-CZ"/>
              </w:rPr>
              <w:t xml:space="preserve">Zkratka </w:t>
            </w:r>
          </w:p>
        </w:tc>
        <w:tc>
          <w:tcPr>
            <w:tcW w:w="3690" w:type="dxa"/>
            <w:tcBorders>
              <w:top w:val="single" w:sz="4" w:space="0" w:color="000000"/>
              <w:left w:val="single" w:sz="4" w:space="0" w:color="000000"/>
              <w:bottom w:val="single" w:sz="4" w:space="0" w:color="000000"/>
            </w:tcBorders>
            <w:vAlign w:val="center"/>
          </w:tcPr>
          <w:p w14:paraId="7AB437A7" w14:textId="46A5776F" w:rsidR="00370767" w:rsidRPr="0042163B" w:rsidRDefault="00370767" w:rsidP="0042163B">
            <w:pPr>
              <w:snapToGrid w:val="0"/>
              <w:jc w:val="left"/>
              <w:rPr>
                <w:b/>
                <w:szCs w:val="22"/>
                <w:lang w:val="cs-CZ"/>
              </w:rPr>
            </w:pPr>
            <w:r w:rsidRPr="0042163B">
              <w:rPr>
                <w:b/>
                <w:szCs w:val="22"/>
                <w:lang w:val="cs-CZ"/>
              </w:rPr>
              <w:t xml:space="preserve">Název anglicky </w:t>
            </w:r>
          </w:p>
        </w:tc>
        <w:tc>
          <w:tcPr>
            <w:tcW w:w="4389" w:type="dxa"/>
            <w:tcBorders>
              <w:top w:val="single" w:sz="4" w:space="0" w:color="000000"/>
              <w:left w:val="single" w:sz="4" w:space="0" w:color="000000"/>
              <w:bottom w:val="single" w:sz="4" w:space="0" w:color="000000"/>
              <w:right w:val="single" w:sz="4" w:space="0" w:color="000000"/>
            </w:tcBorders>
            <w:vAlign w:val="center"/>
          </w:tcPr>
          <w:p w14:paraId="6EC80756" w14:textId="77777777" w:rsidR="00370767" w:rsidRPr="0042163B" w:rsidRDefault="00370767" w:rsidP="0042163B">
            <w:pPr>
              <w:snapToGrid w:val="0"/>
              <w:jc w:val="left"/>
              <w:rPr>
                <w:b/>
                <w:szCs w:val="22"/>
                <w:lang w:val="cs-CZ"/>
              </w:rPr>
            </w:pPr>
            <w:r w:rsidRPr="0042163B">
              <w:rPr>
                <w:b/>
                <w:szCs w:val="22"/>
                <w:lang w:val="cs-CZ"/>
              </w:rPr>
              <w:t xml:space="preserve">Název česky </w:t>
            </w:r>
          </w:p>
        </w:tc>
      </w:tr>
      <w:tr w:rsidR="00370767" w14:paraId="5AECD8D3" w14:textId="77777777" w:rsidTr="00486C8B">
        <w:tc>
          <w:tcPr>
            <w:tcW w:w="993" w:type="dxa"/>
            <w:tcBorders>
              <w:left w:val="single" w:sz="4" w:space="0" w:color="000000"/>
              <w:bottom w:val="single" w:sz="4" w:space="0" w:color="000000"/>
            </w:tcBorders>
          </w:tcPr>
          <w:p w14:paraId="2CB4DA0F" w14:textId="77777777" w:rsidR="00370767" w:rsidRPr="0057644E" w:rsidRDefault="00370767">
            <w:pPr>
              <w:pStyle w:val="Zkladntext2"/>
              <w:snapToGrid w:val="0"/>
              <w:rPr>
                <w:szCs w:val="22"/>
                <w:lang w:val="cs-CZ"/>
              </w:rPr>
            </w:pPr>
            <w:r w:rsidRPr="0057644E">
              <w:rPr>
                <w:szCs w:val="22"/>
                <w:lang w:val="cs-CZ"/>
              </w:rPr>
              <w:t>AFL</w:t>
            </w:r>
            <w:r w:rsidRPr="0057644E">
              <w:rPr>
                <w:szCs w:val="22"/>
                <w:lang w:val="cs-CZ"/>
              </w:rPr>
              <w:tab/>
            </w:r>
          </w:p>
        </w:tc>
        <w:tc>
          <w:tcPr>
            <w:tcW w:w="3690" w:type="dxa"/>
            <w:tcBorders>
              <w:left w:val="single" w:sz="4" w:space="0" w:color="000000"/>
              <w:bottom w:val="single" w:sz="4" w:space="0" w:color="000000"/>
            </w:tcBorders>
          </w:tcPr>
          <w:p w14:paraId="311E3BA1" w14:textId="77777777" w:rsidR="00370767" w:rsidRDefault="00370767" w:rsidP="0042163B">
            <w:pPr>
              <w:snapToGrid w:val="0"/>
              <w:jc w:val="left"/>
              <w:rPr>
                <w:szCs w:val="22"/>
                <w:lang w:val="cs-CZ"/>
              </w:rPr>
            </w:pPr>
            <w:r>
              <w:rPr>
                <w:szCs w:val="22"/>
                <w:lang w:val="cs-CZ"/>
              </w:rPr>
              <w:t>Afterloading</w:t>
            </w:r>
          </w:p>
        </w:tc>
        <w:tc>
          <w:tcPr>
            <w:tcW w:w="4389" w:type="dxa"/>
            <w:tcBorders>
              <w:left w:val="single" w:sz="4" w:space="0" w:color="000000"/>
              <w:bottom w:val="single" w:sz="4" w:space="0" w:color="000000"/>
              <w:right w:val="single" w:sz="4" w:space="0" w:color="000000"/>
            </w:tcBorders>
          </w:tcPr>
          <w:p w14:paraId="6FE26295" w14:textId="77777777" w:rsidR="00370767" w:rsidRDefault="00370767" w:rsidP="0042163B">
            <w:pPr>
              <w:snapToGrid w:val="0"/>
              <w:jc w:val="left"/>
              <w:rPr>
                <w:szCs w:val="22"/>
                <w:lang w:val="cs-CZ"/>
              </w:rPr>
            </w:pPr>
            <w:r>
              <w:rPr>
                <w:szCs w:val="22"/>
                <w:lang w:val="cs-CZ"/>
              </w:rPr>
              <w:t xml:space="preserve">Afterloading </w:t>
            </w:r>
          </w:p>
        </w:tc>
      </w:tr>
      <w:tr w:rsidR="00370767" w14:paraId="2E75A244" w14:textId="77777777" w:rsidTr="00486C8B">
        <w:tc>
          <w:tcPr>
            <w:tcW w:w="993" w:type="dxa"/>
            <w:tcBorders>
              <w:left w:val="single" w:sz="4" w:space="0" w:color="000000"/>
              <w:bottom w:val="single" w:sz="4" w:space="0" w:color="000000"/>
            </w:tcBorders>
          </w:tcPr>
          <w:p w14:paraId="4B4709AB" w14:textId="77777777" w:rsidR="00370767" w:rsidRDefault="00370767">
            <w:pPr>
              <w:snapToGrid w:val="0"/>
              <w:rPr>
                <w:szCs w:val="22"/>
                <w:lang w:val="cs-CZ"/>
              </w:rPr>
            </w:pPr>
            <w:r>
              <w:rPr>
                <w:szCs w:val="22"/>
                <w:lang w:val="cs-CZ"/>
              </w:rPr>
              <w:t>ALARA</w:t>
            </w:r>
          </w:p>
        </w:tc>
        <w:tc>
          <w:tcPr>
            <w:tcW w:w="3690" w:type="dxa"/>
            <w:tcBorders>
              <w:left w:val="single" w:sz="4" w:space="0" w:color="000000"/>
              <w:bottom w:val="single" w:sz="4" w:space="0" w:color="000000"/>
            </w:tcBorders>
          </w:tcPr>
          <w:p w14:paraId="7F4AB7FD" w14:textId="77777777" w:rsidR="00370767" w:rsidRDefault="00370767" w:rsidP="0042163B">
            <w:pPr>
              <w:snapToGrid w:val="0"/>
              <w:jc w:val="left"/>
              <w:rPr>
                <w:szCs w:val="22"/>
                <w:lang w:val="cs-CZ"/>
              </w:rPr>
            </w:pPr>
            <w:r>
              <w:rPr>
                <w:szCs w:val="22"/>
                <w:lang w:val="cs-CZ"/>
              </w:rPr>
              <w:t>As Low As Reasonably Achievable</w:t>
            </w:r>
          </w:p>
        </w:tc>
        <w:tc>
          <w:tcPr>
            <w:tcW w:w="4389" w:type="dxa"/>
            <w:tcBorders>
              <w:left w:val="single" w:sz="4" w:space="0" w:color="000000"/>
              <w:bottom w:val="single" w:sz="4" w:space="0" w:color="000000"/>
              <w:right w:val="single" w:sz="4" w:space="0" w:color="000000"/>
            </w:tcBorders>
          </w:tcPr>
          <w:p w14:paraId="70816110" w14:textId="77777777" w:rsidR="00370767" w:rsidRDefault="00370767" w:rsidP="0042163B">
            <w:pPr>
              <w:snapToGrid w:val="0"/>
              <w:jc w:val="left"/>
              <w:rPr>
                <w:szCs w:val="22"/>
                <w:lang w:val="cs-CZ"/>
              </w:rPr>
            </w:pPr>
            <w:r>
              <w:rPr>
                <w:szCs w:val="22"/>
                <w:lang w:val="cs-CZ"/>
              </w:rPr>
              <w:t xml:space="preserve">Tak nízko, jak je rozumně dosažitelné  </w:t>
            </w:r>
          </w:p>
        </w:tc>
      </w:tr>
      <w:tr w:rsidR="00370767" w14:paraId="6678E779" w14:textId="77777777" w:rsidTr="00486C8B">
        <w:tc>
          <w:tcPr>
            <w:tcW w:w="993" w:type="dxa"/>
            <w:tcBorders>
              <w:left w:val="single" w:sz="4" w:space="0" w:color="000000"/>
              <w:bottom w:val="single" w:sz="4" w:space="0" w:color="000000"/>
            </w:tcBorders>
          </w:tcPr>
          <w:p w14:paraId="71DEE37E" w14:textId="77777777" w:rsidR="00370767" w:rsidRDefault="00370767">
            <w:pPr>
              <w:snapToGrid w:val="0"/>
              <w:rPr>
                <w:szCs w:val="22"/>
                <w:lang w:val="cs-CZ"/>
              </w:rPr>
            </w:pPr>
            <w:r>
              <w:rPr>
                <w:szCs w:val="22"/>
                <w:lang w:val="cs-CZ"/>
              </w:rPr>
              <w:t>APARA</w:t>
            </w:r>
          </w:p>
        </w:tc>
        <w:tc>
          <w:tcPr>
            <w:tcW w:w="3690" w:type="dxa"/>
            <w:tcBorders>
              <w:left w:val="single" w:sz="4" w:space="0" w:color="000000"/>
              <w:bottom w:val="single" w:sz="4" w:space="0" w:color="000000"/>
            </w:tcBorders>
          </w:tcPr>
          <w:p w14:paraId="0ECA3BFB" w14:textId="77777777" w:rsidR="00370767" w:rsidRDefault="00370767" w:rsidP="0042163B">
            <w:pPr>
              <w:snapToGrid w:val="0"/>
              <w:jc w:val="left"/>
              <w:rPr>
                <w:szCs w:val="22"/>
                <w:lang w:val="cs-CZ"/>
              </w:rPr>
            </w:pPr>
            <w:r>
              <w:rPr>
                <w:szCs w:val="22"/>
                <w:lang w:val="cs-CZ"/>
              </w:rPr>
              <w:t>As Precisely As Reasonably Achievable</w:t>
            </w:r>
          </w:p>
        </w:tc>
        <w:tc>
          <w:tcPr>
            <w:tcW w:w="4389" w:type="dxa"/>
            <w:tcBorders>
              <w:left w:val="single" w:sz="4" w:space="0" w:color="000000"/>
              <w:bottom w:val="single" w:sz="4" w:space="0" w:color="000000"/>
              <w:right w:val="single" w:sz="4" w:space="0" w:color="000000"/>
            </w:tcBorders>
          </w:tcPr>
          <w:p w14:paraId="7F6BD28A" w14:textId="77777777" w:rsidR="00370767" w:rsidRDefault="00370767" w:rsidP="0042163B">
            <w:pPr>
              <w:snapToGrid w:val="0"/>
              <w:jc w:val="left"/>
              <w:rPr>
                <w:szCs w:val="22"/>
                <w:lang w:val="cs-CZ"/>
              </w:rPr>
            </w:pPr>
            <w:r>
              <w:rPr>
                <w:szCs w:val="22"/>
                <w:lang w:val="cs-CZ"/>
              </w:rPr>
              <w:t xml:space="preserve">Tak přesně, jak je rozumně dosažitelné </w:t>
            </w:r>
          </w:p>
        </w:tc>
      </w:tr>
      <w:tr w:rsidR="00370767" w14:paraId="6DFCFD4A" w14:textId="77777777" w:rsidTr="00486C8B">
        <w:tc>
          <w:tcPr>
            <w:tcW w:w="993" w:type="dxa"/>
            <w:tcBorders>
              <w:left w:val="single" w:sz="4" w:space="0" w:color="000000"/>
              <w:bottom w:val="single" w:sz="4" w:space="0" w:color="000000"/>
            </w:tcBorders>
          </w:tcPr>
          <w:p w14:paraId="47550A29" w14:textId="77777777" w:rsidR="00370767" w:rsidRDefault="00370767">
            <w:pPr>
              <w:snapToGrid w:val="0"/>
              <w:rPr>
                <w:szCs w:val="22"/>
                <w:lang w:val="cs-CZ"/>
              </w:rPr>
            </w:pPr>
            <w:r>
              <w:rPr>
                <w:szCs w:val="22"/>
                <w:lang w:val="cs-CZ"/>
              </w:rPr>
              <w:t>BRT</w:t>
            </w:r>
          </w:p>
        </w:tc>
        <w:tc>
          <w:tcPr>
            <w:tcW w:w="3690" w:type="dxa"/>
            <w:tcBorders>
              <w:left w:val="single" w:sz="4" w:space="0" w:color="000000"/>
              <w:bottom w:val="single" w:sz="4" w:space="0" w:color="000000"/>
            </w:tcBorders>
          </w:tcPr>
          <w:p w14:paraId="2473B4BE" w14:textId="77777777" w:rsidR="00370767" w:rsidRDefault="00370767" w:rsidP="0042163B">
            <w:pPr>
              <w:snapToGrid w:val="0"/>
              <w:jc w:val="left"/>
              <w:rPr>
                <w:szCs w:val="22"/>
                <w:lang w:val="cs-CZ"/>
              </w:rPr>
            </w:pPr>
            <w:r>
              <w:rPr>
                <w:szCs w:val="22"/>
                <w:lang w:val="cs-CZ"/>
              </w:rPr>
              <w:t>Brachyradiotherapy</w:t>
            </w:r>
          </w:p>
        </w:tc>
        <w:tc>
          <w:tcPr>
            <w:tcW w:w="4389" w:type="dxa"/>
            <w:tcBorders>
              <w:left w:val="single" w:sz="4" w:space="0" w:color="000000"/>
              <w:bottom w:val="single" w:sz="4" w:space="0" w:color="000000"/>
              <w:right w:val="single" w:sz="4" w:space="0" w:color="000000"/>
            </w:tcBorders>
          </w:tcPr>
          <w:p w14:paraId="05E99B71" w14:textId="77777777" w:rsidR="00370767" w:rsidRDefault="00370767" w:rsidP="0042163B">
            <w:pPr>
              <w:snapToGrid w:val="0"/>
              <w:jc w:val="left"/>
              <w:rPr>
                <w:szCs w:val="22"/>
                <w:lang w:val="cs-CZ"/>
              </w:rPr>
            </w:pPr>
            <w:r>
              <w:rPr>
                <w:szCs w:val="22"/>
                <w:lang w:val="cs-CZ"/>
              </w:rPr>
              <w:t>Brachyradioterapie, brachyterapie</w:t>
            </w:r>
          </w:p>
        </w:tc>
      </w:tr>
      <w:tr w:rsidR="00A24587" w14:paraId="4C4D4DBC" w14:textId="77777777" w:rsidTr="00486C8B">
        <w:tc>
          <w:tcPr>
            <w:tcW w:w="993" w:type="dxa"/>
            <w:tcBorders>
              <w:left w:val="single" w:sz="4" w:space="0" w:color="000000"/>
              <w:bottom w:val="single" w:sz="4" w:space="0" w:color="000000"/>
            </w:tcBorders>
          </w:tcPr>
          <w:p w14:paraId="1D8DE56A" w14:textId="77777777" w:rsidR="00A24587" w:rsidRPr="00573CC3" w:rsidRDefault="00A24587">
            <w:pPr>
              <w:snapToGrid w:val="0"/>
              <w:rPr>
                <w:szCs w:val="22"/>
                <w:lang w:val="cs-CZ"/>
              </w:rPr>
            </w:pPr>
            <w:r w:rsidRPr="00573CC3">
              <w:rPr>
                <w:szCs w:val="22"/>
                <w:lang w:val="cs-CZ"/>
              </w:rPr>
              <w:t>CT</w:t>
            </w:r>
          </w:p>
        </w:tc>
        <w:tc>
          <w:tcPr>
            <w:tcW w:w="3690" w:type="dxa"/>
            <w:tcBorders>
              <w:left w:val="single" w:sz="4" w:space="0" w:color="000000"/>
              <w:bottom w:val="single" w:sz="4" w:space="0" w:color="000000"/>
            </w:tcBorders>
          </w:tcPr>
          <w:p w14:paraId="67A6CBC7" w14:textId="77777777" w:rsidR="00A24587" w:rsidRPr="00573CC3" w:rsidRDefault="00A24587" w:rsidP="0042163B">
            <w:pPr>
              <w:snapToGrid w:val="0"/>
              <w:jc w:val="left"/>
              <w:rPr>
                <w:szCs w:val="22"/>
                <w:lang w:val="cs-CZ"/>
              </w:rPr>
            </w:pPr>
            <w:r w:rsidRPr="00573CC3">
              <w:rPr>
                <w:szCs w:val="22"/>
                <w:lang w:val="cs-CZ"/>
              </w:rPr>
              <w:t>Computed Tomography</w:t>
            </w:r>
          </w:p>
        </w:tc>
        <w:tc>
          <w:tcPr>
            <w:tcW w:w="4389" w:type="dxa"/>
            <w:tcBorders>
              <w:left w:val="single" w:sz="4" w:space="0" w:color="000000"/>
              <w:bottom w:val="single" w:sz="4" w:space="0" w:color="000000"/>
              <w:right w:val="single" w:sz="4" w:space="0" w:color="000000"/>
            </w:tcBorders>
          </w:tcPr>
          <w:p w14:paraId="04E47AF2" w14:textId="77777777" w:rsidR="00A24587" w:rsidRPr="00573CC3" w:rsidRDefault="00A24587" w:rsidP="0042163B">
            <w:pPr>
              <w:snapToGrid w:val="0"/>
              <w:jc w:val="left"/>
              <w:rPr>
                <w:szCs w:val="22"/>
                <w:lang w:val="cs-CZ"/>
              </w:rPr>
            </w:pPr>
            <w:r w:rsidRPr="00573CC3">
              <w:rPr>
                <w:szCs w:val="22"/>
                <w:lang w:val="cs-CZ"/>
              </w:rPr>
              <w:t>Výpočetní tomografie, výpočetní tomograf</w:t>
            </w:r>
          </w:p>
        </w:tc>
      </w:tr>
      <w:tr w:rsidR="00370767" w14:paraId="42E540E4" w14:textId="77777777" w:rsidTr="00486C8B">
        <w:tc>
          <w:tcPr>
            <w:tcW w:w="993" w:type="dxa"/>
            <w:tcBorders>
              <w:left w:val="single" w:sz="4" w:space="0" w:color="000000"/>
              <w:bottom w:val="single" w:sz="4" w:space="0" w:color="000000"/>
            </w:tcBorders>
          </w:tcPr>
          <w:p w14:paraId="4CAC0B80" w14:textId="77777777" w:rsidR="00370767" w:rsidRDefault="00370767">
            <w:pPr>
              <w:snapToGrid w:val="0"/>
              <w:rPr>
                <w:szCs w:val="22"/>
                <w:lang w:val="cs-CZ"/>
              </w:rPr>
            </w:pPr>
            <w:r>
              <w:rPr>
                <w:szCs w:val="22"/>
                <w:lang w:val="cs-CZ"/>
              </w:rPr>
              <w:t>CTV</w:t>
            </w:r>
          </w:p>
        </w:tc>
        <w:tc>
          <w:tcPr>
            <w:tcW w:w="3690" w:type="dxa"/>
            <w:tcBorders>
              <w:left w:val="single" w:sz="4" w:space="0" w:color="000000"/>
              <w:bottom w:val="single" w:sz="4" w:space="0" w:color="000000"/>
            </w:tcBorders>
          </w:tcPr>
          <w:p w14:paraId="7F41FE0B" w14:textId="77777777" w:rsidR="00370767" w:rsidRDefault="00370767" w:rsidP="0042163B">
            <w:pPr>
              <w:snapToGrid w:val="0"/>
              <w:jc w:val="left"/>
              <w:rPr>
                <w:szCs w:val="22"/>
                <w:lang w:val="cs-CZ"/>
              </w:rPr>
            </w:pPr>
            <w:r>
              <w:rPr>
                <w:szCs w:val="22"/>
                <w:lang w:val="cs-CZ"/>
              </w:rPr>
              <w:t>Clinical Target Volume</w:t>
            </w:r>
          </w:p>
        </w:tc>
        <w:tc>
          <w:tcPr>
            <w:tcW w:w="4389" w:type="dxa"/>
            <w:tcBorders>
              <w:left w:val="single" w:sz="4" w:space="0" w:color="000000"/>
              <w:bottom w:val="single" w:sz="4" w:space="0" w:color="000000"/>
              <w:right w:val="single" w:sz="4" w:space="0" w:color="000000"/>
            </w:tcBorders>
          </w:tcPr>
          <w:p w14:paraId="21BBF651" w14:textId="77777777" w:rsidR="00370767" w:rsidRDefault="00370767" w:rsidP="0042163B">
            <w:pPr>
              <w:snapToGrid w:val="0"/>
              <w:jc w:val="left"/>
              <w:rPr>
                <w:szCs w:val="22"/>
                <w:lang w:val="cs-CZ"/>
              </w:rPr>
            </w:pPr>
            <w:r>
              <w:rPr>
                <w:szCs w:val="22"/>
                <w:lang w:val="cs-CZ"/>
              </w:rPr>
              <w:t>Klinický cílový objem</w:t>
            </w:r>
          </w:p>
        </w:tc>
      </w:tr>
      <w:tr w:rsidR="00370767" w14:paraId="52A6EB46" w14:textId="77777777" w:rsidTr="00486C8B">
        <w:tc>
          <w:tcPr>
            <w:tcW w:w="993" w:type="dxa"/>
            <w:tcBorders>
              <w:left w:val="single" w:sz="4" w:space="0" w:color="000000"/>
              <w:bottom w:val="single" w:sz="4" w:space="0" w:color="000000"/>
            </w:tcBorders>
          </w:tcPr>
          <w:p w14:paraId="6FF73EE5" w14:textId="77777777" w:rsidR="00370767" w:rsidRDefault="00370767">
            <w:pPr>
              <w:snapToGrid w:val="0"/>
              <w:rPr>
                <w:szCs w:val="22"/>
                <w:lang w:val="cs-CZ"/>
              </w:rPr>
            </w:pPr>
            <w:r>
              <w:rPr>
                <w:szCs w:val="22"/>
                <w:lang w:val="cs-CZ"/>
              </w:rPr>
              <w:t>ČSFM</w:t>
            </w:r>
            <w:r>
              <w:rPr>
                <w:szCs w:val="22"/>
                <w:lang w:val="cs-CZ"/>
              </w:rPr>
              <w:tab/>
            </w:r>
          </w:p>
        </w:tc>
        <w:tc>
          <w:tcPr>
            <w:tcW w:w="3690" w:type="dxa"/>
            <w:tcBorders>
              <w:left w:val="single" w:sz="4" w:space="0" w:color="000000"/>
              <w:bottom w:val="single" w:sz="4" w:space="0" w:color="000000"/>
            </w:tcBorders>
          </w:tcPr>
          <w:p w14:paraId="7B34CFBF" w14:textId="77777777" w:rsidR="00370767" w:rsidRDefault="00370767" w:rsidP="0042163B">
            <w:pPr>
              <w:snapToGrid w:val="0"/>
              <w:jc w:val="left"/>
              <w:rPr>
                <w:szCs w:val="22"/>
                <w:lang w:val="cs-CZ"/>
              </w:rPr>
            </w:pPr>
            <w:r>
              <w:rPr>
                <w:szCs w:val="22"/>
                <w:lang w:val="cs-CZ"/>
              </w:rPr>
              <w:t>Czech Association of Medical Physicists</w:t>
            </w:r>
          </w:p>
        </w:tc>
        <w:tc>
          <w:tcPr>
            <w:tcW w:w="4389" w:type="dxa"/>
            <w:tcBorders>
              <w:left w:val="single" w:sz="4" w:space="0" w:color="000000"/>
              <w:bottom w:val="single" w:sz="4" w:space="0" w:color="000000"/>
              <w:right w:val="single" w:sz="4" w:space="0" w:color="000000"/>
            </w:tcBorders>
          </w:tcPr>
          <w:p w14:paraId="3412DCA1" w14:textId="5917EA98" w:rsidR="00370767" w:rsidRDefault="00370767" w:rsidP="0042163B">
            <w:pPr>
              <w:snapToGrid w:val="0"/>
              <w:jc w:val="left"/>
              <w:rPr>
                <w:szCs w:val="22"/>
                <w:lang w:val="cs-CZ"/>
              </w:rPr>
            </w:pPr>
            <w:r>
              <w:rPr>
                <w:szCs w:val="22"/>
                <w:lang w:val="cs-CZ"/>
              </w:rPr>
              <w:t xml:space="preserve">Česká společnost fyziků v medicíně, </w:t>
            </w:r>
            <w:r w:rsidR="00DA40CB">
              <w:rPr>
                <w:szCs w:val="22"/>
                <w:lang w:val="cs-CZ"/>
              </w:rPr>
              <w:t>z.s.</w:t>
            </w:r>
          </w:p>
        </w:tc>
      </w:tr>
      <w:tr w:rsidR="00FF6DE9" w14:paraId="4B39ABA1" w14:textId="77777777" w:rsidTr="00486C8B">
        <w:tc>
          <w:tcPr>
            <w:tcW w:w="993" w:type="dxa"/>
            <w:tcBorders>
              <w:left w:val="single" w:sz="4" w:space="0" w:color="000000"/>
              <w:bottom w:val="single" w:sz="4" w:space="0" w:color="000000"/>
            </w:tcBorders>
          </w:tcPr>
          <w:p w14:paraId="689CADA6" w14:textId="77777777" w:rsidR="00FF6DE9" w:rsidRPr="00573CC3" w:rsidRDefault="00FF6DE9">
            <w:pPr>
              <w:snapToGrid w:val="0"/>
              <w:rPr>
                <w:szCs w:val="22"/>
                <w:lang w:val="cs-CZ"/>
              </w:rPr>
            </w:pPr>
            <w:r w:rsidRPr="00573CC3">
              <w:rPr>
                <w:szCs w:val="22"/>
                <w:lang w:val="cs-CZ"/>
              </w:rPr>
              <w:t>DVH</w:t>
            </w:r>
          </w:p>
        </w:tc>
        <w:tc>
          <w:tcPr>
            <w:tcW w:w="3690" w:type="dxa"/>
            <w:tcBorders>
              <w:left w:val="single" w:sz="4" w:space="0" w:color="000000"/>
              <w:bottom w:val="single" w:sz="4" w:space="0" w:color="000000"/>
            </w:tcBorders>
          </w:tcPr>
          <w:p w14:paraId="5DBEB59C" w14:textId="77777777" w:rsidR="00FF6DE9" w:rsidRPr="00573CC3" w:rsidRDefault="00FF6DE9" w:rsidP="0042163B">
            <w:pPr>
              <w:snapToGrid w:val="0"/>
              <w:jc w:val="left"/>
              <w:rPr>
                <w:szCs w:val="22"/>
                <w:lang w:val="cs-CZ"/>
              </w:rPr>
            </w:pPr>
            <w:r w:rsidRPr="00573CC3">
              <w:rPr>
                <w:szCs w:val="22"/>
                <w:lang w:val="cs-CZ"/>
              </w:rPr>
              <w:t>Dose Volume Histogram</w:t>
            </w:r>
          </w:p>
        </w:tc>
        <w:tc>
          <w:tcPr>
            <w:tcW w:w="4389" w:type="dxa"/>
            <w:tcBorders>
              <w:left w:val="single" w:sz="4" w:space="0" w:color="000000"/>
              <w:bottom w:val="single" w:sz="4" w:space="0" w:color="000000"/>
              <w:right w:val="single" w:sz="4" w:space="0" w:color="000000"/>
            </w:tcBorders>
          </w:tcPr>
          <w:p w14:paraId="784A089F" w14:textId="77777777" w:rsidR="00FF6DE9" w:rsidRPr="00573CC3" w:rsidRDefault="00FF6DE9" w:rsidP="0042163B">
            <w:pPr>
              <w:snapToGrid w:val="0"/>
              <w:jc w:val="left"/>
              <w:rPr>
                <w:szCs w:val="22"/>
                <w:lang w:val="cs-CZ"/>
              </w:rPr>
            </w:pPr>
            <w:r w:rsidRPr="00573CC3">
              <w:rPr>
                <w:szCs w:val="22"/>
                <w:lang w:val="cs-CZ"/>
              </w:rPr>
              <w:t>Dávkově-objemový histogram</w:t>
            </w:r>
          </w:p>
        </w:tc>
      </w:tr>
      <w:tr w:rsidR="00370767" w14:paraId="45CC0E1D" w14:textId="77777777" w:rsidTr="00486C8B">
        <w:tc>
          <w:tcPr>
            <w:tcW w:w="993" w:type="dxa"/>
            <w:tcBorders>
              <w:left w:val="single" w:sz="4" w:space="0" w:color="000000"/>
              <w:bottom w:val="single" w:sz="4" w:space="0" w:color="000000"/>
            </w:tcBorders>
          </w:tcPr>
          <w:p w14:paraId="7E7A20AB" w14:textId="77777777" w:rsidR="00370767" w:rsidRDefault="00370767">
            <w:pPr>
              <w:snapToGrid w:val="0"/>
              <w:rPr>
                <w:szCs w:val="22"/>
                <w:lang w:val="cs-CZ"/>
              </w:rPr>
            </w:pPr>
            <w:r>
              <w:rPr>
                <w:szCs w:val="22"/>
                <w:lang w:val="cs-CZ"/>
              </w:rPr>
              <w:t>EFOMP</w:t>
            </w:r>
          </w:p>
        </w:tc>
        <w:tc>
          <w:tcPr>
            <w:tcW w:w="3690" w:type="dxa"/>
            <w:tcBorders>
              <w:left w:val="single" w:sz="4" w:space="0" w:color="000000"/>
              <w:bottom w:val="single" w:sz="4" w:space="0" w:color="000000"/>
            </w:tcBorders>
          </w:tcPr>
          <w:p w14:paraId="2E443084" w14:textId="77777777" w:rsidR="00370767" w:rsidRDefault="00370767" w:rsidP="0042163B">
            <w:pPr>
              <w:snapToGrid w:val="0"/>
              <w:jc w:val="left"/>
              <w:rPr>
                <w:szCs w:val="22"/>
                <w:lang w:val="cs-CZ"/>
              </w:rPr>
            </w:pPr>
            <w:r>
              <w:rPr>
                <w:szCs w:val="22"/>
                <w:lang w:val="cs-CZ"/>
              </w:rPr>
              <w:t>European Federation of Organisations for Medical Physics</w:t>
            </w:r>
          </w:p>
        </w:tc>
        <w:tc>
          <w:tcPr>
            <w:tcW w:w="4389" w:type="dxa"/>
            <w:tcBorders>
              <w:left w:val="single" w:sz="4" w:space="0" w:color="000000"/>
              <w:bottom w:val="single" w:sz="4" w:space="0" w:color="000000"/>
              <w:right w:val="single" w:sz="4" w:space="0" w:color="000000"/>
            </w:tcBorders>
          </w:tcPr>
          <w:p w14:paraId="0905FD1E" w14:textId="77777777" w:rsidR="00370767" w:rsidRDefault="00370767" w:rsidP="0042163B">
            <w:pPr>
              <w:snapToGrid w:val="0"/>
              <w:jc w:val="left"/>
              <w:rPr>
                <w:szCs w:val="22"/>
                <w:lang w:val="cs-CZ"/>
              </w:rPr>
            </w:pPr>
            <w:r>
              <w:rPr>
                <w:szCs w:val="22"/>
                <w:lang w:val="cs-CZ"/>
              </w:rPr>
              <w:t xml:space="preserve">Evropská Federace organizací radiologických fyziků </w:t>
            </w:r>
          </w:p>
        </w:tc>
      </w:tr>
      <w:tr w:rsidR="00E75E43" w14:paraId="4BF78A97" w14:textId="77777777" w:rsidTr="00486C8B">
        <w:tc>
          <w:tcPr>
            <w:tcW w:w="993" w:type="dxa"/>
            <w:tcBorders>
              <w:left w:val="single" w:sz="4" w:space="0" w:color="000000"/>
              <w:bottom w:val="single" w:sz="4" w:space="0" w:color="000000"/>
            </w:tcBorders>
          </w:tcPr>
          <w:p w14:paraId="40463A70" w14:textId="77777777" w:rsidR="00E75E43" w:rsidRPr="0094624E" w:rsidRDefault="00E75E43">
            <w:pPr>
              <w:snapToGrid w:val="0"/>
              <w:rPr>
                <w:szCs w:val="22"/>
                <w:lang w:val="cs-CZ"/>
              </w:rPr>
            </w:pPr>
            <w:r>
              <w:rPr>
                <w:szCs w:val="22"/>
                <w:lang w:val="cs-CZ"/>
              </w:rPr>
              <w:t>EPID</w:t>
            </w:r>
          </w:p>
        </w:tc>
        <w:tc>
          <w:tcPr>
            <w:tcW w:w="3690" w:type="dxa"/>
            <w:tcBorders>
              <w:left w:val="single" w:sz="4" w:space="0" w:color="000000"/>
              <w:bottom w:val="single" w:sz="4" w:space="0" w:color="000000"/>
            </w:tcBorders>
          </w:tcPr>
          <w:p w14:paraId="613CB49A" w14:textId="77777777" w:rsidR="00E75E43" w:rsidRPr="0094624E" w:rsidRDefault="00E75E43" w:rsidP="0042163B">
            <w:pPr>
              <w:snapToGrid w:val="0"/>
              <w:jc w:val="left"/>
              <w:rPr>
                <w:szCs w:val="22"/>
                <w:lang w:val="cs-CZ"/>
              </w:rPr>
            </w:pPr>
            <w:r>
              <w:rPr>
                <w:szCs w:val="22"/>
                <w:lang w:val="cs-CZ"/>
              </w:rPr>
              <w:t>Electronic portal Imaging Device</w:t>
            </w:r>
          </w:p>
        </w:tc>
        <w:tc>
          <w:tcPr>
            <w:tcW w:w="4389" w:type="dxa"/>
            <w:tcBorders>
              <w:left w:val="single" w:sz="4" w:space="0" w:color="000000"/>
              <w:bottom w:val="single" w:sz="4" w:space="0" w:color="000000"/>
              <w:right w:val="single" w:sz="4" w:space="0" w:color="000000"/>
            </w:tcBorders>
          </w:tcPr>
          <w:p w14:paraId="70E95095" w14:textId="77777777" w:rsidR="00F31B2F" w:rsidRDefault="00E75E43" w:rsidP="0042163B">
            <w:pPr>
              <w:snapToGrid w:val="0"/>
              <w:jc w:val="left"/>
              <w:rPr>
                <w:szCs w:val="22"/>
                <w:lang w:val="cs-CZ"/>
              </w:rPr>
            </w:pPr>
            <w:r>
              <w:rPr>
                <w:szCs w:val="22"/>
                <w:lang w:val="cs-CZ"/>
              </w:rPr>
              <w:t>Elektronický portálový zobrazovací systém</w:t>
            </w:r>
            <w:r w:rsidR="00F31B2F">
              <w:rPr>
                <w:szCs w:val="22"/>
                <w:lang w:val="cs-CZ"/>
              </w:rPr>
              <w:t xml:space="preserve"> </w:t>
            </w:r>
          </w:p>
          <w:p w14:paraId="41C55FC3" w14:textId="77777777" w:rsidR="00E75E43" w:rsidRPr="0094624E" w:rsidRDefault="00F31B2F" w:rsidP="0042163B">
            <w:pPr>
              <w:snapToGrid w:val="0"/>
              <w:jc w:val="left"/>
              <w:rPr>
                <w:szCs w:val="22"/>
                <w:lang w:val="cs-CZ"/>
              </w:rPr>
            </w:pPr>
            <w:r w:rsidRPr="00F31B2F">
              <w:rPr>
                <w:i/>
                <w:szCs w:val="22"/>
                <w:lang w:val="cs-CZ"/>
              </w:rPr>
              <w:t>(def. 3</w:t>
            </w:r>
            <w:r>
              <w:rPr>
                <w:i/>
                <w:szCs w:val="22"/>
                <w:lang w:val="cs-CZ"/>
              </w:rPr>
              <w:t>.</w:t>
            </w:r>
            <w:r w:rsidRPr="00F31B2F">
              <w:rPr>
                <w:i/>
                <w:szCs w:val="22"/>
                <w:lang w:val="cs-CZ"/>
              </w:rPr>
              <w:t>6 z ČSN EN 60976)</w:t>
            </w:r>
          </w:p>
        </w:tc>
      </w:tr>
      <w:tr w:rsidR="00370767" w14:paraId="4A74E103" w14:textId="77777777" w:rsidTr="00486C8B">
        <w:tc>
          <w:tcPr>
            <w:tcW w:w="993" w:type="dxa"/>
            <w:tcBorders>
              <w:left w:val="single" w:sz="4" w:space="0" w:color="000000"/>
              <w:bottom w:val="single" w:sz="4" w:space="0" w:color="000000"/>
            </w:tcBorders>
          </w:tcPr>
          <w:p w14:paraId="728C9905" w14:textId="77777777" w:rsidR="00370767" w:rsidRPr="0094624E" w:rsidRDefault="00370767">
            <w:pPr>
              <w:snapToGrid w:val="0"/>
              <w:rPr>
                <w:szCs w:val="22"/>
                <w:lang w:val="cs-CZ"/>
              </w:rPr>
            </w:pPr>
            <w:r w:rsidRPr="0094624E">
              <w:rPr>
                <w:szCs w:val="22"/>
                <w:lang w:val="cs-CZ"/>
              </w:rPr>
              <w:t>EORTC</w:t>
            </w:r>
            <w:r w:rsidRPr="0094624E">
              <w:rPr>
                <w:szCs w:val="22"/>
                <w:lang w:val="cs-CZ"/>
              </w:rPr>
              <w:tab/>
            </w:r>
          </w:p>
        </w:tc>
        <w:tc>
          <w:tcPr>
            <w:tcW w:w="3690" w:type="dxa"/>
            <w:tcBorders>
              <w:left w:val="single" w:sz="4" w:space="0" w:color="000000"/>
              <w:bottom w:val="single" w:sz="4" w:space="0" w:color="000000"/>
            </w:tcBorders>
          </w:tcPr>
          <w:p w14:paraId="16D750AD" w14:textId="77777777" w:rsidR="00370767" w:rsidRPr="0094624E" w:rsidRDefault="00370767" w:rsidP="0042163B">
            <w:pPr>
              <w:snapToGrid w:val="0"/>
              <w:jc w:val="left"/>
              <w:rPr>
                <w:szCs w:val="22"/>
                <w:lang w:val="cs-CZ"/>
              </w:rPr>
            </w:pPr>
            <w:r w:rsidRPr="0094624E">
              <w:rPr>
                <w:szCs w:val="22"/>
                <w:lang w:val="cs-CZ"/>
              </w:rPr>
              <w:t>European Organization for Research and Treatment of Cancer</w:t>
            </w:r>
          </w:p>
        </w:tc>
        <w:tc>
          <w:tcPr>
            <w:tcW w:w="4389" w:type="dxa"/>
            <w:tcBorders>
              <w:left w:val="single" w:sz="4" w:space="0" w:color="000000"/>
              <w:bottom w:val="single" w:sz="4" w:space="0" w:color="000000"/>
              <w:right w:val="single" w:sz="4" w:space="0" w:color="000000"/>
            </w:tcBorders>
          </w:tcPr>
          <w:p w14:paraId="5D3EBA10" w14:textId="54E3C027" w:rsidR="00370767" w:rsidRPr="0094624E" w:rsidRDefault="00370767" w:rsidP="0042163B">
            <w:pPr>
              <w:snapToGrid w:val="0"/>
              <w:jc w:val="left"/>
              <w:rPr>
                <w:szCs w:val="22"/>
                <w:lang w:val="cs-CZ"/>
              </w:rPr>
            </w:pPr>
            <w:r w:rsidRPr="0094624E">
              <w:rPr>
                <w:szCs w:val="22"/>
                <w:lang w:val="cs-CZ"/>
              </w:rPr>
              <w:t>Evropská organizace pro výzkum a léčbu rakoviny</w:t>
            </w:r>
          </w:p>
        </w:tc>
      </w:tr>
      <w:tr w:rsidR="00370767" w14:paraId="693A2B2E" w14:textId="77777777" w:rsidTr="00486C8B">
        <w:tc>
          <w:tcPr>
            <w:tcW w:w="993" w:type="dxa"/>
            <w:tcBorders>
              <w:left w:val="single" w:sz="4" w:space="0" w:color="000000"/>
              <w:bottom w:val="single" w:sz="4" w:space="0" w:color="000000"/>
            </w:tcBorders>
          </w:tcPr>
          <w:p w14:paraId="00E90AD5" w14:textId="77777777" w:rsidR="00370767" w:rsidRDefault="00370767">
            <w:pPr>
              <w:snapToGrid w:val="0"/>
              <w:rPr>
                <w:szCs w:val="22"/>
                <w:lang w:val="cs-CZ"/>
              </w:rPr>
            </w:pPr>
            <w:r>
              <w:rPr>
                <w:szCs w:val="22"/>
                <w:lang w:val="cs-CZ"/>
              </w:rPr>
              <w:t>ESTRO</w:t>
            </w:r>
            <w:r>
              <w:rPr>
                <w:szCs w:val="22"/>
                <w:lang w:val="cs-CZ"/>
              </w:rPr>
              <w:tab/>
            </w:r>
          </w:p>
        </w:tc>
        <w:tc>
          <w:tcPr>
            <w:tcW w:w="3690" w:type="dxa"/>
            <w:tcBorders>
              <w:left w:val="single" w:sz="4" w:space="0" w:color="000000"/>
              <w:bottom w:val="single" w:sz="4" w:space="0" w:color="000000"/>
            </w:tcBorders>
          </w:tcPr>
          <w:p w14:paraId="07513F96" w14:textId="77777777" w:rsidR="00370767" w:rsidRDefault="00370767" w:rsidP="0042163B">
            <w:pPr>
              <w:snapToGrid w:val="0"/>
              <w:jc w:val="left"/>
              <w:rPr>
                <w:szCs w:val="22"/>
                <w:lang w:val="cs-CZ"/>
              </w:rPr>
            </w:pPr>
            <w:r>
              <w:rPr>
                <w:szCs w:val="22"/>
                <w:lang w:val="cs-CZ"/>
              </w:rPr>
              <w:t>European Society for Therapeutic Radiology and Oncology</w:t>
            </w:r>
          </w:p>
        </w:tc>
        <w:tc>
          <w:tcPr>
            <w:tcW w:w="4389" w:type="dxa"/>
            <w:tcBorders>
              <w:left w:val="single" w:sz="4" w:space="0" w:color="000000"/>
              <w:bottom w:val="single" w:sz="4" w:space="0" w:color="000000"/>
              <w:right w:val="single" w:sz="4" w:space="0" w:color="000000"/>
            </w:tcBorders>
          </w:tcPr>
          <w:p w14:paraId="5301056E" w14:textId="77777777" w:rsidR="00370767" w:rsidRDefault="00370767" w:rsidP="0042163B">
            <w:pPr>
              <w:snapToGrid w:val="0"/>
              <w:jc w:val="left"/>
              <w:rPr>
                <w:szCs w:val="22"/>
                <w:lang w:val="cs-CZ"/>
              </w:rPr>
            </w:pPr>
            <w:r>
              <w:rPr>
                <w:szCs w:val="22"/>
                <w:lang w:val="cs-CZ"/>
              </w:rPr>
              <w:t xml:space="preserve">Evropská společnost pro radioterapii a onkologii </w:t>
            </w:r>
          </w:p>
        </w:tc>
      </w:tr>
      <w:tr w:rsidR="00370767" w14:paraId="28A865EB" w14:textId="77777777" w:rsidTr="00486C8B">
        <w:tc>
          <w:tcPr>
            <w:tcW w:w="993" w:type="dxa"/>
            <w:tcBorders>
              <w:left w:val="single" w:sz="4" w:space="0" w:color="000000"/>
              <w:bottom w:val="single" w:sz="4" w:space="0" w:color="000000"/>
            </w:tcBorders>
          </w:tcPr>
          <w:p w14:paraId="7797808A" w14:textId="77777777" w:rsidR="00370767" w:rsidRDefault="00370767">
            <w:pPr>
              <w:snapToGrid w:val="0"/>
              <w:rPr>
                <w:szCs w:val="22"/>
                <w:lang w:val="cs-CZ"/>
              </w:rPr>
            </w:pPr>
            <w:r>
              <w:rPr>
                <w:szCs w:val="22"/>
                <w:lang w:val="cs-CZ"/>
              </w:rPr>
              <w:t>GTV</w:t>
            </w:r>
            <w:r>
              <w:rPr>
                <w:szCs w:val="22"/>
                <w:lang w:val="cs-CZ"/>
              </w:rPr>
              <w:tab/>
            </w:r>
          </w:p>
        </w:tc>
        <w:tc>
          <w:tcPr>
            <w:tcW w:w="3690" w:type="dxa"/>
            <w:tcBorders>
              <w:left w:val="single" w:sz="4" w:space="0" w:color="000000"/>
              <w:bottom w:val="single" w:sz="4" w:space="0" w:color="000000"/>
            </w:tcBorders>
          </w:tcPr>
          <w:p w14:paraId="0A2B1F81" w14:textId="77777777" w:rsidR="00370767" w:rsidRDefault="00370767" w:rsidP="0042163B">
            <w:pPr>
              <w:snapToGrid w:val="0"/>
              <w:jc w:val="left"/>
              <w:rPr>
                <w:szCs w:val="22"/>
                <w:lang w:val="cs-CZ"/>
              </w:rPr>
            </w:pPr>
            <w:r>
              <w:rPr>
                <w:szCs w:val="22"/>
                <w:lang w:val="cs-CZ"/>
              </w:rPr>
              <w:t>Gross Tumor Volume</w:t>
            </w:r>
          </w:p>
        </w:tc>
        <w:tc>
          <w:tcPr>
            <w:tcW w:w="4389" w:type="dxa"/>
            <w:tcBorders>
              <w:left w:val="single" w:sz="4" w:space="0" w:color="000000"/>
              <w:bottom w:val="single" w:sz="4" w:space="0" w:color="000000"/>
              <w:right w:val="single" w:sz="4" w:space="0" w:color="000000"/>
            </w:tcBorders>
          </w:tcPr>
          <w:p w14:paraId="33644499" w14:textId="77777777" w:rsidR="00370767" w:rsidRDefault="00370767" w:rsidP="0042163B">
            <w:pPr>
              <w:snapToGrid w:val="0"/>
              <w:jc w:val="left"/>
              <w:rPr>
                <w:szCs w:val="22"/>
                <w:lang w:val="cs-CZ"/>
              </w:rPr>
            </w:pPr>
            <w:r>
              <w:rPr>
                <w:szCs w:val="22"/>
                <w:lang w:val="cs-CZ"/>
              </w:rPr>
              <w:t xml:space="preserve">Nádorový objem </w:t>
            </w:r>
            <w:r w:rsidR="00582564">
              <w:rPr>
                <w:szCs w:val="22"/>
                <w:lang w:val="cs-CZ"/>
              </w:rPr>
              <w:t>(viditelný zobrazovacími modalitami)</w:t>
            </w:r>
          </w:p>
        </w:tc>
      </w:tr>
      <w:tr w:rsidR="00370767" w14:paraId="70B812F7" w14:textId="77777777" w:rsidTr="00486C8B">
        <w:tc>
          <w:tcPr>
            <w:tcW w:w="993" w:type="dxa"/>
            <w:tcBorders>
              <w:left w:val="single" w:sz="4" w:space="0" w:color="000000"/>
              <w:bottom w:val="single" w:sz="4" w:space="0" w:color="000000"/>
            </w:tcBorders>
          </w:tcPr>
          <w:p w14:paraId="5F5AB505" w14:textId="77777777" w:rsidR="00370767" w:rsidRDefault="00370767">
            <w:pPr>
              <w:snapToGrid w:val="0"/>
              <w:rPr>
                <w:szCs w:val="22"/>
                <w:lang w:val="cs-CZ"/>
              </w:rPr>
            </w:pPr>
            <w:r>
              <w:rPr>
                <w:szCs w:val="22"/>
                <w:lang w:val="cs-CZ"/>
              </w:rPr>
              <w:t>HDR</w:t>
            </w:r>
            <w:r>
              <w:rPr>
                <w:szCs w:val="22"/>
                <w:lang w:val="cs-CZ"/>
              </w:rPr>
              <w:tab/>
            </w:r>
          </w:p>
        </w:tc>
        <w:tc>
          <w:tcPr>
            <w:tcW w:w="3690" w:type="dxa"/>
            <w:tcBorders>
              <w:left w:val="single" w:sz="4" w:space="0" w:color="000000"/>
              <w:bottom w:val="single" w:sz="4" w:space="0" w:color="000000"/>
            </w:tcBorders>
          </w:tcPr>
          <w:p w14:paraId="35DF7A0D" w14:textId="77777777" w:rsidR="00370767" w:rsidRDefault="00370767" w:rsidP="0042163B">
            <w:pPr>
              <w:snapToGrid w:val="0"/>
              <w:jc w:val="left"/>
              <w:rPr>
                <w:szCs w:val="22"/>
                <w:lang w:val="cs-CZ"/>
              </w:rPr>
            </w:pPr>
            <w:r>
              <w:rPr>
                <w:szCs w:val="22"/>
                <w:lang w:val="cs-CZ"/>
              </w:rPr>
              <w:t xml:space="preserve">High Dose Rate </w:t>
            </w:r>
          </w:p>
        </w:tc>
        <w:tc>
          <w:tcPr>
            <w:tcW w:w="4389" w:type="dxa"/>
            <w:tcBorders>
              <w:left w:val="single" w:sz="4" w:space="0" w:color="000000"/>
              <w:bottom w:val="single" w:sz="4" w:space="0" w:color="000000"/>
              <w:right w:val="single" w:sz="4" w:space="0" w:color="000000"/>
            </w:tcBorders>
          </w:tcPr>
          <w:p w14:paraId="595A1A84" w14:textId="77777777" w:rsidR="00370767" w:rsidRDefault="00370767" w:rsidP="0042163B">
            <w:pPr>
              <w:snapToGrid w:val="0"/>
              <w:jc w:val="left"/>
              <w:rPr>
                <w:szCs w:val="22"/>
                <w:lang w:val="cs-CZ"/>
              </w:rPr>
            </w:pPr>
            <w:r>
              <w:rPr>
                <w:szCs w:val="22"/>
                <w:lang w:val="cs-CZ"/>
              </w:rPr>
              <w:t>Vysoký dávkový příkon</w:t>
            </w:r>
          </w:p>
        </w:tc>
      </w:tr>
      <w:tr w:rsidR="00370767" w14:paraId="42D04D43" w14:textId="77777777" w:rsidTr="00486C8B">
        <w:tc>
          <w:tcPr>
            <w:tcW w:w="993" w:type="dxa"/>
            <w:tcBorders>
              <w:left w:val="single" w:sz="4" w:space="0" w:color="000000"/>
              <w:bottom w:val="single" w:sz="4" w:space="0" w:color="000000"/>
            </w:tcBorders>
          </w:tcPr>
          <w:p w14:paraId="60BC85D7" w14:textId="77777777" w:rsidR="00370767" w:rsidRPr="0057644E" w:rsidRDefault="00370767">
            <w:pPr>
              <w:pStyle w:val="Zkladntext2"/>
              <w:snapToGrid w:val="0"/>
              <w:rPr>
                <w:szCs w:val="22"/>
                <w:lang w:val="cs-CZ"/>
              </w:rPr>
            </w:pPr>
            <w:r w:rsidRPr="0057644E">
              <w:rPr>
                <w:szCs w:val="22"/>
                <w:lang w:val="cs-CZ"/>
              </w:rPr>
              <w:t>ICRU</w:t>
            </w:r>
            <w:r w:rsidRPr="0057644E">
              <w:rPr>
                <w:szCs w:val="22"/>
                <w:lang w:val="cs-CZ"/>
              </w:rPr>
              <w:tab/>
            </w:r>
            <w:r w:rsidRPr="0057644E">
              <w:rPr>
                <w:szCs w:val="22"/>
                <w:lang w:val="cs-CZ"/>
              </w:rPr>
              <w:tab/>
            </w:r>
          </w:p>
        </w:tc>
        <w:tc>
          <w:tcPr>
            <w:tcW w:w="3690" w:type="dxa"/>
            <w:tcBorders>
              <w:left w:val="single" w:sz="4" w:space="0" w:color="000000"/>
              <w:bottom w:val="single" w:sz="4" w:space="0" w:color="000000"/>
            </w:tcBorders>
          </w:tcPr>
          <w:p w14:paraId="3B67698A" w14:textId="77777777" w:rsidR="00370767" w:rsidRDefault="00370767" w:rsidP="0042163B">
            <w:pPr>
              <w:snapToGrid w:val="0"/>
              <w:jc w:val="left"/>
              <w:rPr>
                <w:szCs w:val="22"/>
                <w:lang w:val="cs-CZ"/>
              </w:rPr>
            </w:pPr>
            <w:r>
              <w:rPr>
                <w:szCs w:val="22"/>
                <w:lang w:val="cs-CZ"/>
              </w:rPr>
              <w:t>International Commission on Radiological Units and Measurements</w:t>
            </w:r>
          </w:p>
        </w:tc>
        <w:tc>
          <w:tcPr>
            <w:tcW w:w="4389" w:type="dxa"/>
            <w:tcBorders>
              <w:left w:val="single" w:sz="4" w:space="0" w:color="000000"/>
              <w:bottom w:val="single" w:sz="4" w:space="0" w:color="000000"/>
              <w:right w:val="single" w:sz="4" w:space="0" w:color="000000"/>
            </w:tcBorders>
          </w:tcPr>
          <w:p w14:paraId="0948A435" w14:textId="56D806F7" w:rsidR="00370767" w:rsidRDefault="00370767" w:rsidP="0042163B">
            <w:pPr>
              <w:snapToGrid w:val="0"/>
              <w:jc w:val="left"/>
              <w:rPr>
                <w:szCs w:val="22"/>
                <w:lang w:val="cs-CZ"/>
              </w:rPr>
            </w:pPr>
            <w:r>
              <w:rPr>
                <w:szCs w:val="22"/>
                <w:lang w:val="cs-CZ"/>
              </w:rPr>
              <w:t>Mezinárodní komise pro radiační jednotky</w:t>
            </w:r>
            <w:r w:rsidR="00A45F0E">
              <w:rPr>
                <w:szCs w:val="22"/>
                <w:lang w:val="cs-CZ"/>
              </w:rPr>
              <w:t xml:space="preserve"> </w:t>
            </w:r>
            <w:r>
              <w:rPr>
                <w:szCs w:val="22"/>
                <w:lang w:val="cs-CZ"/>
              </w:rPr>
              <w:t xml:space="preserve">a měření </w:t>
            </w:r>
          </w:p>
        </w:tc>
      </w:tr>
      <w:tr w:rsidR="00370767" w14:paraId="082C5F79" w14:textId="77777777" w:rsidTr="00486C8B">
        <w:tc>
          <w:tcPr>
            <w:tcW w:w="993" w:type="dxa"/>
            <w:tcBorders>
              <w:left w:val="single" w:sz="4" w:space="0" w:color="000000"/>
              <w:bottom w:val="single" w:sz="4" w:space="0" w:color="000000"/>
            </w:tcBorders>
          </w:tcPr>
          <w:p w14:paraId="4C30CC2B" w14:textId="77777777" w:rsidR="00370767" w:rsidRPr="0057644E" w:rsidRDefault="00370767">
            <w:pPr>
              <w:pStyle w:val="Zkladntext2"/>
              <w:snapToGrid w:val="0"/>
              <w:rPr>
                <w:szCs w:val="22"/>
                <w:lang w:val="cs-CZ"/>
              </w:rPr>
            </w:pPr>
            <w:r w:rsidRPr="0057644E">
              <w:rPr>
                <w:szCs w:val="22"/>
                <w:lang w:val="cs-CZ"/>
              </w:rPr>
              <w:t>IGRT</w:t>
            </w:r>
          </w:p>
        </w:tc>
        <w:tc>
          <w:tcPr>
            <w:tcW w:w="3690" w:type="dxa"/>
            <w:tcBorders>
              <w:left w:val="single" w:sz="4" w:space="0" w:color="000000"/>
              <w:bottom w:val="single" w:sz="4" w:space="0" w:color="000000"/>
            </w:tcBorders>
          </w:tcPr>
          <w:p w14:paraId="07157CBE" w14:textId="77777777" w:rsidR="00370767" w:rsidRDefault="00370767" w:rsidP="0042163B">
            <w:pPr>
              <w:snapToGrid w:val="0"/>
              <w:jc w:val="left"/>
              <w:rPr>
                <w:szCs w:val="22"/>
                <w:lang w:val="cs-CZ"/>
              </w:rPr>
            </w:pPr>
            <w:r>
              <w:rPr>
                <w:szCs w:val="22"/>
                <w:lang w:val="cs-CZ"/>
              </w:rPr>
              <w:t>Image Guided Radiotherapy</w:t>
            </w:r>
          </w:p>
        </w:tc>
        <w:tc>
          <w:tcPr>
            <w:tcW w:w="4389" w:type="dxa"/>
            <w:tcBorders>
              <w:left w:val="single" w:sz="4" w:space="0" w:color="000000"/>
              <w:bottom w:val="single" w:sz="4" w:space="0" w:color="000000"/>
              <w:right w:val="single" w:sz="4" w:space="0" w:color="000000"/>
            </w:tcBorders>
          </w:tcPr>
          <w:p w14:paraId="5E5F46CF" w14:textId="77777777" w:rsidR="00370767" w:rsidRDefault="00370767" w:rsidP="0042163B">
            <w:pPr>
              <w:snapToGrid w:val="0"/>
              <w:jc w:val="left"/>
              <w:rPr>
                <w:szCs w:val="22"/>
                <w:lang w:val="cs-CZ"/>
              </w:rPr>
            </w:pPr>
            <w:r>
              <w:rPr>
                <w:szCs w:val="22"/>
                <w:lang w:val="cs-CZ"/>
              </w:rPr>
              <w:t>Obrazem řízená radioterapie</w:t>
            </w:r>
          </w:p>
        </w:tc>
      </w:tr>
      <w:tr w:rsidR="008D4F3A" w14:paraId="08E0D7CC" w14:textId="77777777" w:rsidTr="00486C8B">
        <w:tc>
          <w:tcPr>
            <w:tcW w:w="993" w:type="dxa"/>
            <w:tcBorders>
              <w:left w:val="single" w:sz="4" w:space="0" w:color="000000"/>
              <w:bottom w:val="single" w:sz="4" w:space="0" w:color="000000"/>
            </w:tcBorders>
          </w:tcPr>
          <w:p w14:paraId="71252B8D" w14:textId="34C361EF" w:rsidR="008D4F3A" w:rsidRDefault="008D4F3A">
            <w:pPr>
              <w:snapToGrid w:val="0"/>
              <w:rPr>
                <w:szCs w:val="22"/>
                <w:lang w:val="cs-CZ"/>
              </w:rPr>
            </w:pPr>
            <w:r>
              <w:rPr>
                <w:szCs w:val="22"/>
                <w:lang w:val="cs-CZ"/>
              </w:rPr>
              <w:t>IMAT</w:t>
            </w:r>
          </w:p>
        </w:tc>
        <w:tc>
          <w:tcPr>
            <w:tcW w:w="3690" w:type="dxa"/>
            <w:tcBorders>
              <w:left w:val="single" w:sz="4" w:space="0" w:color="000000"/>
              <w:bottom w:val="single" w:sz="4" w:space="0" w:color="000000"/>
            </w:tcBorders>
          </w:tcPr>
          <w:p w14:paraId="3A04A5FA" w14:textId="4690E9D6" w:rsidR="008D4F3A" w:rsidRDefault="008D4F3A" w:rsidP="0042163B">
            <w:pPr>
              <w:snapToGrid w:val="0"/>
              <w:jc w:val="left"/>
              <w:rPr>
                <w:szCs w:val="22"/>
                <w:lang w:val="cs-CZ"/>
              </w:rPr>
            </w:pPr>
            <w:r>
              <w:rPr>
                <w:szCs w:val="22"/>
                <w:lang w:val="cs-CZ"/>
              </w:rPr>
              <w:t>Intensity Modulated Arc Therapy</w:t>
            </w:r>
          </w:p>
        </w:tc>
        <w:tc>
          <w:tcPr>
            <w:tcW w:w="4389" w:type="dxa"/>
            <w:tcBorders>
              <w:left w:val="single" w:sz="4" w:space="0" w:color="000000"/>
              <w:bottom w:val="single" w:sz="4" w:space="0" w:color="000000"/>
              <w:right w:val="single" w:sz="4" w:space="0" w:color="000000"/>
            </w:tcBorders>
          </w:tcPr>
          <w:p w14:paraId="5F603512" w14:textId="044F3C31" w:rsidR="008D4F3A" w:rsidRPr="00573CC3" w:rsidRDefault="008D4F3A" w:rsidP="0042163B">
            <w:pPr>
              <w:snapToGrid w:val="0"/>
              <w:jc w:val="left"/>
              <w:rPr>
                <w:szCs w:val="22"/>
                <w:lang w:val="cs-CZ"/>
              </w:rPr>
            </w:pPr>
            <w:r>
              <w:rPr>
                <w:szCs w:val="22"/>
                <w:lang w:val="cs-CZ"/>
              </w:rPr>
              <w:t>Oblouková radioterapie s modulovanou intenzitou</w:t>
            </w:r>
          </w:p>
        </w:tc>
      </w:tr>
      <w:tr w:rsidR="00370767" w14:paraId="144D2EA3" w14:textId="77777777" w:rsidTr="00486C8B">
        <w:tc>
          <w:tcPr>
            <w:tcW w:w="993" w:type="dxa"/>
            <w:tcBorders>
              <w:left w:val="single" w:sz="4" w:space="0" w:color="000000"/>
              <w:bottom w:val="single" w:sz="4" w:space="0" w:color="000000"/>
            </w:tcBorders>
          </w:tcPr>
          <w:p w14:paraId="29576A7E" w14:textId="77777777" w:rsidR="00370767" w:rsidRDefault="00370767">
            <w:pPr>
              <w:snapToGrid w:val="0"/>
              <w:rPr>
                <w:szCs w:val="22"/>
                <w:lang w:val="cs-CZ"/>
              </w:rPr>
            </w:pPr>
            <w:r>
              <w:rPr>
                <w:szCs w:val="22"/>
                <w:lang w:val="cs-CZ"/>
              </w:rPr>
              <w:t>IMRT</w:t>
            </w:r>
            <w:r>
              <w:rPr>
                <w:szCs w:val="22"/>
                <w:lang w:val="cs-CZ"/>
              </w:rPr>
              <w:tab/>
            </w:r>
          </w:p>
        </w:tc>
        <w:tc>
          <w:tcPr>
            <w:tcW w:w="3690" w:type="dxa"/>
            <w:tcBorders>
              <w:left w:val="single" w:sz="4" w:space="0" w:color="000000"/>
              <w:bottom w:val="single" w:sz="4" w:space="0" w:color="000000"/>
            </w:tcBorders>
          </w:tcPr>
          <w:p w14:paraId="199D2CD5" w14:textId="77777777" w:rsidR="00370767" w:rsidRDefault="00370767" w:rsidP="0042163B">
            <w:pPr>
              <w:snapToGrid w:val="0"/>
              <w:jc w:val="left"/>
              <w:rPr>
                <w:szCs w:val="22"/>
                <w:lang w:val="cs-CZ"/>
              </w:rPr>
            </w:pPr>
            <w:r>
              <w:rPr>
                <w:szCs w:val="22"/>
                <w:lang w:val="cs-CZ"/>
              </w:rPr>
              <w:t>Intensity-Modulated Radiation Therapy</w:t>
            </w:r>
          </w:p>
        </w:tc>
        <w:tc>
          <w:tcPr>
            <w:tcW w:w="4389" w:type="dxa"/>
            <w:tcBorders>
              <w:left w:val="single" w:sz="4" w:space="0" w:color="000000"/>
              <w:bottom w:val="single" w:sz="4" w:space="0" w:color="000000"/>
              <w:right w:val="single" w:sz="4" w:space="0" w:color="000000"/>
            </w:tcBorders>
          </w:tcPr>
          <w:p w14:paraId="3DCD9EAD" w14:textId="77777777" w:rsidR="00370767" w:rsidRPr="00573CC3" w:rsidRDefault="00370767" w:rsidP="0042163B">
            <w:pPr>
              <w:snapToGrid w:val="0"/>
              <w:jc w:val="left"/>
              <w:rPr>
                <w:szCs w:val="22"/>
                <w:lang w:val="cs-CZ"/>
              </w:rPr>
            </w:pPr>
            <w:r w:rsidRPr="00573CC3">
              <w:rPr>
                <w:szCs w:val="22"/>
                <w:lang w:val="cs-CZ"/>
              </w:rPr>
              <w:t xml:space="preserve">Radioterapie s modulovanou intenzitou </w:t>
            </w:r>
            <w:r w:rsidR="0027241E">
              <w:rPr>
                <w:szCs w:val="22"/>
                <w:lang w:val="cs-CZ"/>
              </w:rPr>
              <w:t xml:space="preserve">fotonového </w:t>
            </w:r>
            <w:r w:rsidR="0018040E" w:rsidRPr="00573CC3">
              <w:rPr>
                <w:szCs w:val="22"/>
                <w:lang w:val="cs-CZ"/>
              </w:rPr>
              <w:t>svazku</w:t>
            </w:r>
          </w:p>
        </w:tc>
      </w:tr>
      <w:tr w:rsidR="00370767" w14:paraId="5AA959D9" w14:textId="77777777" w:rsidTr="00486C8B">
        <w:tc>
          <w:tcPr>
            <w:tcW w:w="993" w:type="dxa"/>
            <w:tcBorders>
              <w:left w:val="single" w:sz="4" w:space="0" w:color="000000"/>
              <w:bottom w:val="single" w:sz="4" w:space="0" w:color="000000"/>
            </w:tcBorders>
          </w:tcPr>
          <w:p w14:paraId="7002EA3F" w14:textId="77777777" w:rsidR="00370767" w:rsidRDefault="00370767">
            <w:pPr>
              <w:snapToGrid w:val="0"/>
              <w:rPr>
                <w:szCs w:val="22"/>
                <w:lang w:val="cs-CZ"/>
              </w:rPr>
            </w:pPr>
            <w:r>
              <w:rPr>
                <w:szCs w:val="22"/>
                <w:lang w:val="cs-CZ"/>
              </w:rPr>
              <w:t>IV</w:t>
            </w:r>
            <w:r>
              <w:rPr>
                <w:szCs w:val="22"/>
                <w:lang w:val="cs-CZ"/>
              </w:rPr>
              <w:tab/>
            </w:r>
          </w:p>
        </w:tc>
        <w:tc>
          <w:tcPr>
            <w:tcW w:w="3690" w:type="dxa"/>
            <w:tcBorders>
              <w:left w:val="single" w:sz="4" w:space="0" w:color="000000"/>
              <w:bottom w:val="single" w:sz="4" w:space="0" w:color="000000"/>
            </w:tcBorders>
          </w:tcPr>
          <w:p w14:paraId="3AE15438" w14:textId="77777777" w:rsidR="00370767" w:rsidRDefault="00370767" w:rsidP="0042163B">
            <w:pPr>
              <w:snapToGrid w:val="0"/>
              <w:jc w:val="left"/>
              <w:rPr>
                <w:szCs w:val="22"/>
                <w:lang w:val="cs-CZ"/>
              </w:rPr>
            </w:pPr>
            <w:r>
              <w:rPr>
                <w:szCs w:val="22"/>
                <w:lang w:val="cs-CZ"/>
              </w:rPr>
              <w:t>Irradiated Volume</w:t>
            </w:r>
          </w:p>
        </w:tc>
        <w:tc>
          <w:tcPr>
            <w:tcW w:w="4389" w:type="dxa"/>
            <w:tcBorders>
              <w:left w:val="single" w:sz="4" w:space="0" w:color="000000"/>
              <w:bottom w:val="single" w:sz="4" w:space="0" w:color="000000"/>
              <w:right w:val="single" w:sz="4" w:space="0" w:color="000000"/>
            </w:tcBorders>
          </w:tcPr>
          <w:p w14:paraId="7168C062" w14:textId="77777777" w:rsidR="00370767" w:rsidRDefault="00370767" w:rsidP="0042163B">
            <w:pPr>
              <w:snapToGrid w:val="0"/>
              <w:jc w:val="left"/>
              <w:rPr>
                <w:szCs w:val="22"/>
                <w:lang w:val="cs-CZ"/>
              </w:rPr>
            </w:pPr>
            <w:r>
              <w:rPr>
                <w:szCs w:val="22"/>
                <w:lang w:val="cs-CZ"/>
              </w:rPr>
              <w:t xml:space="preserve">Ozářený objem </w:t>
            </w:r>
          </w:p>
        </w:tc>
      </w:tr>
      <w:tr w:rsidR="00370767" w14:paraId="71E6992A" w14:textId="77777777" w:rsidTr="00486C8B">
        <w:tc>
          <w:tcPr>
            <w:tcW w:w="993" w:type="dxa"/>
            <w:tcBorders>
              <w:left w:val="single" w:sz="4" w:space="0" w:color="000000"/>
              <w:bottom w:val="single" w:sz="4" w:space="0" w:color="000000"/>
            </w:tcBorders>
          </w:tcPr>
          <w:p w14:paraId="2DE8C98D" w14:textId="77777777" w:rsidR="00370767" w:rsidRDefault="00370767">
            <w:pPr>
              <w:snapToGrid w:val="0"/>
              <w:rPr>
                <w:szCs w:val="22"/>
                <w:lang w:val="cs-CZ"/>
              </w:rPr>
            </w:pPr>
            <w:r>
              <w:rPr>
                <w:szCs w:val="22"/>
                <w:lang w:val="cs-CZ"/>
              </w:rPr>
              <w:t>JOP</w:t>
            </w:r>
          </w:p>
        </w:tc>
        <w:tc>
          <w:tcPr>
            <w:tcW w:w="3690" w:type="dxa"/>
            <w:tcBorders>
              <w:left w:val="single" w:sz="4" w:space="0" w:color="000000"/>
              <w:bottom w:val="single" w:sz="4" w:space="0" w:color="000000"/>
            </w:tcBorders>
          </w:tcPr>
          <w:p w14:paraId="5688F964" w14:textId="77777777" w:rsidR="00370767" w:rsidRDefault="00370767" w:rsidP="0042163B">
            <w:pPr>
              <w:snapToGrid w:val="0"/>
              <w:jc w:val="left"/>
              <w:rPr>
                <w:szCs w:val="22"/>
                <w:lang w:val="cs-CZ"/>
              </w:rPr>
            </w:pPr>
          </w:p>
        </w:tc>
        <w:tc>
          <w:tcPr>
            <w:tcW w:w="4389" w:type="dxa"/>
            <w:tcBorders>
              <w:left w:val="single" w:sz="4" w:space="0" w:color="000000"/>
              <w:bottom w:val="single" w:sz="4" w:space="0" w:color="000000"/>
              <w:right w:val="single" w:sz="4" w:space="0" w:color="000000"/>
            </w:tcBorders>
          </w:tcPr>
          <w:p w14:paraId="5FD462FE" w14:textId="77777777" w:rsidR="00370767" w:rsidRDefault="00370767" w:rsidP="0042163B">
            <w:pPr>
              <w:snapToGrid w:val="0"/>
              <w:jc w:val="left"/>
              <w:rPr>
                <w:szCs w:val="22"/>
                <w:lang w:val="cs-CZ"/>
              </w:rPr>
            </w:pPr>
            <w:r>
              <w:rPr>
                <w:szCs w:val="22"/>
                <w:lang w:val="cs-CZ"/>
              </w:rPr>
              <w:t>Jiný odborný pracovník</w:t>
            </w:r>
          </w:p>
        </w:tc>
      </w:tr>
      <w:tr w:rsidR="00BA6470" w14:paraId="5BA0A5F3" w14:textId="77777777" w:rsidTr="00486C8B">
        <w:tc>
          <w:tcPr>
            <w:tcW w:w="993" w:type="dxa"/>
            <w:tcBorders>
              <w:left w:val="single" w:sz="4" w:space="0" w:color="000000"/>
              <w:bottom w:val="single" w:sz="4" w:space="0" w:color="000000"/>
            </w:tcBorders>
          </w:tcPr>
          <w:p w14:paraId="368ED9DE" w14:textId="77777777" w:rsidR="00BA6470" w:rsidRDefault="00BA6470">
            <w:pPr>
              <w:snapToGrid w:val="0"/>
              <w:rPr>
                <w:szCs w:val="22"/>
                <w:lang w:val="cs-CZ"/>
              </w:rPr>
            </w:pPr>
            <w:r>
              <w:rPr>
                <w:szCs w:val="22"/>
                <w:lang w:val="cs-CZ"/>
              </w:rPr>
              <w:t>kV</w:t>
            </w:r>
          </w:p>
        </w:tc>
        <w:tc>
          <w:tcPr>
            <w:tcW w:w="3690" w:type="dxa"/>
            <w:tcBorders>
              <w:left w:val="single" w:sz="4" w:space="0" w:color="000000"/>
              <w:bottom w:val="single" w:sz="4" w:space="0" w:color="000000"/>
            </w:tcBorders>
          </w:tcPr>
          <w:p w14:paraId="2148EBFF" w14:textId="77777777" w:rsidR="00BA6470" w:rsidRDefault="00BA6470" w:rsidP="0042163B">
            <w:pPr>
              <w:snapToGrid w:val="0"/>
              <w:jc w:val="left"/>
              <w:rPr>
                <w:szCs w:val="22"/>
                <w:lang w:val="cs-CZ"/>
              </w:rPr>
            </w:pPr>
          </w:p>
        </w:tc>
        <w:tc>
          <w:tcPr>
            <w:tcW w:w="4389" w:type="dxa"/>
            <w:tcBorders>
              <w:left w:val="single" w:sz="4" w:space="0" w:color="000000"/>
              <w:bottom w:val="single" w:sz="4" w:space="0" w:color="000000"/>
              <w:right w:val="single" w:sz="4" w:space="0" w:color="000000"/>
            </w:tcBorders>
          </w:tcPr>
          <w:p w14:paraId="05926105" w14:textId="77777777" w:rsidR="00BA6470" w:rsidRDefault="00BA6470" w:rsidP="0042163B">
            <w:pPr>
              <w:snapToGrid w:val="0"/>
              <w:jc w:val="left"/>
              <w:rPr>
                <w:szCs w:val="22"/>
                <w:lang w:val="cs-CZ"/>
              </w:rPr>
            </w:pPr>
            <w:r>
              <w:rPr>
                <w:szCs w:val="22"/>
                <w:lang w:val="cs-CZ"/>
              </w:rPr>
              <w:t>Kilovoltážní</w:t>
            </w:r>
          </w:p>
        </w:tc>
      </w:tr>
      <w:tr w:rsidR="00370767" w14:paraId="399E5028" w14:textId="77777777" w:rsidTr="00486C8B">
        <w:tc>
          <w:tcPr>
            <w:tcW w:w="993" w:type="dxa"/>
            <w:tcBorders>
              <w:left w:val="single" w:sz="4" w:space="0" w:color="000000"/>
              <w:bottom w:val="single" w:sz="4" w:space="0" w:color="000000"/>
            </w:tcBorders>
          </w:tcPr>
          <w:p w14:paraId="3D0B50C4" w14:textId="77777777" w:rsidR="00370767" w:rsidRDefault="00370767">
            <w:pPr>
              <w:snapToGrid w:val="0"/>
              <w:rPr>
                <w:szCs w:val="22"/>
                <w:lang w:val="cs-CZ"/>
              </w:rPr>
            </w:pPr>
            <w:r>
              <w:rPr>
                <w:szCs w:val="22"/>
                <w:lang w:val="cs-CZ"/>
              </w:rPr>
              <w:t>LDR</w:t>
            </w:r>
            <w:r>
              <w:rPr>
                <w:szCs w:val="22"/>
                <w:lang w:val="cs-CZ"/>
              </w:rPr>
              <w:tab/>
            </w:r>
          </w:p>
        </w:tc>
        <w:tc>
          <w:tcPr>
            <w:tcW w:w="3690" w:type="dxa"/>
            <w:tcBorders>
              <w:left w:val="single" w:sz="4" w:space="0" w:color="000000"/>
              <w:bottom w:val="single" w:sz="4" w:space="0" w:color="000000"/>
            </w:tcBorders>
          </w:tcPr>
          <w:p w14:paraId="762641D9" w14:textId="77777777" w:rsidR="00370767" w:rsidRDefault="00370767" w:rsidP="0042163B">
            <w:pPr>
              <w:snapToGrid w:val="0"/>
              <w:jc w:val="left"/>
              <w:rPr>
                <w:szCs w:val="22"/>
                <w:lang w:val="cs-CZ"/>
              </w:rPr>
            </w:pPr>
            <w:r>
              <w:rPr>
                <w:szCs w:val="22"/>
                <w:lang w:val="cs-CZ"/>
              </w:rPr>
              <w:t>Low Dose Rate</w:t>
            </w:r>
          </w:p>
        </w:tc>
        <w:tc>
          <w:tcPr>
            <w:tcW w:w="4389" w:type="dxa"/>
            <w:tcBorders>
              <w:left w:val="single" w:sz="4" w:space="0" w:color="000000"/>
              <w:bottom w:val="single" w:sz="4" w:space="0" w:color="000000"/>
              <w:right w:val="single" w:sz="4" w:space="0" w:color="000000"/>
            </w:tcBorders>
          </w:tcPr>
          <w:p w14:paraId="34B90916" w14:textId="77777777" w:rsidR="00370767" w:rsidRDefault="00370767" w:rsidP="0042163B">
            <w:pPr>
              <w:snapToGrid w:val="0"/>
              <w:jc w:val="left"/>
              <w:rPr>
                <w:szCs w:val="22"/>
                <w:lang w:val="cs-CZ"/>
              </w:rPr>
            </w:pPr>
            <w:r>
              <w:rPr>
                <w:szCs w:val="22"/>
                <w:lang w:val="cs-CZ"/>
              </w:rPr>
              <w:t>Nízký dávkový příkon</w:t>
            </w:r>
          </w:p>
        </w:tc>
      </w:tr>
      <w:tr w:rsidR="00370767" w14:paraId="6D19BA3A" w14:textId="77777777" w:rsidTr="00486C8B">
        <w:tc>
          <w:tcPr>
            <w:tcW w:w="993" w:type="dxa"/>
            <w:tcBorders>
              <w:left w:val="single" w:sz="4" w:space="0" w:color="000000"/>
              <w:bottom w:val="single" w:sz="4" w:space="0" w:color="000000"/>
            </w:tcBorders>
          </w:tcPr>
          <w:p w14:paraId="0975ED18" w14:textId="77777777" w:rsidR="00370767" w:rsidRDefault="00370767">
            <w:pPr>
              <w:snapToGrid w:val="0"/>
              <w:rPr>
                <w:szCs w:val="22"/>
                <w:lang w:val="cs-CZ"/>
              </w:rPr>
            </w:pPr>
            <w:r>
              <w:rPr>
                <w:szCs w:val="22"/>
                <w:lang w:val="cs-CZ"/>
              </w:rPr>
              <w:t xml:space="preserve">MCD </w:t>
            </w:r>
            <w:r>
              <w:rPr>
                <w:szCs w:val="22"/>
                <w:lang w:val="cs-CZ"/>
              </w:rPr>
              <w:tab/>
            </w:r>
          </w:p>
        </w:tc>
        <w:tc>
          <w:tcPr>
            <w:tcW w:w="3690" w:type="dxa"/>
            <w:tcBorders>
              <w:left w:val="single" w:sz="4" w:space="0" w:color="000000"/>
              <w:bottom w:val="single" w:sz="4" w:space="0" w:color="000000"/>
            </w:tcBorders>
          </w:tcPr>
          <w:p w14:paraId="0C156E0A" w14:textId="77777777" w:rsidR="00370767" w:rsidRDefault="00370767" w:rsidP="0042163B">
            <w:pPr>
              <w:snapToGrid w:val="0"/>
              <w:jc w:val="left"/>
              <w:rPr>
                <w:szCs w:val="22"/>
                <w:lang w:val="cs-CZ"/>
              </w:rPr>
            </w:pPr>
            <w:r>
              <w:rPr>
                <w:szCs w:val="22"/>
                <w:lang w:val="cs-CZ"/>
              </w:rPr>
              <w:t>Mean Central Dose</w:t>
            </w:r>
          </w:p>
        </w:tc>
        <w:tc>
          <w:tcPr>
            <w:tcW w:w="4389" w:type="dxa"/>
            <w:tcBorders>
              <w:left w:val="single" w:sz="4" w:space="0" w:color="000000"/>
              <w:bottom w:val="single" w:sz="4" w:space="0" w:color="000000"/>
              <w:right w:val="single" w:sz="4" w:space="0" w:color="000000"/>
            </w:tcBorders>
          </w:tcPr>
          <w:p w14:paraId="2D2B3194" w14:textId="77777777" w:rsidR="00370767" w:rsidRDefault="00370767" w:rsidP="0042163B">
            <w:pPr>
              <w:snapToGrid w:val="0"/>
              <w:jc w:val="left"/>
              <w:rPr>
                <w:szCs w:val="22"/>
                <w:lang w:val="cs-CZ"/>
              </w:rPr>
            </w:pPr>
            <w:r>
              <w:rPr>
                <w:szCs w:val="22"/>
                <w:lang w:val="cs-CZ"/>
              </w:rPr>
              <w:t xml:space="preserve">Průměrná dávka v centrální rovině </w:t>
            </w:r>
          </w:p>
        </w:tc>
      </w:tr>
      <w:tr w:rsidR="00370767" w14:paraId="3F39F023" w14:textId="77777777" w:rsidTr="00486C8B">
        <w:tc>
          <w:tcPr>
            <w:tcW w:w="993" w:type="dxa"/>
            <w:tcBorders>
              <w:left w:val="single" w:sz="4" w:space="0" w:color="000000"/>
              <w:bottom w:val="single" w:sz="4" w:space="0" w:color="000000"/>
            </w:tcBorders>
          </w:tcPr>
          <w:p w14:paraId="0F0A3D82" w14:textId="77777777" w:rsidR="00370767" w:rsidRDefault="00370767">
            <w:pPr>
              <w:snapToGrid w:val="0"/>
              <w:rPr>
                <w:szCs w:val="22"/>
                <w:lang w:val="cs-CZ"/>
              </w:rPr>
            </w:pPr>
            <w:r>
              <w:rPr>
                <w:szCs w:val="22"/>
                <w:lang w:val="cs-CZ"/>
              </w:rPr>
              <w:t>MDR</w:t>
            </w:r>
            <w:r>
              <w:rPr>
                <w:szCs w:val="22"/>
                <w:lang w:val="cs-CZ"/>
              </w:rPr>
              <w:tab/>
            </w:r>
          </w:p>
        </w:tc>
        <w:tc>
          <w:tcPr>
            <w:tcW w:w="3690" w:type="dxa"/>
            <w:tcBorders>
              <w:left w:val="single" w:sz="4" w:space="0" w:color="000000"/>
              <w:bottom w:val="single" w:sz="4" w:space="0" w:color="000000"/>
            </w:tcBorders>
          </w:tcPr>
          <w:p w14:paraId="16E65036" w14:textId="77777777" w:rsidR="00370767" w:rsidRDefault="00370767" w:rsidP="0042163B">
            <w:pPr>
              <w:pStyle w:val="Rejstk"/>
              <w:suppressLineNumbers w:val="0"/>
              <w:snapToGrid w:val="0"/>
              <w:jc w:val="left"/>
              <w:rPr>
                <w:rFonts w:cs="Times New Roman"/>
                <w:szCs w:val="22"/>
                <w:lang w:val="cs-CZ"/>
              </w:rPr>
            </w:pPr>
            <w:r>
              <w:rPr>
                <w:rFonts w:cs="Times New Roman"/>
                <w:szCs w:val="22"/>
                <w:lang w:val="cs-CZ"/>
              </w:rPr>
              <w:t xml:space="preserve">Medium Dose Rate </w:t>
            </w:r>
          </w:p>
        </w:tc>
        <w:tc>
          <w:tcPr>
            <w:tcW w:w="4389" w:type="dxa"/>
            <w:tcBorders>
              <w:left w:val="single" w:sz="4" w:space="0" w:color="000000"/>
              <w:bottom w:val="single" w:sz="4" w:space="0" w:color="000000"/>
              <w:right w:val="single" w:sz="4" w:space="0" w:color="000000"/>
            </w:tcBorders>
          </w:tcPr>
          <w:p w14:paraId="1C9FF2FF" w14:textId="77777777" w:rsidR="00370767" w:rsidRDefault="00370767" w:rsidP="0042163B">
            <w:pPr>
              <w:snapToGrid w:val="0"/>
              <w:jc w:val="left"/>
              <w:rPr>
                <w:szCs w:val="22"/>
                <w:lang w:val="cs-CZ"/>
              </w:rPr>
            </w:pPr>
            <w:r>
              <w:rPr>
                <w:szCs w:val="22"/>
                <w:lang w:val="cs-CZ"/>
              </w:rPr>
              <w:t>Střední dávkový příkon</w:t>
            </w:r>
          </w:p>
        </w:tc>
      </w:tr>
      <w:tr w:rsidR="00370767" w14:paraId="7BFCC960" w14:textId="77777777" w:rsidTr="00486C8B">
        <w:tc>
          <w:tcPr>
            <w:tcW w:w="993" w:type="dxa"/>
            <w:tcBorders>
              <w:left w:val="single" w:sz="4" w:space="0" w:color="000000"/>
              <w:bottom w:val="single" w:sz="4" w:space="0" w:color="000000"/>
            </w:tcBorders>
          </w:tcPr>
          <w:p w14:paraId="2CBE3DD7" w14:textId="77777777" w:rsidR="00370767" w:rsidRDefault="00370767">
            <w:pPr>
              <w:snapToGrid w:val="0"/>
              <w:rPr>
                <w:szCs w:val="22"/>
                <w:lang w:val="cs-CZ"/>
              </w:rPr>
            </w:pPr>
            <w:r>
              <w:rPr>
                <w:szCs w:val="22"/>
                <w:lang w:val="cs-CZ"/>
              </w:rPr>
              <w:t>MKN-O</w:t>
            </w:r>
          </w:p>
        </w:tc>
        <w:tc>
          <w:tcPr>
            <w:tcW w:w="3690" w:type="dxa"/>
            <w:tcBorders>
              <w:left w:val="single" w:sz="4" w:space="0" w:color="000000"/>
              <w:bottom w:val="single" w:sz="4" w:space="0" w:color="000000"/>
            </w:tcBorders>
          </w:tcPr>
          <w:p w14:paraId="195733C1" w14:textId="77777777" w:rsidR="00370767" w:rsidRDefault="00370767" w:rsidP="0042163B">
            <w:pPr>
              <w:snapToGrid w:val="0"/>
              <w:jc w:val="left"/>
              <w:rPr>
                <w:szCs w:val="22"/>
                <w:lang w:val="cs-CZ"/>
              </w:rPr>
            </w:pPr>
          </w:p>
        </w:tc>
        <w:tc>
          <w:tcPr>
            <w:tcW w:w="4389" w:type="dxa"/>
            <w:tcBorders>
              <w:left w:val="single" w:sz="4" w:space="0" w:color="000000"/>
              <w:bottom w:val="single" w:sz="4" w:space="0" w:color="000000"/>
              <w:right w:val="single" w:sz="4" w:space="0" w:color="000000"/>
            </w:tcBorders>
          </w:tcPr>
          <w:p w14:paraId="41693400" w14:textId="77777777" w:rsidR="00370767" w:rsidRDefault="00370767" w:rsidP="0042163B">
            <w:pPr>
              <w:snapToGrid w:val="0"/>
              <w:jc w:val="left"/>
              <w:rPr>
                <w:szCs w:val="22"/>
                <w:lang w:val="cs-CZ"/>
              </w:rPr>
            </w:pPr>
            <w:r>
              <w:rPr>
                <w:szCs w:val="22"/>
                <w:lang w:val="cs-CZ"/>
              </w:rPr>
              <w:t>Mezinárodní klasifikace nemocí pro onkologii</w:t>
            </w:r>
          </w:p>
        </w:tc>
      </w:tr>
      <w:tr w:rsidR="00370767" w14:paraId="552E5B33" w14:textId="77777777" w:rsidTr="00486C8B">
        <w:tc>
          <w:tcPr>
            <w:tcW w:w="993" w:type="dxa"/>
            <w:tcBorders>
              <w:left w:val="single" w:sz="4" w:space="0" w:color="000000"/>
              <w:bottom w:val="single" w:sz="4" w:space="0" w:color="000000"/>
            </w:tcBorders>
          </w:tcPr>
          <w:p w14:paraId="2BC65EDD" w14:textId="77777777" w:rsidR="00370767" w:rsidRDefault="00370767">
            <w:pPr>
              <w:pStyle w:val="Rejstk"/>
              <w:suppressLineNumbers w:val="0"/>
              <w:snapToGrid w:val="0"/>
              <w:rPr>
                <w:rFonts w:cs="Times New Roman"/>
                <w:szCs w:val="22"/>
                <w:lang w:val="cs-CZ"/>
              </w:rPr>
            </w:pPr>
            <w:r>
              <w:rPr>
                <w:rFonts w:cs="Times New Roman"/>
                <w:szCs w:val="22"/>
                <w:lang w:val="cs-CZ"/>
              </w:rPr>
              <w:t>MLC</w:t>
            </w:r>
          </w:p>
        </w:tc>
        <w:tc>
          <w:tcPr>
            <w:tcW w:w="3690" w:type="dxa"/>
            <w:tcBorders>
              <w:left w:val="single" w:sz="4" w:space="0" w:color="000000"/>
              <w:bottom w:val="single" w:sz="4" w:space="0" w:color="000000"/>
            </w:tcBorders>
          </w:tcPr>
          <w:p w14:paraId="743208D7" w14:textId="77777777" w:rsidR="00370767" w:rsidRDefault="00370767" w:rsidP="0042163B">
            <w:pPr>
              <w:snapToGrid w:val="0"/>
              <w:jc w:val="left"/>
              <w:rPr>
                <w:szCs w:val="22"/>
                <w:lang w:val="cs-CZ"/>
              </w:rPr>
            </w:pPr>
            <w:r>
              <w:rPr>
                <w:szCs w:val="22"/>
                <w:lang w:val="cs-CZ"/>
              </w:rPr>
              <w:t>Multileaf Colimator</w:t>
            </w:r>
          </w:p>
        </w:tc>
        <w:tc>
          <w:tcPr>
            <w:tcW w:w="4389" w:type="dxa"/>
            <w:tcBorders>
              <w:left w:val="single" w:sz="4" w:space="0" w:color="000000"/>
              <w:bottom w:val="single" w:sz="4" w:space="0" w:color="000000"/>
              <w:right w:val="single" w:sz="4" w:space="0" w:color="000000"/>
            </w:tcBorders>
          </w:tcPr>
          <w:p w14:paraId="3E8A2807" w14:textId="77777777" w:rsidR="00370767" w:rsidRDefault="00370767" w:rsidP="0042163B">
            <w:pPr>
              <w:snapToGrid w:val="0"/>
              <w:jc w:val="left"/>
              <w:rPr>
                <w:szCs w:val="22"/>
                <w:lang w:val="cs-CZ"/>
              </w:rPr>
            </w:pPr>
            <w:r>
              <w:rPr>
                <w:szCs w:val="22"/>
                <w:lang w:val="cs-CZ"/>
              </w:rPr>
              <w:t>Vícelamelový kolimátor</w:t>
            </w:r>
          </w:p>
        </w:tc>
      </w:tr>
      <w:tr w:rsidR="003705E8" w14:paraId="66115C30" w14:textId="77777777" w:rsidTr="00486C8B">
        <w:tc>
          <w:tcPr>
            <w:tcW w:w="993" w:type="dxa"/>
            <w:tcBorders>
              <w:left w:val="single" w:sz="4" w:space="0" w:color="000000"/>
              <w:bottom w:val="single" w:sz="4" w:space="0" w:color="000000"/>
            </w:tcBorders>
          </w:tcPr>
          <w:p w14:paraId="6E6D9861" w14:textId="77777777" w:rsidR="003705E8" w:rsidRDefault="003705E8">
            <w:pPr>
              <w:pStyle w:val="Zkladntext2"/>
              <w:snapToGrid w:val="0"/>
              <w:rPr>
                <w:szCs w:val="22"/>
                <w:lang w:val="cs-CZ"/>
              </w:rPr>
            </w:pPr>
            <w:r>
              <w:rPr>
                <w:szCs w:val="22"/>
                <w:lang w:val="cs-CZ"/>
              </w:rPr>
              <w:t>MR</w:t>
            </w:r>
          </w:p>
        </w:tc>
        <w:tc>
          <w:tcPr>
            <w:tcW w:w="3690" w:type="dxa"/>
            <w:tcBorders>
              <w:left w:val="single" w:sz="4" w:space="0" w:color="000000"/>
              <w:bottom w:val="single" w:sz="4" w:space="0" w:color="000000"/>
            </w:tcBorders>
          </w:tcPr>
          <w:p w14:paraId="7D7BADCE" w14:textId="77777777" w:rsidR="003705E8" w:rsidRDefault="003705E8" w:rsidP="0042163B">
            <w:pPr>
              <w:snapToGrid w:val="0"/>
              <w:jc w:val="left"/>
              <w:rPr>
                <w:szCs w:val="22"/>
                <w:lang w:val="cs-CZ"/>
              </w:rPr>
            </w:pPr>
            <w:r>
              <w:rPr>
                <w:szCs w:val="22"/>
                <w:lang w:val="cs-CZ"/>
              </w:rPr>
              <w:t xml:space="preserve">Magnetic resonance </w:t>
            </w:r>
          </w:p>
        </w:tc>
        <w:tc>
          <w:tcPr>
            <w:tcW w:w="4389" w:type="dxa"/>
            <w:tcBorders>
              <w:left w:val="single" w:sz="4" w:space="0" w:color="000000"/>
              <w:bottom w:val="single" w:sz="4" w:space="0" w:color="000000"/>
              <w:right w:val="single" w:sz="4" w:space="0" w:color="000000"/>
            </w:tcBorders>
          </w:tcPr>
          <w:p w14:paraId="0CC7BFAF" w14:textId="77777777" w:rsidR="003705E8" w:rsidRDefault="001B0B99" w:rsidP="0042163B">
            <w:pPr>
              <w:snapToGrid w:val="0"/>
              <w:jc w:val="left"/>
              <w:rPr>
                <w:szCs w:val="22"/>
                <w:lang w:val="cs-CZ"/>
              </w:rPr>
            </w:pPr>
            <w:r>
              <w:rPr>
                <w:szCs w:val="22"/>
                <w:lang w:val="cs-CZ"/>
              </w:rPr>
              <w:t>M</w:t>
            </w:r>
            <w:r w:rsidR="003705E8">
              <w:rPr>
                <w:szCs w:val="22"/>
                <w:lang w:val="cs-CZ"/>
              </w:rPr>
              <w:t>agnetick</w:t>
            </w:r>
            <w:r>
              <w:rPr>
                <w:szCs w:val="22"/>
                <w:lang w:val="cs-CZ"/>
              </w:rPr>
              <w:t>á</w:t>
            </w:r>
            <w:r w:rsidR="003705E8">
              <w:rPr>
                <w:szCs w:val="22"/>
                <w:lang w:val="cs-CZ"/>
              </w:rPr>
              <w:t xml:space="preserve"> rezonanc</w:t>
            </w:r>
            <w:r>
              <w:rPr>
                <w:szCs w:val="22"/>
                <w:lang w:val="cs-CZ"/>
              </w:rPr>
              <w:t>e</w:t>
            </w:r>
          </w:p>
        </w:tc>
      </w:tr>
      <w:tr w:rsidR="00103776" w14:paraId="5D942E16" w14:textId="77777777" w:rsidTr="00486C8B">
        <w:tc>
          <w:tcPr>
            <w:tcW w:w="993" w:type="dxa"/>
            <w:tcBorders>
              <w:left w:val="single" w:sz="4" w:space="0" w:color="000000"/>
              <w:bottom w:val="single" w:sz="4" w:space="0" w:color="000000"/>
            </w:tcBorders>
          </w:tcPr>
          <w:p w14:paraId="430A7F72" w14:textId="77777777" w:rsidR="00103776" w:rsidRDefault="00103776">
            <w:pPr>
              <w:pStyle w:val="Zkladntext2"/>
              <w:snapToGrid w:val="0"/>
              <w:rPr>
                <w:szCs w:val="22"/>
                <w:lang w:val="cs-CZ"/>
              </w:rPr>
            </w:pPr>
            <w:r>
              <w:rPr>
                <w:szCs w:val="22"/>
                <w:lang w:val="cs-CZ"/>
              </w:rPr>
              <w:t>MV</w:t>
            </w:r>
          </w:p>
        </w:tc>
        <w:tc>
          <w:tcPr>
            <w:tcW w:w="3690" w:type="dxa"/>
            <w:tcBorders>
              <w:left w:val="single" w:sz="4" w:space="0" w:color="000000"/>
              <w:bottom w:val="single" w:sz="4" w:space="0" w:color="000000"/>
            </w:tcBorders>
          </w:tcPr>
          <w:p w14:paraId="04C8025F" w14:textId="77777777" w:rsidR="00103776" w:rsidRDefault="00103776" w:rsidP="0042163B">
            <w:pPr>
              <w:snapToGrid w:val="0"/>
              <w:jc w:val="left"/>
              <w:rPr>
                <w:szCs w:val="22"/>
                <w:lang w:val="cs-CZ"/>
              </w:rPr>
            </w:pPr>
          </w:p>
        </w:tc>
        <w:tc>
          <w:tcPr>
            <w:tcW w:w="4389" w:type="dxa"/>
            <w:tcBorders>
              <w:left w:val="single" w:sz="4" w:space="0" w:color="000000"/>
              <w:bottom w:val="single" w:sz="4" w:space="0" w:color="000000"/>
              <w:right w:val="single" w:sz="4" w:space="0" w:color="000000"/>
            </w:tcBorders>
          </w:tcPr>
          <w:p w14:paraId="080FB4B5" w14:textId="77777777" w:rsidR="00103776" w:rsidRDefault="00103776" w:rsidP="0042163B">
            <w:pPr>
              <w:snapToGrid w:val="0"/>
              <w:jc w:val="left"/>
              <w:rPr>
                <w:szCs w:val="22"/>
                <w:lang w:val="cs-CZ"/>
              </w:rPr>
            </w:pPr>
            <w:r>
              <w:rPr>
                <w:szCs w:val="22"/>
                <w:lang w:val="cs-CZ"/>
              </w:rPr>
              <w:t>Megavoltážní</w:t>
            </w:r>
          </w:p>
        </w:tc>
      </w:tr>
      <w:tr w:rsidR="004B7EF1" w14:paraId="0CC77FDA" w14:textId="77777777" w:rsidTr="00486C8B">
        <w:tc>
          <w:tcPr>
            <w:tcW w:w="993" w:type="dxa"/>
            <w:tcBorders>
              <w:left w:val="single" w:sz="4" w:space="0" w:color="000000"/>
              <w:bottom w:val="single" w:sz="4" w:space="0" w:color="000000"/>
            </w:tcBorders>
          </w:tcPr>
          <w:p w14:paraId="18B8F3E3" w14:textId="77777777" w:rsidR="004B7EF1" w:rsidRPr="0057644E" w:rsidRDefault="004B7EF1" w:rsidP="00F92FDF">
            <w:pPr>
              <w:pStyle w:val="Zkladntext2"/>
              <w:snapToGrid w:val="0"/>
              <w:rPr>
                <w:szCs w:val="22"/>
                <w:lang w:val="cs-CZ"/>
              </w:rPr>
            </w:pPr>
            <w:r>
              <w:rPr>
                <w:szCs w:val="22"/>
                <w:lang w:val="cs-CZ"/>
              </w:rPr>
              <w:t>NRS</w:t>
            </w:r>
            <w:r w:rsidR="00F92FDF">
              <w:rPr>
                <w:szCs w:val="22"/>
                <w:lang w:val="cs-CZ"/>
              </w:rPr>
              <w:t xml:space="preserve"> </w:t>
            </w:r>
            <w:r>
              <w:rPr>
                <w:szCs w:val="22"/>
                <w:lang w:val="cs-CZ"/>
              </w:rPr>
              <w:t>RO</w:t>
            </w:r>
          </w:p>
        </w:tc>
        <w:tc>
          <w:tcPr>
            <w:tcW w:w="3690" w:type="dxa"/>
            <w:tcBorders>
              <w:left w:val="single" w:sz="4" w:space="0" w:color="000000"/>
              <w:bottom w:val="single" w:sz="4" w:space="0" w:color="000000"/>
            </w:tcBorders>
          </w:tcPr>
          <w:p w14:paraId="0A71028A" w14:textId="77777777" w:rsidR="004B7EF1" w:rsidRDefault="004B7EF1" w:rsidP="0042163B">
            <w:pPr>
              <w:snapToGrid w:val="0"/>
              <w:jc w:val="left"/>
              <w:rPr>
                <w:szCs w:val="22"/>
                <w:lang w:val="cs-CZ"/>
              </w:rPr>
            </w:pPr>
          </w:p>
        </w:tc>
        <w:tc>
          <w:tcPr>
            <w:tcW w:w="4389" w:type="dxa"/>
            <w:tcBorders>
              <w:left w:val="single" w:sz="4" w:space="0" w:color="000000"/>
              <w:bottom w:val="single" w:sz="4" w:space="0" w:color="000000"/>
              <w:right w:val="single" w:sz="4" w:space="0" w:color="000000"/>
            </w:tcBorders>
          </w:tcPr>
          <w:p w14:paraId="2C7B2F04" w14:textId="77777777" w:rsidR="004B7EF1" w:rsidRDefault="004B7EF1" w:rsidP="0042163B">
            <w:pPr>
              <w:snapToGrid w:val="0"/>
              <w:jc w:val="left"/>
              <w:rPr>
                <w:szCs w:val="22"/>
                <w:lang w:val="cs-CZ"/>
              </w:rPr>
            </w:pPr>
            <w:r>
              <w:rPr>
                <w:szCs w:val="22"/>
                <w:lang w:val="cs-CZ"/>
              </w:rPr>
              <w:t>Národní radiologické standardy – radiační onkologie</w:t>
            </w:r>
          </w:p>
        </w:tc>
      </w:tr>
      <w:tr w:rsidR="00370767" w14:paraId="1318C533" w14:textId="77777777" w:rsidTr="00486C8B">
        <w:tc>
          <w:tcPr>
            <w:tcW w:w="993" w:type="dxa"/>
            <w:tcBorders>
              <w:left w:val="single" w:sz="4" w:space="0" w:color="000000"/>
              <w:bottom w:val="single" w:sz="4" w:space="0" w:color="000000"/>
            </w:tcBorders>
          </w:tcPr>
          <w:p w14:paraId="5C80880A" w14:textId="77777777" w:rsidR="00370767" w:rsidRPr="0057644E" w:rsidRDefault="00370767">
            <w:pPr>
              <w:pStyle w:val="Zkladntext2"/>
              <w:snapToGrid w:val="0"/>
              <w:rPr>
                <w:szCs w:val="22"/>
                <w:lang w:val="cs-CZ"/>
              </w:rPr>
            </w:pPr>
            <w:r w:rsidRPr="0057644E">
              <w:rPr>
                <w:szCs w:val="22"/>
                <w:lang w:val="cs-CZ"/>
              </w:rPr>
              <w:t>OAR</w:t>
            </w:r>
            <w:r w:rsidRPr="0057644E">
              <w:rPr>
                <w:szCs w:val="22"/>
                <w:lang w:val="cs-CZ"/>
              </w:rPr>
              <w:tab/>
            </w:r>
          </w:p>
        </w:tc>
        <w:tc>
          <w:tcPr>
            <w:tcW w:w="3690" w:type="dxa"/>
            <w:tcBorders>
              <w:left w:val="single" w:sz="4" w:space="0" w:color="000000"/>
              <w:bottom w:val="single" w:sz="4" w:space="0" w:color="000000"/>
            </w:tcBorders>
          </w:tcPr>
          <w:p w14:paraId="49EFCA2A" w14:textId="77777777" w:rsidR="00370767" w:rsidRDefault="00370767" w:rsidP="0042163B">
            <w:pPr>
              <w:snapToGrid w:val="0"/>
              <w:jc w:val="left"/>
              <w:rPr>
                <w:szCs w:val="22"/>
                <w:lang w:val="cs-CZ"/>
              </w:rPr>
            </w:pPr>
            <w:r>
              <w:rPr>
                <w:szCs w:val="22"/>
                <w:lang w:val="cs-CZ"/>
              </w:rPr>
              <w:t>Organs at Risk</w:t>
            </w:r>
          </w:p>
        </w:tc>
        <w:tc>
          <w:tcPr>
            <w:tcW w:w="4389" w:type="dxa"/>
            <w:tcBorders>
              <w:left w:val="single" w:sz="4" w:space="0" w:color="000000"/>
              <w:bottom w:val="single" w:sz="4" w:space="0" w:color="000000"/>
              <w:right w:val="single" w:sz="4" w:space="0" w:color="000000"/>
            </w:tcBorders>
          </w:tcPr>
          <w:p w14:paraId="0F2B81A1" w14:textId="77777777" w:rsidR="00370767" w:rsidRDefault="00370767" w:rsidP="0042163B">
            <w:pPr>
              <w:snapToGrid w:val="0"/>
              <w:jc w:val="left"/>
              <w:rPr>
                <w:szCs w:val="22"/>
                <w:lang w:val="cs-CZ"/>
              </w:rPr>
            </w:pPr>
            <w:r>
              <w:rPr>
                <w:szCs w:val="22"/>
                <w:lang w:val="cs-CZ"/>
              </w:rPr>
              <w:t xml:space="preserve">Kritické orgány </w:t>
            </w:r>
          </w:p>
        </w:tc>
      </w:tr>
      <w:tr w:rsidR="00370767" w14:paraId="66B34EFA" w14:textId="77777777" w:rsidTr="00486C8B">
        <w:tc>
          <w:tcPr>
            <w:tcW w:w="993" w:type="dxa"/>
            <w:tcBorders>
              <w:left w:val="single" w:sz="4" w:space="0" w:color="000000"/>
              <w:bottom w:val="single" w:sz="4" w:space="0" w:color="000000"/>
            </w:tcBorders>
          </w:tcPr>
          <w:p w14:paraId="3851E27C" w14:textId="77777777" w:rsidR="00370767" w:rsidRDefault="00370767">
            <w:pPr>
              <w:snapToGrid w:val="0"/>
              <w:rPr>
                <w:szCs w:val="22"/>
                <w:lang w:val="cs-CZ"/>
              </w:rPr>
            </w:pPr>
            <w:r>
              <w:rPr>
                <w:szCs w:val="22"/>
                <w:lang w:val="cs-CZ"/>
              </w:rPr>
              <w:t>PDR</w:t>
            </w:r>
            <w:r>
              <w:rPr>
                <w:szCs w:val="22"/>
                <w:lang w:val="cs-CZ"/>
              </w:rPr>
              <w:tab/>
            </w:r>
          </w:p>
        </w:tc>
        <w:tc>
          <w:tcPr>
            <w:tcW w:w="3690" w:type="dxa"/>
            <w:tcBorders>
              <w:left w:val="single" w:sz="4" w:space="0" w:color="000000"/>
              <w:bottom w:val="single" w:sz="4" w:space="0" w:color="000000"/>
            </w:tcBorders>
          </w:tcPr>
          <w:p w14:paraId="386A884A" w14:textId="77777777" w:rsidR="00370767" w:rsidRDefault="00370767" w:rsidP="0042163B">
            <w:pPr>
              <w:pStyle w:val="Rejstk"/>
              <w:suppressLineNumbers w:val="0"/>
              <w:snapToGrid w:val="0"/>
              <w:jc w:val="left"/>
              <w:rPr>
                <w:rFonts w:cs="Times New Roman"/>
                <w:szCs w:val="22"/>
                <w:lang w:val="cs-CZ"/>
              </w:rPr>
            </w:pPr>
            <w:r>
              <w:rPr>
                <w:rFonts w:cs="Times New Roman"/>
                <w:szCs w:val="22"/>
                <w:lang w:val="cs-CZ"/>
              </w:rPr>
              <w:t xml:space="preserve">Pulsed Dose Rate </w:t>
            </w:r>
          </w:p>
        </w:tc>
        <w:tc>
          <w:tcPr>
            <w:tcW w:w="4389" w:type="dxa"/>
            <w:tcBorders>
              <w:left w:val="single" w:sz="4" w:space="0" w:color="000000"/>
              <w:bottom w:val="single" w:sz="4" w:space="0" w:color="000000"/>
              <w:right w:val="single" w:sz="4" w:space="0" w:color="000000"/>
            </w:tcBorders>
          </w:tcPr>
          <w:p w14:paraId="69FB3F2B" w14:textId="77777777" w:rsidR="00370767" w:rsidRDefault="00370767" w:rsidP="0042163B">
            <w:pPr>
              <w:snapToGrid w:val="0"/>
              <w:jc w:val="left"/>
              <w:rPr>
                <w:szCs w:val="22"/>
                <w:lang w:val="cs-CZ"/>
              </w:rPr>
            </w:pPr>
            <w:r>
              <w:rPr>
                <w:szCs w:val="22"/>
                <w:lang w:val="cs-CZ"/>
              </w:rPr>
              <w:t>Pulsní dávkový příkon</w:t>
            </w:r>
          </w:p>
        </w:tc>
      </w:tr>
      <w:tr w:rsidR="003705E8" w14:paraId="66BBD52D" w14:textId="77777777" w:rsidTr="00486C8B">
        <w:tc>
          <w:tcPr>
            <w:tcW w:w="993" w:type="dxa"/>
            <w:tcBorders>
              <w:left w:val="single" w:sz="4" w:space="0" w:color="000000"/>
              <w:bottom w:val="single" w:sz="4" w:space="0" w:color="000000"/>
            </w:tcBorders>
          </w:tcPr>
          <w:p w14:paraId="07E9BE6A" w14:textId="77777777" w:rsidR="003705E8" w:rsidRDefault="003705E8">
            <w:pPr>
              <w:snapToGrid w:val="0"/>
              <w:rPr>
                <w:szCs w:val="22"/>
                <w:lang w:val="cs-CZ"/>
              </w:rPr>
            </w:pPr>
            <w:r>
              <w:rPr>
                <w:szCs w:val="22"/>
                <w:lang w:val="cs-CZ"/>
              </w:rPr>
              <w:t>PET/CT</w:t>
            </w:r>
          </w:p>
        </w:tc>
        <w:tc>
          <w:tcPr>
            <w:tcW w:w="3690" w:type="dxa"/>
            <w:tcBorders>
              <w:left w:val="single" w:sz="4" w:space="0" w:color="000000"/>
              <w:bottom w:val="single" w:sz="4" w:space="0" w:color="000000"/>
            </w:tcBorders>
          </w:tcPr>
          <w:p w14:paraId="2D3AAA12" w14:textId="77777777" w:rsidR="003705E8" w:rsidRDefault="003705E8" w:rsidP="0042163B">
            <w:pPr>
              <w:snapToGrid w:val="0"/>
              <w:jc w:val="left"/>
              <w:rPr>
                <w:szCs w:val="22"/>
                <w:lang w:val="cs-CZ"/>
              </w:rPr>
            </w:pPr>
            <w:r>
              <w:rPr>
                <w:rStyle w:val="tgc"/>
              </w:rPr>
              <w:t>Positron emission tomography/computed tomography</w:t>
            </w:r>
          </w:p>
        </w:tc>
        <w:tc>
          <w:tcPr>
            <w:tcW w:w="4389" w:type="dxa"/>
            <w:tcBorders>
              <w:left w:val="single" w:sz="4" w:space="0" w:color="000000"/>
              <w:bottom w:val="single" w:sz="4" w:space="0" w:color="000000"/>
              <w:right w:val="single" w:sz="4" w:space="0" w:color="000000"/>
            </w:tcBorders>
          </w:tcPr>
          <w:p w14:paraId="3E9B4BE8" w14:textId="2FB2023F" w:rsidR="003705E8" w:rsidRDefault="003705E8" w:rsidP="0042163B">
            <w:pPr>
              <w:snapToGrid w:val="0"/>
              <w:jc w:val="left"/>
              <w:rPr>
                <w:szCs w:val="22"/>
                <w:lang w:val="cs-CZ"/>
              </w:rPr>
            </w:pPr>
            <w:r>
              <w:rPr>
                <w:szCs w:val="22"/>
                <w:lang w:val="cs-CZ"/>
              </w:rPr>
              <w:t xml:space="preserve">Positronová emisní tomografie </w:t>
            </w:r>
            <w:r w:rsidR="005A6681">
              <w:rPr>
                <w:szCs w:val="22"/>
                <w:lang w:val="cs-CZ"/>
              </w:rPr>
              <w:t xml:space="preserve">v kombinaci </w:t>
            </w:r>
            <w:r>
              <w:rPr>
                <w:szCs w:val="22"/>
                <w:lang w:val="cs-CZ"/>
              </w:rPr>
              <w:t>s výpočetní tomografií</w:t>
            </w:r>
          </w:p>
        </w:tc>
      </w:tr>
      <w:tr w:rsidR="00370767" w14:paraId="727220E4" w14:textId="77777777" w:rsidTr="00486C8B">
        <w:tc>
          <w:tcPr>
            <w:tcW w:w="993" w:type="dxa"/>
            <w:tcBorders>
              <w:left w:val="single" w:sz="4" w:space="0" w:color="000000"/>
              <w:bottom w:val="single" w:sz="4" w:space="0" w:color="000000"/>
            </w:tcBorders>
          </w:tcPr>
          <w:p w14:paraId="4EEE0DA4" w14:textId="77777777" w:rsidR="00370767" w:rsidRDefault="00370767">
            <w:pPr>
              <w:snapToGrid w:val="0"/>
              <w:rPr>
                <w:szCs w:val="22"/>
                <w:lang w:val="cs-CZ"/>
              </w:rPr>
            </w:pPr>
            <w:r>
              <w:rPr>
                <w:szCs w:val="22"/>
                <w:lang w:val="cs-CZ"/>
              </w:rPr>
              <w:t>PRV</w:t>
            </w:r>
          </w:p>
        </w:tc>
        <w:tc>
          <w:tcPr>
            <w:tcW w:w="3690" w:type="dxa"/>
            <w:tcBorders>
              <w:left w:val="single" w:sz="4" w:space="0" w:color="000000"/>
              <w:bottom w:val="single" w:sz="4" w:space="0" w:color="000000"/>
            </w:tcBorders>
          </w:tcPr>
          <w:p w14:paraId="1D8E34CE" w14:textId="77777777" w:rsidR="00370767" w:rsidRDefault="00370767" w:rsidP="0042163B">
            <w:pPr>
              <w:snapToGrid w:val="0"/>
              <w:jc w:val="left"/>
              <w:rPr>
                <w:szCs w:val="22"/>
                <w:lang w:val="cs-CZ"/>
              </w:rPr>
            </w:pPr>
            <w:r>
              <w:rPr>
                <w:szCs w:val="22"/>
                <w:lang w:val="cs-CZ"/>
              </w:rPr>
              <w:t>P</w:t>
            </w:r>
            <w:r w:rsidRPr="004B7EF1">
              <w:rPr>
                <w:lang w:val="cs-CZ"/>
              </w:rPr>
              <w:t>lanning Organ at Risk Volume</w:t>
            </w:r>
          </w:p>
        </w:tc>
        <w:tc>
          <w:tcPr>
            <w:tcW w:w="4389" w:type="dxa"/>
            <w:tcBorders>
              <w:left w:val="single" w:sz="4" w:space="0" w:color="000000"/>
              <w:bottom w:val="single" w:sz="4" w:space="0" w:color="000000"/>
              <w:right w:val="single" w:sz="4" w:space="0" w:color="000000"/>
            </w:tcBorders>
          </w:tcPr>
          <w:p w14:paraId="738C8FB6" w14:textId="77777777" w:rsidR="00370767" w:rsidRDefault="00370767" w:rsidP="0042163B">
            <w:pPr>
              <w:snapToGrid w:val="0"/>
              <w:jc w:val="left"/>
              <w:rPr>
                <w:szCs w:val="22"/>
                <w:lang w:val="cs-CZ"/>
              </w:rPr>
            </w:pPr>
            <w:r>
              <w:rPr>
                <w:szCs w:val="22"/>
                <w:lang w:val="cs-CZ"/>
              </w:rPr>
              <w:t xml:space="preserve">Plánovací objem </w:t>
            </w:r>
            <w:r w:rsidR="00A67164">
              <w:rPr>
                <w:szCs w:val="22"/>
                <w:lang w:val="cs-CZ"/>
              </w:rPr>
              <w:t>kritického orgánu</w:t>
            </w:r>
          </w:p>
        </w:tc>
      </w:tr>
      <w:tr w:rsidR="006B7562" w14:paraId="08A59073" w14:textId="77777777" w:rsidTr="00486C8B">
        <w:tc>
          <w:tcPr>
            <w:tcW w:w="993" w:type="dxa"/>
            <w:tcBorders>
              <w:left w:val="single" w:sz="4" w:space="0" w:color="000000"/>
              <w:bottom w:val="single" w:sz="4" w:space="0" w:color="000000"/>
            </w:tcBorders>
          </w:tcPr>
          <w:p w14:paraId="1F64BAB3" w14:textId="77777777" w:rsidR="006B7562" w:rsidRDefault="006B7562">
            <w:pPr>
              <w:snapToGrid w:val="0"/>
              <w:rPr>
                <w:szCs w:val="22"/>
                <w:lang w:val="cs-CZ"/>
              </w:rPr>
            </w:pPr>
            <w:r>
              <w:rPr>
                <w:szCs w:val="22"/>
                <w:lang w:val="cs-CZ"/>
              </w:rPr>
              <w:t>PS (KI)</w:t>
            </w:r>
          </w:p>
        </w:tc>
        <w:tc>
          <w:tcPr>
            <w:tcW w:w="3690" w:type="dxa"/>
            <w:tcBorders>
              <w:left w:val="single" w:sz="4" w:space="0" w:color="000000"/>
              <w:bottom w:val="single" w:sz="4" w:space="0" w:color="000000"/>
            </w:tcBorders>
          </w:tcPr>
          <w:p w14:paraId="765B1FD8" w14:textId="77777777" w:rsidR="006B7562" w:rsidRDefault="002C0236" w:rsidP="0042163B">
            <w:pPr>
              <w:snapToGrid w:val="0"/>
              <w:jc w:val="left"/>
              <w:rPr>
                <w:szCs w:val="22"/>
                <w:lang w:val="cs-CZ"/>
              </w:rPr>
            </w:pPr>
            <w:r>
              <w:rPr>
                <w:szCs w:val="22"/>
                <w:lang w:val="cs-CZ"/>
              </w:rPr>
              <w:t>Performance status (Karnofski index)</w:t>
            </w:r>
          </w:p>
        </w:tc>
        <w:tc>
          <w:tcPr>
            <w:tcW w:w="4389" w:type="dxa"/>
            <w:tcBorders>
              <w:left w:val="single" w:sz="4" w:space="0" w:color="000000"/>
              <w:bottom w:val="single" w:sz="4" w:space="0" w:color="000000"/>
              <w:right w:val="single" w:sz="4" w:space="0" w:color="000000"/>
            </w:tcBorders>
          </w:tcPr>
          <w:p w14:paraId="20E191DD" w14:textId="77777777" w:rsidR="006B7562" w:rsidRDefault="006B7562" w:rsidP="0042163B">
            <w:pPr>
              <w:snapToGrid w:val="0"/>
              <w:jc w:val="left"/>
              <w:rPr>
                <w:szCs w:val="22"/>
                <w:lang w:val="cs-CZ"/>
              </w:rPr>
            </w:pPr>
          </w:p>
        </w:tc>
      </w:tr>
      <w:tr w:rsidR="00370767" w14:paraId="6397CBFA" w14:textId="77777777" w:rsidTr="00486C8B">
        <w:tc>
          <w:tcPr>
            <w:tcW w:w="993" w:type="dxa"/>
            <w:tcBorders>
              <w:left w:val="single" w:sz="4" w:space="0" w:color="000000"/>
              <w:bottom w:val="single" w:sz="4" w:space="0" w:color="000000"/>
            </w:tcBorders>
          </w:tcPr>
          <w:p w14:paraId="52A331FD" w14:textId="77777777" w:rsidR="00370767" w:rsidRDefault="00370767">
            <w:pPr>
              <w:snapToGrid w:val="0"/>
              <w:rPr>
                <w:szCs w:val="22"/>
                <w:lang w:val="cs-CZ"/>
              </w:rPr>
            </w:pPr>
            <w:r>
              <w:rPr>
                <w:szCs w:val="22"/>
                <w:lang w:val="cs-CZ"/>
              </w:rPr>
              <w:t>PTV</w:t>
            </w:r>
            <w:r>
              <w:rPr>
                <w:szCs w:val="22"/>
                <w:lang w:val="cs-CZ"/>
              </w:rPr>
              <w:tab/>
            </w:r>
          </w:p>
        </w:tc>
        <w:tc>
          <w:tcPr>
            <w:tcW w:w="3690" w:type="dxa"/>
            <w:tcBorders>
              <w:left w:val="single" w:sz="4" w:space="0" w:color="000000"/>
              <w:bottom w:val="single" w:sz="4" w:space="0" w:color="000000"/>
            </w:tcBorders>
          </w:tcPr>
          <w:p w14:paraId="59C1A92D" w14:textId="77777777" w:rsidR="00370767" w:rsidRDefault="00370767" w:rsidP="0042163B">
            <w:pPr>
              <w:snapToGrid w:val="0"/>
              <w:jc w:val="left"/>
              <w:rPr>
                <w:szCs w:val="22"/>
                <w:lang w:val="cs-CZ"/>
              </w:rPr>
            </w:pPr>
            <w:r>
              <w:rPr>
                <w:szCs w:val="22"/>
                <w:lang w:val="cs-CZ"/>
              </w:rPr>
              <w:t>Planning Target Volume</w:t>
            </w:r>
          </w:p>
        </w:tc>
        <w:tc>
          <w:tcPr>
            <w:tcW w:w="4389" w:type="dxa"/>
            <w:tcBorders>
              <w:left w:val="single" w:sz="4" w:space="0" w:color="000000"/>
              <w:bottom w:val="single" w:sz="4" w:space="0" w:color="000000"/>
              <w:right w:val="single" w:sz="4" w:space="0" w:color="000000"/>
            </w:tcBorders>
          </w:tcPr>
          <w:p w14:paraId="7583FD42" w14:textId="77777777" w:rsidR="00370767" w:rsidRDefault="00370767" w:rsidP="0042163B">
            <w:pPr>
              <w:snapToGrid w:val="0"/>
              <w:jc w:val="left"/>
              <w:rPr>
                <w:szCs w:val="22"/>
                <w:lang w:val="cs-CZ"/>
              </w:rPr>
            </w:pPr>
            <w:r>
              <w:rPr>
                <w:szCs w:val="22"/>
                <w:lang w:val="cs-CZ"/>
              </w:rPr>
              <w:t xml:space="preserve">Plánovací cílový objem </w:t>
            </w:r>
          </w:p>
        </w:tc>
      </w:tr>
      <w:tr w:rsidR="00642FC8" w14:paraId="28CF2D8E" w14:textId="77777777" w:rsidTr="00486C8B">
        <w:tc>
          <w:tcPr>
            <w:tcW w:w="993" w:type="dxa"/>
            <w:tcBorders>
              <w:left w:val="single" w:sz="4" w:space="0" w:color="000000"/>
              <w:bottom w:val="single" w:sz="4" w:space="0" w:color="000000"/>
            </w:tcBorders>
          </w:tcPr>
          <w:p w14:paraId="51793187" w14:textId="77777777" w:rsidR="00642FC8" w:rsidRDefault="00642FC8">
            <w:pPr>
              <w:snapToGrid w:val="0"/>
              <w:rPr>
                <w:szCs w:val="22"/>
                <w:lang w:val="cs-CZ"/>
              </w:rPr>
            </w:pPr>
            <w:r>
              <w:rPr>
                <w:szCs w:val="22"/>
                <w:lang w:val="cs-CZ"/>
              </w:rPr>
              <w:t>PZ</w:t>
            </w:r>
          </w:p>
        </w:tc>
        <w:tc>
          <w:tcPr>
            <w:tcW w:w="3690" w:type="dxa"/>
            <w:tcBorders>
              <w:left w:val="single" w:sz="4" w:space="0" w:color="000000"/>
              <w:bottom w:val="single" w:sz="4" w:space="0" w:color="000000"/>
            </w:tcBorders>
          </w:tcPr>
          <w:p w14:paraId="316DDD9D" w14:textId="77777777" w:rsidR="00642FC8" w:rsidRDefault="00642FC8" w:rsidP="0042163B">
            <w:pPr>
              <w:snapToGrid w:val="0"/>
              <w:jc w:val="left"/>
              <w:rPr>
                <w:szCs w:val="22"/>
                <w:lang w:val="cs-CZ"/>
              </w:rPr>
            </w:pPr>
          </w:p>
        </w:tc>
        <w:tc>
          <w:tcPr>
            <w:tcW w:w="4389" w:type="dxa"/>
            <w:tcBorders>
              <w:left w:val="single" w:sz="4" w:space="0" w:color="000000"/>
              <w:bottom w:val="single" w:sz="4" w:space="0" w:color="000000"/>
              <w:right w:val="single" w:sz="4" w:space="0" w:color="000000"/>
            </w:tcBorders>
          </w:tcPr>
          <w:p w14:paraId="5EDB9425" w14:textId="77777777" w:rsidR="00642FC8" w:rsidRDefault="00642FC8" w:rsidP="0042163B">
            <w:pPr>
              <w:snapToGrid w:val="0"/>
              <w:jc w:val="left"/>
              <w:rPr>
                <w:szCs w:val="22"/>
                <w:lang w:val="cs-CZ"/>
              </w:rPr>
            </w:pPr>
            <w:r>
              <w:rPr>
                <w:szCs w:val="22"/>
                <w:lang w:val="cs-CZ"/>
              </w:rPr>
              <w:t>Přejímací zkouška</w:t>
            </w:r>
          </w:p>
        </w:tc>
      </w:tr>
      <w:tr w:rsidR="00306E20" w14:paraId="51E0EE83" w14:textId="77777777" w:rsidTr="00486C8B">
        <w:tc>
          <w:tcPr>
            <w:tcW w:w="993" w:type="dxa"/>
            <w:tcBorders>
              <w:left w:val="single" w:sz="4" w:space="0" w:color="000000"/>
              <w:bottom w:val="single" w:sz="4" w:space="0" w:color="000000"/>
            </w:tcBorders>
          </w:tcPr>
          <w:p w14:paraId="2F135975" w14:textId="77777777" w:rsidR="00306E20" w:rsidRDefault="0087756B">
            <w:pPr>
              <w:snapToGrid w:val="0"/>
              <w:rPr>
                <w:szCs w:val="22"/>
                <w:lang w:val="cs-CZ"/>
              </w:rPr>
            </w:pPr>
            <w:r>
              <w:rPr>
                <w:szCs w:val="22"/>
                <w:lang w:val="cs-CZ"/>
              </w:rPr>
              <w:t>PZJ</w:t>
            </w:r>
          </w:p>
        </w:tc>
        <w:tc>
          <w:tcPr>
            <w:tcW w:w="3690" w:type="dxa"/>
            <w:tcBorders>
              <w:left w:val="single" w:sz="4" w:space="0" w:color="000000"/>
              <w:bottom w:val="single" w:sz="4" w:space="0" w:color="000000"/>
            </w:tcBorders>
          </w:tcPr>
          <w:p w14:paraId="145BB22D" w14:textId="77777777" w:rsidR="00306E20" w:rsidRDefault="00306E20" w:rsidP="0042163B">
            <w:pPr>
              <w:snapToGrid w:val="0"/>
              <w:jc w:val="left"/>
              <w:rPr>
                <w:szCs w:val="22"/>
                <w:lang w:val="cs-CZ"/>
              </w:rPr>
            </w:pPr>
          </w:p>
        </w:tc>
        <w:tc>
          <w:tcPr>
            <w:tcW w:w="4389" w:type="dxa"/>
            <w:tcBorders>
              <w:left w:val="single" w:sz="4" w:space="0" w:color="000000"/>
              <w:bottom w:val="single" w:sz="4" w:space="0" w:color="000000"/>
              <w:right w:val="single" w:sz="4" w:space="0" w:color="000000"/>
            </w:tcBorders>
          </w:tcPr>
          <w:p w14:paraId="1CCF2591" w14:textId="77777777" w:rsidR="00306E20" w:rsidRDefault="0087756B" w:rsidP="0042163B">
            <w:pPr>
              <w:snapToGrid w:val="0"/>
              <w:jc w:val="left"/>
              <w:rPr>
                <w:szCs w:val="22"/>
                <w:lang w:val="cs-CZ"/>
              </w:rPr>
            </w:pPr>
            <w:r>
              <w:rPr>
                <w:szCs w:val="22"/>
                <w:lang w:val="cs-CZ"/>
              </w:rPr>
              <w:t>Program zabezpečení jakosti</w:t>
            </w:r>
          </w:p>
        </w:tc>
      </w:tr>
      <w:tr w:rsidR="00370767" w14:paraId="61DFA52E" w14:textId="77777777" w:rsidTr="00486C8B">
        <w:tc>
          <w:tcPr>
            <w:tcW w:w="993" w:type="dxa"/>
            <w:tcBorders>
              <w:left w:val="single" w:sz="4" w:space="0" w:color="000000"/>
              <w:bottom w:val="single" w:sz="4" w:space="0" w:color="000000"/>
            </w:tcBorders>
          </w:tcPr>
          <w:p w14:paraId="3D2AF254" w14:textId="77777777" w:rsidR="00370767" w:rsidRDefault="00370767">
            <w:pPr>
              <w:snapToGrid w:val="0"/>
              <w:rPr>
                <w:szCs w:val="22"/>
                <w:lang w:val="cs-CZ"/>
              </w:rPr>
            </w:pPr>
            <w:r>
              <w:rPr>
                <w:szCs w:val="22"/>
                <w:lang w:val="cs-CZ"/>
              </w:rPr>
              <w:t>RA</w:t>
            </w:r>
            <w:r>
              <w:rPr>
                <w:szCs w:val="22"/>
                <w:lang w:val="cs-CZ"/>
              </w:rPr>
              <w:tab/>
            </w:r>
          </w:p>
        </w:tc>
        <w:tc>
          <w:tcPr>
            <w:tcW w:w="3690" w:type="dxa"/>
            <w:tcBorders>
              <w:left w:val="single" w:sz="4" w:space="0" w:color="000000"/>
              <w:bottom w:val="single" w:sz="4" w:space="0" w:color="000000"/>
            </w:tcBorders>
          </w:tcPr>
          <w:p w14:paraId="339F5915" w14:textId="77777777" w:rsidR="00370767" w:rsidRDefault="00370767" w:rsidP="0042163B">
            <w:pPr>
              <w:snapToGrid w:val="0"/>
              <w:jc w:val="left"/>
              <w:rPr>
                <w:szCs w:val="22"/>
                <w:lang w:val="cs-CZ"/>
              </w:rPr>
            </w:pPr>
            <w:r>
              <w:rPr>
                <w:szCs w:val="22"/>
                <w:lang w:val="cs-CZ"/>
              </w:rPr>
              <w:t>Radiation therapy technologist</w:t>
            </w:r>
            <w:r w:rsidR="00EE52C2">
              <w:rPr>
                <w:szCs w:val="22"/>
                <w:lang w:val="cs-CZ"/>
              </w:rPr>
              <w:t xml:space="preserve"> </w:t>
            </w:r>
            <w:r w:rsidR="00EE52C2" w:rsidRPr="00573CC3">
              <w:rPr>
                <w:szCs w:val="22"/>
                <w:lang w:val="cs-CZ"/>
              </w:rPr>
              <w:t>(therapist)</w:t>
            </w:r>
          </w:p>
        </w:tc>
        <w:tc>
          <w:tcPr>
            <w:tcW w:w="4389" w:type="dxa"/>
            <w:tcBorders>
              <w:left w:val="single" w:sz="4" w:space="0" w:color="000000"/>
              <w:bottom w:val="single" w:sz="4" w:space="0" w:color="000000"/>
              <w:right w:val="single" w:sz="4" w:space="0" w:color="000000"/>
            </w:tcBorders>
          </w:tcPr>
          <w:p w14:paraId="032948EF" w14:textId="77777777" w:rsidR="00370767" w:rsidRDefault="00370767" w:rsidP="0042163B">
            <w:pPr>
              <w:snapToGrid w:val="0"/>
              <w:jc w:val="left"/>
              <w:rPr>
                <w:szCs w:val="22"/>
                <w:lang w:val="cs-CZ"/>
              </w:rPr>
            </w:pPr>
            <w:r>
              <w:rPr>
                <w:szCs w:val="22"/>
                <w:lang w:val="cs-CZ"/>
              </w:rPr>
              <w:t>Radiologický asistent</w:t>
            </w:r>
          </w:p>
        </w:tc>
      </w:tr>
      <w:tr w:rsidR="00370767" w14:paraId="372404F1" w14:textId="77777777" w:rsidTr="00486C8B">
        <w:tc>
          <w:tcPr>
            <w:tcW w:w="993" w:type="dxa"/>
            <w:tcBorders>
              <w:left w:val="single" w:sz="4" w:space="0" w:color="000000"/>
              <w:bottom w:val="single" w:sz="4" w:space="0" w:color="000000"/>
            </w:tcBorders>
          </w:tcPr>
          <w:p w14:paraId="5BD0C3EE" w14:textId="77777777" w:rsidR="00370767" w:rsidRPr="0057644E" w:rsidRDefault="00370767">
            <w:pPr>
              <w:pStyle w:val="Zkladntext2"/>
              <w:snapToGrid w:val="0"/>
              <w:rPr>
                <w:szCs w:val="22"/>
                <w:lang w:val="cs-CZ"/>
              </w:rPr>
            </w:pPr>
            <w:r w:rsidRPr="0057644E">
              <w:rPr>
                <w:szCs w:val="22"/>
                <w:lang w:val="cs-CZ"/>
              </w:rPr>
              <w:t xml:space="preserve">RAKR </w:t>
            </w:r>
          </w:p>
        </w:tc>
        <w:tc>
          <w:tcPr>
            <w:tcW w:w="3690" w:type="dxa"/>
            <w:tcBorders>
              <w:left w:val="single" w:sz="4" w:space="0" w:color="000000"/>
              <w:bottom w:val="single" w:sz="4" w:space="0" w:color="000000"/>
            </w:tcBorders>
          </w:tcPr>
          <w:p w14:paraId="72F979B8" w14:textId="77777777" w:rsidR="00370767" w:rsidRDefault="00370767" w:rsidP="0042163B">
            <w:pPr>
              <w:snapToGrid w:val="0"/>
              <w:jc w:val="left"/>
              <w:rPr>
                <w:szCs w:val="22"/>
                <w:lang w:val="cs-CZ"/>
              </w:rPr>
            </w:pPr>
            <w:r>
              <w:rPr>
                <w:szCs w:val="22"/>
                <w:lang w:val="cs-CZ"/>
              </w:rPr>
              <w:t>Reference Air Kerma Rate</w:t>
            </w:r>
          </w:p>
        </w:tc>
        <w:tc>
          <w:tcPr>
            <w:tcW w:w="4389" w:type="dxa"/>
            <w:tcBorders>
              <w:left w:val="single" w:sz="4" w:space="0" w:color="000000"/>
              <w:bottom w:val="single" w:sz="4" w:space="0" w:color="000000"/>
              <w:right w:val="single" w:sz="4" w:space="0" w:color="000000"/>
            </w:tcBorders>
          </w:tcPr>
          <w:p w14:paraId="67BF7623" w14:textId="77777777" w:rsidR="00370767" w:rsidRDefault="00370767" w:rsidP="0042163B">
            <w:pPr>
              <w:snapToGrid w:val="0"/>
              <w:jc w:val="left"/>
              <w:rPr>
                <w:szCs w:val="22"/>
                <w:lang w:val="cs-CZ"/>
              </w:rPr>
            </w:pPr>
            <w:r>
              <w:rPr>
                <w:szCs w:val="22"/>
                <w:lang w:val="cs-CZ"/>
              </w:rPr>
              <w:t xml:space="preserve">Referenční kermová vydatnost </w:t>
            </w:r>
            <w:r w:rsidR="00642FC8">
              <w:rPr>
                <w:szCs w:val="22"/>
                <w:lang w:val="cs-CZ"/>
              </w:rPr>
              <w:t>ve</w:t>
            </w:r>
            <w:r>
              <w:rPr>
                <w:szCs w:val="22"/>
                <w:lang w:val="cs-CZ"/>
              </w:rPr>
              <w:t xml:space="preserve"> vzduch</w:t>
            </w:r>
            <w:r w:rsidR="00642FC8">
              <w:rPr>
                <w:szCs w:val="22"/>
                <w:lang w:val="cs-CZ"/>
              </w:rPr>
              <w:t>u</w:t>
            </w:r>
            <w:r>
              <w:rPr>
                <w:szCs w:val="22"/>
                <w:lang w:val="cs-CZ"/>
              </w:rPr>
              <w:t xml:space="preserve"> </w:t>
            </w:r>
          </w:p>
        </w:tc>
      </w:tr>
      <w:tr w:rsidR="00370767" w14:paraId="7E482158" w14:textId="77777777" w:rsidTr="00486C8B">
        <w:tc>
          <w:tcPr>
            <w:tcW w:w="993" w:type="dxa"/>
            <w:tcBorders>
              <w:left w:val="single" w:sz="4" w:space="0" w:color="000000"/>
              <w:bottom w:val="single" w:sz="4" w:space="0" w:color="000000"/>
            </w:tcBorders>
          </w:tcPr>
          <w:p w14:paraId="7BDE5E6D" w14:textId="77777777" w:rsidR="00370767" w:rsidRDefault="00370767">
            <w:pPr>
              <w:snapToGrid w:val="0"/>
              <w:rPr>
                <w:szCs w:val="22"/>
                <w:lang w:val="cs-CZ"/>
              </w:rPr>
            </w:pPr>
            <w:r>
              <w:rPr>
                <w:szCs w:val="22"/>
                <w:lang w:val="cs-CZ"/>
              </w:rPr>
              <w:t xml:space="preserve">RF </w:t>
            </w:r>
          </w:p>
        </w:tc>
        <w:tc>
          <w:tcPr>
            <w:tcW w:w="3690" w:type="dxa"/>
            <w:tcBorders>
              <w:left w:val="single" w:sz="4" w:space="0" w:color="000000"/>
              <w:bottom w:val="single" w:sz="4" w:space="0" w:color="000000"/>
            </w:tcBorders>
          </w:tcPr>
          <w:p w14:paraId="1CD96360" w14:textId="77777777" w:rsidR="00370767" w:rsidRDefault="00370767" w:rsidP="0042163B">
            <w:pPr>
              <w:pStyle w:val="Rejstk"/>
              <w:suppressLineNumbers w:val="0"/>
              <w:snapToGrid w:val="0"/>
              <w:jc w:val="left"/>
              <w:rPr>
                <w:rFonts w:cs="Times New Roman"/>
                <w:szCs w:val="22"/>
                <w:lang w:val="cs-CZ"/>
              </w:rPr>
            </w:pPr>
            <w:r>
              <w:rPr>
                <w:rFonts w:cs="Times New Roman"/>
                <w:szCs w:val="22"/>
                <w:lang w:val="cs-CZ"/>
              </w:rPr>
              <w:t xml:space="preserve">Radiotherapy </w:t>
            </w:r>
            <w:r w:rsidR="00EE52C2" w:rsidRPr="00573CC3">
              <w:rPr>
                <w:rFonts w:cs="Times New Roman"/>
                <w:szCs w:val="22"/>
                <w:lang w:val="cs-CZ"/>
              </w:rPr>
              <w:t>medical</w:t>
            </w:r>
            <w:r w:rsidR="00EE52C2">
              <w:rPr>
                <w:rFonts w:cs="Times New Roman"/>
                <w:szCs w:val="22"/>
                <w:lang w:val="cs-CZ"/>
              </w:rPr>
              <w:t xml:space="preserve"> </w:t>
            </w:r>
            <w:r>
              <w:rPr>
                <w:rFonts w:cs="Times New Roman"/>
                <w:szCs w:val="22"/>
                <w:lang w:val="cs-CZ"/>
              </w:rPr>
              <w:t>physicist</w:t>
            </w:r>
          </w:p>
        </w:tc>
        <w:tc>
          <w:tcPr>
            <w:tcW w:w="4389" w:type="dxa"/>
            <w:tcBorders>
              <w:left w:val="single" w:sz="4" w:space="0" w:color="000000"/>
              <w:bottom w:val="single" w:sz="4" w:space="0" w:color="000000"/>
              <w:right w:val="single" w:sz="4" w:space="0" w:color="000000"/>
            </w:tcBorders>
          </w:tcPr>
          <w:p w14:paraId="5AC62361" w14:textId="77777777" w:rsidR="00370767" w:rsidRDefault="00370767" w:rsidP="0042163B">
            <w:pPr>
              <w:snapToGrid w:val="0"/>
              <w:jc w:val="left"/>
              <w:rPr>
                <w:szCs w:val="22"/>
                <w:lang w:val="cs-CZ"/>
              </w:rPr>
            </w:pPr>
            <w:r>
              <w:rPr>
                <w:szCs w:val="22"/>
                <w:lang w:val="cs-CZ"/>
              </w:rPr>
              <w:t xml:space="preserve">Klinický </w:t>
            </w:r>
            <w:r w:rsidRPr="0094624E">
              <w:rPr>
                <w:szCs w:val="22"/>
                <w:lang w:val="cs-CZ"/>
              </w:rPr>
              <w:t xml:space="preserve">radiologický fyzik </w:t>
            </w:r>
            <w:r w:rsidR="003255EF" w:rsidRPr="0094624E">
              <w:rPr>
                <w:szCs w:val="22"/>
                <w:lang w:val="cs-CZ"/>
              </w:rPr>
              <w:t xml:space="preserve">se zvláštní odbornou způsobilostí </w:t>
            </w:r>
            <w:r w:rsidRPr="0094624E">
              <w:rPr>
                <w:szCs w:val="22"/>
                <w:lang w:val="cs-CZ"/>
              </w:rPr>
              <w:t>pro radioterapii</w:t>
            </w:r>
            <w:r w:rsidR="00FB0BA3">
              <w:rPr>
                <w:szCs w:val="22"/>
                <w:lang w:val="cs-CZ"/>
              </w:rPr>
              <w:t>,</w:t>
            </w:r>
            <w:r w:rsidR="000466A6" w:rsidRPr="0094624E">
              <w:rPr>
                <w:szCs w:val="22"/>
                <w:lang w:val="cs-CZ"/>
              </w:rPr>
              <w:t xml:space="preserve"> klinický radiologický fyzik pro radioterapii</w:t>
            </w:r>
          </w:p>
        </w:tc>
      </w:tr>
      <w:tr w:rsidR="00370767" w14:paraId="5967A9B5" w14:textId="77777777" w:rsidTr="00486C8B">
        <w:tc>
          <w:tcPr>
            <w:tcW w:w="993" w:type="dxa"/>
            <w:tcBorders>
              <w:left w:val="single" w:sz="4" w:space="0" w:color="000000"/>
              <w:bottom w:val="single" w:sz="4" w:space="0" w:color="000000"/>
            </w:tcBorders>
          </w:tcPr>
          <w:p w14:paraId="30341665" w14:textId="77777777" w:rsidR="00370767" w:rsidRDefault="00370767">
            <w:pPr>
              <w:snapToGrid w:val="0"/>
              <w:rPr>
                <w:szCs w:val="22"/>
                <w:lang w:val="cs-CZ"/>
              </w:rPr>
            </w:pPr>
            <w:r>
              <w:rPr>
                <w:szCs w:val="22"/>
                <w:lang w:val="cs-CZ"/>
              </w:rPr>
              <w:lastRenderedPageBreak/>
              <w:t>RO</w:t>
            </w:r>
            <w:r>
              <w:rPr>
                <w:szCs w:val="22"/>
                <w:lang w:val="cs-CZ"/>
              </w:rPr>
              <w:tab/>
            </w:r>
          </w:p>
        </w:tc>
        <w:tc>
          <w:tcPr>
            <w:tcW w:w="3690" w:type="dxa"/>
            <w:tcBorders>
              <w:left w:val="single" w:sz="4" w:space="0" w:color="000000"/>
              <w:bottom w:val="single" w:sz="4" w:space="0" w:color="000000"/>
            </w:tcBorders>
          </w:tcPr>
          <w:p w14:paraId="594BEA0C" w14:textId="77777777" w:rsidR="00370767" w:rsidRDefault="00370767" w:rsidP="0042163B">
            <w:pPr>
              <w:snapToGrid w:val="0"/>
              <w:jc w:val="left"/>
              <w:rPr>
                <w:szCs w:val="22"/>
                <w:lang w:val="cs-CZ"/>
              </w:rPr>
            </w:pPr>
            <w:r>
              <w:rPr>
                <w:szCs w:val="22"/>
                <w:lang w:val="cs-CZ"/>
              </w:rPr>
              <w:t>Radiation oncologist</w:t>
            </w:r>
          </w:p>
        </w:tc>
        <w:tc>
          <w:tcPr>
            <w:tcW w:w="4389" w:type="dxa"/>
            <w:tcBorders>
              <w:left w:val="single" w:sz="4" w:space="0" w:color="000000"/>
              <w:bottom w:val="single" w:sz="4" w:space="0" w:color="000000"/>
              <w:right w:val="single" w:sz="4" w:space="0" w:color="000000"/>
            </w:tcBorders>
          </w:tcPr>
          <w:p w14:paraId="505EA187" w14:textId="77777777" w:rsidR="00370767" w:rsidRDefault="00370767" w:rsidP="0042163B">
            <w:pPr>
              <w:snapToGrid w:val="0"/>
              <w:jc w:val="left"/>
              <w:rPr>
                <w:szCs w:val="22"/>
                <w:lang w:val="cs-CZ"/>
              </w:rPr>
            </w:pPr>
            <w:r>
              <w:rPr>
                <w:szCs w:val="22"/>
                <w:lang w:val="cs-CZ"/>
              </w:rPr>
              <w:t>Lékař se specializovanou způsobilostí v oboru radiační onkologie</w:t>
            </w:r>
          </w:p>
        </w:tc>
      </w:tr>
      <w:tr w:rsidR="00370767" w14:paraId="62A2BD6A" w14:textId="77777777" w:rsidTr="00486C8B">
        <w:tc>
          <w:tcPr>
            <w:tcW w:w="993" w:type="dxa"/>
            <w:tcBorders>
              <w:left w:val="single" w:sz="4" w:space="0" w:color="000000"/>
              <w:bottom w:val="single" w:sz="4" w:space="0" w:color="000000"/>
            </w:tcBorders>
          </w:tcPr>
          <w:p w14:paraId="78E673A5" w14:textId="77777777" w:rsidR="00370767" w:rsidRDefault="00370767">
            <w:pPr>
              <w:pStyle w:val="Rejstk"/>
              <w:suppressLineNumbers w:val="0"/>
              <w:snapToGrid w:val="0"/>
              <w:rPr>
                <w:rFonts w:cs="Times New Roman"/>
                <w:szCs w:val="22"/>
                <w:lang w:val="cs-CZ"/>
              </w:rPr>
            </w:pPr>
            <w:r>
              <w:rPr>
                <w:rFonts w:cs="Times New Roman"/>
                <w:szCs w:val="22"/>
                <w:lang w:val="cs-CZ"/>
              </w:rPr>
              <w:t>RT</w:t>
            </w:r>
          </w:p>
        </w:tc>
        <w:tc>
          <w:tcPr>
            <w:tcW w:w="3690" w:type="dxa"/>
            <w:tcBorders>
              <w:left w:val="single" w:sz="4" w:space="0" w:color="000000"/>
              <w:bottom w:val="single" w:sz="4" w:space="0" w:color="000000"/>
            </w:tcBorders>
          </w:tcPr>
          <w:p w14:paraId="3BEF7A8D" w14:textId="77777777" w:rsidR="00370767" w:rsidRDefault="00370767" w:rsidP="0042163B">
            <w:pPr>
              <w:snapToGrid w:val="0"/>
              <w:jc w:val="left"/>
              <w:rPr>
                <w:szCs w:val="22"/>
                <w:lang w:val="cs-CZ"/>
              </w:rPr>
            </w:pPr>
            <w:r>
              <w:rPr>
                <w:szCs w:val="22"/>
                <w:lang w:val="cs-CZ"/>
              </w:rPr>
              <w:t>Radiotherapeutic, radiotherapy</w:t>
            </w:r>
          </w:p>
        </w:tc>
        <w:tc>
          <w:tcPr>
            <w:tcW w:w="4389" w:type="dxa"/>
            <w:tcBorders>
              <w:left w:val="single" w:sz="4" w:space="0" w:color="000000"/>
              <w:bottom w:val="single" w:sz="4" w:space="0" w:color="000000"/>
              <w:right w:val="single" w:sz="4" w:space="0" w:color="000000"/>
            </w:tcBorders>
          </w:tcPr>
          <w:p w14:paraId="6D3D4591" w14:textId="77777777" w:rsidR="00370767" w:rsidRDefault="00370767" w:rsidP="0042163B">
            <w:pPr>
              <w:pStyle w:val="Rejstk"/>
              <w:suppressLineNumbers w:val="0"/>
              <w:snapToGrid w:val="0"/>
              <w:jc w:val="left"/>
              <w:rPr>
                <w:rFonts w:cs="Times New Roman"/>
                <w:szCs w:val="22"/>
                <w:lang w:val="cs-CZ"/>
              </w:rPr>
            </w:pPr>
            <w:r>
              <w:rPr>
                <w:rFonts w:cs="Times New Roman"/>
                <w:szCs w:val="22"/>
                <w:lang w:val="cs-CZ"/>
              </w:rPr>
              <w:t>Radioterapeutický, radioterapie</w:t>
            </w:r>
          </w:p>
        </w:tc>
      </w:tr>
      <w:tr w:rsidR="00370767" w14:paraId="333A8A94" w14:textId="77777777" w:rsidTr="00486C8B">
        <w:tc>
          <w:tcPr>
            <w:tcW w:w="993" w:type="dxa"/>
            <w:tcBorders>
              <w:left w:val="single" w:sz="4" w:space="0" w:color="000000"/>
              <w:bottom w:val="single" w:sz="4" w:space="0" w:color="000000"/>
            </w:tcBorders>
          </w:tcPr>
          <w:p w14:paraId="18498186" w14:textId="77777777" w:rsidR="00370767" w:rsidRDefault="00370767">
            <w:pPr>
              <w:pStyle w:val="Rejstk"/>
              <w:suppressLineNumbers w:val="0"/>
              <w:snapToGrid w:val="0"/>
              <w:rPr>
                <w:rFonts w:cs="Times New Roman"/>
                <w:szCs w:val="22"/>
                <w:lang w:val="cs-CZ"/>
              </w:rPr>
            </w:pPr>
            <w:r>
              <w:rPr>
                <w:rFonts w:cs="Times New Roman"/>
                <w:szCs w:val="22"/>
                <w:lang w:val="cs-CZ"/>
              </w:rPr>
              <w:t>RTe</w:t>
            </w:r>
          </w:p>
        </w:tc>
        <w:tc>
          <w:tcPr>
            <w:tcW w:w="3690" w:type="dxa"/>
            <w:tcBorders>
              <w:left w:val="single" w:sz="4" w:space="0" w:color="000000"/>
              <w:bottom w:val="single" w:sz="4" w:space="0" w:color="000000"/>
            </w:tcBorders>
          </w:tcPr>
          <w:p w14:paraId="56FAA860" w14:textId="77777777" w:rsidR="00370767" w:rsidRDefault="00370767" w:rsidP="0042163B">
            <w:pPr>
              <w:snapToGrid w:val="0"/>
              <w:jc w:val="left"/>
              <w:rPr>
                <w:szCs w:val="22"/>
                <w:lang w:val="cs-CZ"/>
              </w:rPr>
            </w:pPr>
          </w:p>
        </w:tc>
        <w:tc>
          <w:tcPr>
            <w:tcW w:w="4389" w:type="dxa"/>
            <w:tcBorders>
              <w:left w:val="single" w:sz="4" w:space="0" w:color="000000"/>
              <w:bottom w:val="single" w:sz="4" w:space="0" w:color="000000"/>
              <w:right w:val="single" w:sz="4" w:space="0" w:color="000000"/>
            </w:tcBorders>
          </w:tcPr>
          <w:p w14:paraId="691A5BA4" w14:textId="77777777" w:rsidR="00370767" w:rsidRDefault="00370767" w:rsidP="0042163B">
            <w:pPr>
              <w:pStyle w:val="Rejstk"/>
              <w:suppressLineNumbers w:val="0"/>
              <w:snapToGrid w:val="0"/>
              <w:jc w:val="left"/>
              <w:rPr>
                <w:rFonts w:cs="Times New Roman"/>
                <w:szCs w:val="22"/>
                <w:lang w:val="cs-CZ"/>
              </w:rPr>
            </w:pPr>
            <w:r>
              <w:rPr>
                <w:rFonts w:cs="Times New Roman"/>
                <w:szCs w:val="22"/>
                <w:lang w:val="cs-CZ"/>
              </w:rPr>
              <w:t>Radiologický technik</w:t>
            </w:r>
          </w:p>
        </w:tc>
      </w:tr>
      <w:tr w:rsidR="005A6F48" w14:paraId="2AC1EFCC" w14:textId="77777777" w:rsidTr="00486C8B">
        <w:tc>
          <w:tcPr>
            <w:tcW w:w="993" w:type="dxa"/>
            <w:tcBorders>
              <w:left w:val="single" w:sz="4" w:space="0" w:color="000000"/>
              <w:bottom w:val="single" w:sz="4" w:space="0" w:color="000000"/>
            </w:tcBorders>
          </w:tcPr>
          <w:p w14:paraId="67E32E19" w14:textId="77777777" w:rsidR="005A6F48" w:rsidRDefault="005A6F48">
            <w:pPr>
              <w:pStyle w:val="Rejstk"/>
              <w:suppressLineNumbers w:val="0"/>
              <w:snapToGrid w:val="0"/>
              <w:rPr>
                <w:rFonts w:cs="Times New Roman"/>
                <w:szCs w:val="22"/>
                <w:lang w:val="cs-CZ"/>
              </w:rPr>
            </w:pPr>
            <w:r>
              <w:rPr>
                <w:rFonts w:cs="Times New Roman"/>
                <w:szCs w:val="22"/>
                <w:lang w:val="cs-CZ"/>
              </w:rPr>
              <w:t>Rtg</w:t>
            </w:r>
          </w:p>
        </w:tc>
        <w:tc>
          <w:tcPr>
            <w:tcW w:w="3690" w:type="dxa"/>
            <w:tcBorders>
              <w:left w:val="single" w:sz="4" w:space="0" w:color="000000"/>
              <w:bottom w:val="single" w:sz="4" w:space="0" w:color="000000"/>
            </w:tcBorders>
          </w:tcPr>
          <w:p w14:paraId="116C6939" w14:textId="77777777" w:rsidR="005A6F48" w:rsidRDefault="005A6F48" w:rsidP="0042163B">
            <w:pPr>
              <w:snapToGrid w:val="0"/>
              <w:jc w:val="left"/>
              <w:rPr>
                <w:szCs w:val="22"/>
                <w:lang w:val="cs-CZ"/>
              </w:rPr>
            </w:pPr>
          </w:p>
        </w:tc>
        <w:tc>
          <w:tcPr>
            <w:tcW w:w="4389" w:type="dxa"/>
            <w:tcBorders>
              <w:left w:val="single" w:sz="4" w:space="0" w:color="000000"/>
              <w:bottom w:val="single" w:sz="4" w:space="0" w:color="000000"/>
              <w:right w:val="single" w:sz="4" w:space="0" w:color="000000"/>
            </w:tcBorders>
          </w:tcPr>
          <w:p w14:paraId="070D7804" w14:textId="77777777" w:rsidR="005A6F48" w:rsidRDefault="005A6F48" w:rsidP="0042163B">
            <w:pPr>
              <w:pStyle w:val="Rejstk"/>
              <w:suppressLineNumbers w:val="0"/>
              <w:snapToGrid w:val="0"/>
              <w:jc w:val="left"/>
              <w:rPr>
                <w:rFonts w:cs="Times New Roman"/>
                <w:szCs w:val="22"/>
                <w:lang w:val="cs-CZ"/>
              </w:rPr>
            </w:pPr>
            <w:r>
              <w:rPr>
                <w:rFonts w:cs="Times New Roman"/>
                <w:szCs w:val="22"/>
                <w:lang w:val="cs-CZ"/>
              </w:rPr>
              <w:t>Rentgenový</w:t>
            </w:r>
          </w:p>
        </w:tc>
      </w:tr>
      <w:tr w:rsidR="00370767" w14:paraId="319BB353" w14:textId="77777777" w:rsidTr="00486C8B">
        <w:tc>
          <w:tcPr>
            <w:tcW w:w="993" w:type="dxa"/>
            <w:tcBorders>
              <w:left w:val="single" w:sz="4" w:space="0" w:color="000000"/>
              <w:bottom w:val="single" w:sz="4" w:space="0" w:color="000000"/>
            </w:tcBorders>
          </w:tcPr>
          <w:p w14:paraId="6D191D61" w14:textId="77777777" w:rsidR="00370767" w:rsidRDefault="00370767">
            <w:pPr>
              <w:snapToGrid w:val="0"/>
              <w:rPr>
                <w:szCs w:val="22"/>
                <w:lang w:val="cs-CZ"/>
              </w:rPr>
            </w:pPr>
            <w:r>
              <w:rPr>
                <w:szCs w:val="22"/>
                <w:lang w:val="cs-CZ"/>
              </w:rPr>
              <w:t>RTO</w:t>
            </w:r>
            <w:r>
              <w:rPr>
                <w:szCs w:val="22"/>
                <w:lang w:val="cs-CZ"/>
              </w:rPr>
              <w:tab/>
            </w:r>
          </w:p>
        </w:tc>
        <w:tc>
          <w:tcPr>
            <w:tcW w:w="3690" w:type="dxa"/>
            <w:tcBorders>
              <w:left w:val="single" w:sz="4" w:space="0" w:color="000000"/>
              <w:bottom w:val="single" w:sz="4" w:space="0" w:color="000000"/>
            </w:tcBorders>
          </w:tcPr>
          <w:p w14:paraId="7788FBE2" w14:textId="77777777" w:rsidR="00370767" w:rsidRDefault="00370767" w:rsidP="0042163B">
            <w:pPr>
              <w:snapToGrid w:val="0"/>
              <w:jc w:val="left"/>
              <w:rPr>
                <w:szCs w:val="22"/>
                <w:lang w:val="cs-CZ"/>
              </w:rPr>
            </w:pPr>
            <w:r>
              <w:rPr>
                <w:szCs w:val="22"/>
                <w:lang w:val="cs-CZ"/>
              </w:rPr>
              <w:t>Department of Radiation Oncology</w:t>
            </w:r>
          </w:p>
        </w:tc>
        <w:tc>
          <w:tcPr>
            <w:tcW w:w="4389" w:type="dxa"/>
            <w:tcBorders>
              <w:left w:val="single" w:sz="4" w:space="0" w:color="000000"/>
              <w:bottom w:val="single" w:sz="4" w:space="0" w:color="000000"/>
              <w:right w:val="single" w:sz="4" w:space="0" w:color="000000"/>
            </w:tcBorders>
          </w:tcPr>
          <w:p w14:paraId="5D3411CC" w14:textId="77777777" w:rsidR="00370767" w:rsidRDefault="00370767" w:rsidP="0042163B">
            <w:pPr>
              <w:snapToGrid w:val="0"/>
              <w:jc w:val="left"/>
              <w:rPr>
                <w:szCs w:val="22"/>
                <w:lang w:val="cs-CZ"/>
              </w:rPr>
            </w:pPr>
            <w:r>
              <w:rPr>
                <w:szCs w:val="22"/>
                <w:lang w:val="cs-CZ"/>
              </w:rPr>
              <w:t>Oddělení radiační onkologie</w:t>
            </w:r>
          </w:p>
        </w:tc>
      </w:tr>
      <w:tr w:rsidR="00370767" w14:paraId="37EE13F9" w14:textId="77777777" w:rsidTr="00486C8B">
        <w:tc>
          <w:tcPr>
            <w:tcW w:w="993" w:type="dxa"/>
            <w:tcBorders>
              <w:left w:val="single" w:sz="4" w:space="0" w:color="000000"/>
              <w:bottom w:val="single" w:sz="4" w:space="0" w:color="000000"/>
            </w:tcBorders>
          </w:tcPr>
          <w:p w14:paraId="3D3B466D" w14:textId="77777777" w:rsidR="00370767" w:rsidRDefault="00370767">
            <w:pPr>
              <w:snapToGrid w:val="0"/>
              <w:rPr>
                <w:szCs w:val="22"/>
                <w:lang w:val="cs-CZ"/>
              </w:rPr>
            </w:pPr>
            <w:r>
              <w:rPr>
                <w:szCs w:val="22"/>
                <w:lang w:val="cs-CZ"/>
              </w:rPr>
              <w:t>RTOG</w:t>
            </w:r>
            <w:r>
              <w:rPr>
                <w:szCs w:val="22"/>
                <w:lang w:val="cs-CZ"/>
              </w:rPr>
              <w:tab/>
            </w:r>
          </w:p>
        </w:tc>
        <w:tc>
          <w:tcPr>
            <w:tcW w:w="3690" w:type="dxa"/>
            <w:tcBorders>
              <w:left w:val="single" w:sz="4" w:space="0" w:color="000000"/>
              <w:bottom w:val="single" w:sz="4" w:space="0" w:color="000000"/>
            </w:tcBorders>
          </w:tcPr>
          <w:p w14:paraId="2609A42F" w14:textId="77777777" w:rsidR="00370767" w:rsidRDefault="00370767" w:rsidP="0042163B">
            <w:pPr>
              <w:snapToGrid w:val="0"/>
              <w:jc w:val="left"/>
              <w:rPr>
                <w:szCs w:val="22"/>
                <w:lang w:val="cs-CZ"/>
              </w:rPr>
            </w:pPr>
            <w:r>
              <w:rPr>
                <w:szCs w:val="22"/>
                <w:lang w:val="cs-CZ"/>
              </w:rPr>
              <w:t>Radiation Therapy Oncology Group</w:t>
            </w:r>
          </w:p>
        </w:tc>
        <w:tc>
          <w:tcPr>
            <w:tcW w:w="4389" w:type="dxa"/>
            <w:tcBorders>
              <w:left w:val="single" w:sz="4" w:space="0" w:color="000000"/>
              <w:bottom w:val="single" w:sz="4" w:space="0" w:color="000000"/>
              <w:right w:val="single" w:sz="4" w:space="0" w:color="000000"/>
            </w:tcBorders>
          </w:tcPr>
          <w:p w14:paraId="5AEC57B8" w14:textId="41AEB289" w:rsidR="00370767" w:rsidRDefault="00370767" w:rsidP="0042163B">
            <w:pPr>
              <w:snapToGrid w:val="0"/>
              <w:jc w:val="left"/>
              <w:rPr>
                <w:szCs w:val="22"/>
                <w:lang w:val="cs-CZ"/>
              </w:rPr>
            </w:pPr>
            <w:r>
              <w:rPr>
                <w:szCs w:val="22"/>
                <w:lang w:val="cs-CZ"/>
              </w:rPr>
              <w:t xml:space="preserve">Skupina pro radiační onkologii </w:t>
            </w:r>
            <w:r w:rsidR="001338E8">
              <w:rPr>
                <w:szCs w:val="22"/>
                <w:lang w:val="cs-CZ"/>
              </w:rPr>
              <w:t>Alabamské univerzity v Birminghamu</w:t>
            </w:r>
          </w:p>
        </w:tc>
      </w:tr>
      <w:tr w:rsidR="006D2759" w14:paraId="0329F617" w14:textId="77777777" w:rsidTr="00486C8B">
        <w:tc>
          <w:tcPr>
            <w:tcW w:w="993" w:type="dxa"/>
            <w:tcBorders>
              <w:left w:val="single" w:sz="4" w:space="0" w:color="000000"/>
              <w:bottom w:val="single" w:sz="4" w:space="0" w:color="000000"/>
            </w:tcBorders>
          </w:tcPr>
          <w:p w14:paraId="43810109" w14:textId="77777777" w:rsidR="006D2759" w:rsidRPr="006D2759" w:rsidRDefault="006D2759">
            <w:pPr>
              <w:snapToGrid w:val="0"/>
              <w:rPr>
                <w:szCs w:val="22"/>
                <w:lang w:val="cs-CZ"/>
              </w:rPr>
            </w:pPr>
            <w:r>
              <w:rPr>
                <w:szCs w:val="22"/>
                <w:lang w:val="cs-CZ"/>
              </w:rPr>
              <w:t>R</w:t>
            </w:r>
            <w:r>
              <w:rPr>
                <w:szCs w:val="22"/>
              </w:rPr>
              <w:t>&amp;</w:t>
            </w:r>
            <w:r>
              <w:rPr>
                <w:szCs w:val="22"/>
                <w:lang w:val="cs-CZ"/>
              </w:rPr>
              <w:t>V system</w:t>
            </w:r>
          </w:p>
        </w:tc>
        <w:tc>
          <w:tcPr>
            <w:tcW w:w="3690" w:type="dxa"/>
            <w:tcBorders>
              <w:left w:val="single" w:sz="4" w:space="0" w:color="000000"/>
              <w:bottom w:val="single" w:sz="4" w:space="0" w:color="000000"/>
            </w:tcBorders>
          </w:tcPr>
          <w:p w14:paraId="47119E58" w14:textId="77777777" w:rsidR="006D2759" w:rsidRDefault="006D2759" w:rsidP="0042163B">
            <w:pPr>
              <w:snapToGrid w:val="0"/>
              <w:jc w:val="left"/>
              <w:rPr>
                <w:szCs w:val="22"/>
                <w:lang w:val="cs-CZ"/>
              </w:rPr>
            </w:pPr>
            <w:r>
              <w:rPr>
                <w:szCs w:val="22"/>
                <w:lang w:val="cs-CZ"/>
              </w:rPr>
              <w:t>Record and Verify System</w:t>
            </w:r>
          </w:p>
        </w:tc>
        <w:tc>
          <w:tcPr>
            <w:tcW w:w="4389" w:type="dxa"/>
            <w:tcBorders>
              <w:left w:val="single" w:sz="4" w:space="0" w:color="000000"/>
              <w:bottom w:val="single" w:sz="4" w:space="0" w:color="000000"/>
              <w:right w:val="single" w:sz="4" w:space="0" w:color="000000"/>
            </w:tcBorders>
          </w:tcPr>
          <w:p w14:paraId="09F47B47" w14:textId="77777777" w:rsidR="006D2759" w:rsidRDefault="006D2759" w:rsidP="0042163B">
            <w:pPr>
              <w:snapToGrid w:val="0"/>
              <w:jc w:val="left"/>
              <w:rPr>
                <w:szCs w:val="22"/>
                <w:lang w:val="cs-CZ"/>
              </w:rPr>
            </w:pPr>
            <w:r>
              <w:rPr>
                <w:szCs w:val="22"/>
                <w:lang w:val="cs-CZ"/>
              </w:rPr>
              <w:t>Záznamový a verifikační systém</w:t>
            </w:r>
          </w:p>
        </w:tc>
      </w:tr>
      <w:tr w:rsidR="00370767" w14:paraId="6D05F09F" w14:textId="77777777" w:rsidTr="00486C8B">
        <w:tc>
          <w:tcPr>
            <w:tcW w:w="993" w:type="dxa"/>
            <w:tcBorders>
              <w:left w:val="single" w:sz="4" w:space="0" w:color="000000"/>
              <w:bottom w:val="single" w:sz="4" w:space="0" w:color="000000"/>
            </w:tcBorders>
          </w:tcPr>
          <w:p w14:paraId="7BD272AB" w14:textId="77777777" w:rsidR="00370767" w:rsidRDefault="00370767">
            <w:pPr>
              <w:snapToGrid w:val="0"/>
              <w:rPr>
                <w:szCs w:val="22"/>
                <w:lang w:val="cs-CZ"/>
              </w:rPr>
            </w:pPr>
            <w:r>
              <w:rPr>
                <w:szCs w:val="22"/>
                <w:lang w:val="cs-CZ"/>
              </w:rPr>
              <w:t>SAD</w:t>
            </w:r>
          </w:p>
        </w:tc>
        <w:tc>
          <w:tcPr>
            <w:tcW w:w="3690" w:type="dxa"/>
            <w:tcBorders>
              <w:left w:val="single" w:sz="4" w:space="0" w:color="000000"/>
              <w:bottom w:val="single" w:sz="4" w:space="0" w:color="000000"/>
            </w:tcBorders>
          </w:tcPr>
          <w:p w14:paraId="538611AB" w14:textId="77777777" w:rsidR="00370767" w:rsidRDefault="00370767" w:rsidP="0042163B">
            <w:pPr>
              <w:snapToGrid w:val="0"/>
              <w:jc w:val="left"/>
              <w:rPr>
                <w:szCs w:val="22"/>
                <w:lang w:val="cs-CZ"/>
              </w:rPr>
            </w:pPr>
            <w:r>
              <w:rPr>
                <w:szCs w:val="22"/>
                <w:lang w:val="cs-CZ"/>
              </w:rPr>
              <w:t>Source-Axis Distance</w:t>
            </w:r>
          </w:p>
        </w:tc>
        <w:tc>
          <w:tcPr>
            <w:tcW w:w="4389" w:type="dxa"/>
            <w:tcBorders>
              <w:left w:val="single" w:sz="4" w:space="0" w:color="000000"/>
              <w:bottom w:val="single" w:sz="4" w:space="0" w:color="000000"/>
              <w:right w:val="single" w:sz="4" w:space="0" w:color="000000"/>
            </w:tcBorders>
          </w:tcPr>
          <w:p w14:paraId="5960AE27" w14:textId="77777777" w:rsidR="00370767" w:rsidRDefault="00370767" w:rsidP="0042163B">
            <w:pPr>
              <w:snapToGrid w:val="0"/>
              <w:jc w:val="left"/>
              <w:rPr>
                <w:szCs w:val="22"/>
                <w:lang w:val="cs-CZ"/>
              </w:rPr>
            </w:pPr>
            <w:r>
              <w:rPr>
                <w:szCs w:val="22"/>
                <w:lang w:val="cs-CZ"/>
              </w:rPr>
              <w:t>Vzdálenost zdroj-osa rotace</w:t>
            </w:r>
            <w:r w:rsidR="0071182F">
              <w:rPr>
                <w:szCs w:val="22"/>
                <w:lang w:val="cs-CZ"/>
              </w:rPr>
              <w:t xml:space="preserve"> (zdroj-izocentrum)</w:t>
            </w:r>
          </w:p>
        </w:tc>
      </w:tr>
      <w:tr w:rsidR="00A030C2" w14:paraId="1C46AFA9" w14:textId="77777777" w:rsidTr="00486C8B">
        <w:tc>
          <w:tcPr>
            <w:tcW w:w="993" w:type="dxa"/>
            <w:tcBorders>
              <w:left w:val="single" w:sz="4" w:space="0" w:color="000000"/>
              <w:bottom w:val="single" w:sz="4" w:space="0" w:color="000000"/>
            </w:tcBorders>
          </w:tcPr>
          <w:p w14:paraId="17ECF787" w14:textId="77777777" w:rsidR="00A030C2" w:rsidRDefault="00A030C2">
            <w:pPr>
              <w:snapToGrid w:val="0"/>
              <w:rPr>
                <w:szCs w:val="22"/>
                <w:lang w:val="cs-CZ"/>
              </w:rPr>
            </w:pPr>
            <w:r>
              <w:rPr>
                <w:szCs w:val="22"/>
                <w:lang w:val="cs-CZ"/>
              </w:rPr>
              <w:t>SBRT</w:t>
            </w:r>
          </w:p>
        </w:tc>
        <w:tc>
          <w:tcPr>
            <w:tcW w:w="3690" w:type="dxa"/>
            <w:tcBorders>
              <w:left w:val="single" w:sz="4" w:space="0" w:color="000000"/>
              <w:bottom w:val="single" w:sz="4" w:space="0" w:color="000000"/>
            </w:tcBorders>
          </w:tcPr>
          <w:p w14:paraId="78E0C1F1" w14:textId="77777777" w:rsidR="00A030C2" w:rsidRDefault="00A030C2" w:rsidP="0042163B">
            <w:pPr>
              <w:snapToGrid w:val="0"/>
              <w:jc w:val="left"/>
              <w:rPr>
                <w:szCs w:val="22"/>
                <w:lang w:val="cs-CZ"/>
              </w:rPr>
            </w:pPr>
            <w:r>
              <w:t>S</w:t>
            </w:r>
            <w:r w:rsidRPr="00791FD8">
              <w:t xml:space="preserve">tereotactic </w:t>
            </w:r>
            <w:r>
              <w:t>B</w:t>
            </w:r>
            <w:r w:rsidRPr="00791FD8">
              <w:t xml:space="preserve">ody </w:t>
            </w:r>
            <w:r>
              <w:t>R</w:t>
            </w:r>
            <w:r w:rsidRPr="00791FD8">
              <w:t>adiotherapy</w:t>
            </w:r>
          </w:p>
        </w:tc>
        <w:tc>
          <w:tcPr>
            <w:tcW w:w="4389" w:type="dxa"/>
            <w:tcBorders>
              <w:left w:val="single" w:sz="4" w:space="0" w:color="000000"/>
              <w:bottom w:val="single" w:sz="4" w:space="0" w:color="000000"/>
              <w:right w:val="single" w:sz="4" w:space="0" w:color="000000"/>
            </w:tcBorders>
          </w:tcPr>
          <w:p w14:paraId="617D3AD4" w14:textId="77777777" w:rsidR="00A030C2" w:rsidRDefault="00A030C2" w:rsidP="0042163B">
            <w:pPr>
              <w:snapToGrid w:val="0"/>
              <w:jc w:val="left"/>
              <w:rPr>
                <w:szCs w:val="22"/>
                <w:lang w:val="cs-CZ"/>
              </w:rPr>
            </w:pPr>
            <w:r w:rsidRPr="00791FD8">
              <w:t xml:space="preserve">Extrakraniální stereotaktická radioterapie </w:t>
            </w:r>
          </w:p>
        </w:tc>
      </w:tr>
      <w:tr w:rsidR="003705E8" w14:paraId="4E055896" w14:textId="77777777" w:rsidTr="00486C8B">
        <w:trPr>
          <w:trHeight w:val="336"/>
        </w:trPr>
        <w:tc>
          <w:tcPr>
            <w:tcW w:w="993" w:type="dxa"/>
            <w:tcBorders>
              <w:left w:val="single" w:sz="4" w:space="0" w:color="000000"/>
              <w:bottom w:val="single" w:sz="4" w:space="0" w:color="000000"/>
            </w:tcBorders>
          </w:tcPr>
          <w:p w14:paraId="5ECD954C" w14:textId="77777777" w:rsidR="003705E8" w:rsidRDefault="003705E8">
            <w:pPr>
              <w:snapToGrid w:val="0"/>
              <w:rPr>
                <w:szCs w:val="22"/>
                <w:lang w:val="cs-CZ"/>
              </w:rPr>
            </w:pPr>
            <w:r>
              <w:rPr>
                <w:szCs w:val="22"/>
                <w:lang w:val="cs-CZ"/>
              </w:rPr>
              <w:t>SPECT</w:t>
            </w:r>
          </w:p>
        </w:tc>
        <w:tc>
          <w:tcPr>
            <w:tcW w:w="3690" w:type="dxa"/>
            <w:tcBorders>
              <w:left w:val="single" w:sz="4" w:space="0" w:color="000000"/>
              <w:bottom w:val="single" w:sz="4" w:space="0" w:color="000000"/>
            </w:tcBorders>
          </w:tcPr>
          <w:p w14:paraId="0FE57993" w14:textId="77777777" w:rsidR="003705E8" w:rsidRDefault="003705E8" w:rsidP="0042163B">
            <w:pPr>
              <w:snapToGrid w:val="0"/>
              <w:jc w:val="left"/>
              <w:rPr>
                <w:szCs w:val="22"/>
                <w:lang w:val="cs-CZ"/>
              </w:rPr>
            </w:pPr>
            <w:r>
              <w:t>S</w:t>
            </w:r>
            <w:r w:rsidRPr="003705E8">
              <w:t>ingle-photon emission computerized tomography</w:t>
            </w:r>
          </w:p>
        </w:tc>
        <w:tc>
          <w:tcPr>
            <w:tcW w:w="4389" w:type="dxa"/>
            <w:tcBorders>
              <w:left w:val="single" w:sz="4" w:space="0" w:color="000000"/>
              <w:bottom w:val="single" w:sz="4" w:space="0" w:color="000000"/>
              <w:right w:val="single" w:sz="4" w:space="0" w:color="000000"/>
            </w:tcBorders>
          </w:tcPr>
          <w:p w14:paraId="7175C4A1" w14:textId="45BB370D" w:rsidR="003705E8" w:rsidRDefault="00B03E74" w:rsidP="0042163B">
            <w:pPr>
              <w:snapToGrid w:val="0"/>
              <w:jc w:val="left"/>
              <w:rPr>
                <w:szCs w:val="22"/>
                <w:lang w:val="cs-CZ"/>
              </w:rPr>
            </w:pPr>
            <w:r>
              <w:rPr>
                <w:szCs w:val="22"/>
                <w:lang w:val="cs-CZ"/>
              </w:rPr>
              <w:t>Jednofotonová emis</w:t>
            </w:r>
            <w:r w:rsidR="003705E8">
              <w:rPr>
                <w:szCs w:val="22"/>
                <w:lang w:val="cs-CZ"/>
              </w:rPr>
              <w:t>ní výpočetní tomografie</w:t>
            </w:r>
          </w:p>
        </w:tc>
      </w:tr>
      <w:tr w:rsidR="00370767" w14:paraId="5A59B997" w14:textId="77777777" w:rsidTr="00486C8B">
        <w:trPr>
          <w:trHeight w:val="336"/>
        </w:trPr>
        <w:tc>
          <w:tcPr>
            <w:tcW w:w="993" w:type="dxa"/>
            <w:tcBorders>
              <w:left w:val="single" w:sz="4" w:space="0" w:color="000000"/>
              <w:bottom w:val="single" w:sz="4" w:space="0" w:color="000000"/>
            </w:tcBorders>
          </w:tcPr>
          <w:p w14:paraId="3E245553" w14:textId="77777777" w:rsidR="00370767" w:rsidRDefault="00370767">
            <w:pPr>
              <w:snapToGrid w:val="0"/>
              <w:rPr>
                <w:szCs w:val="22"/>
                <w:lang w:val="cs-CZ"/>
              </w:rPr>
            </w:pPr>
            <w:r>
              <w:rPr>
                <w:szCs w:val="22"/>
                <w:lang w:val="cs-CZ"/>
              </w:rPr>
              <w:t>SRLA</w:t>
            </w:r>
          </w:p>
        </w:tc>
        <w:tc>
          <w:tcPr>
            <w:tcW w:w="3690" w:type="dxa"/>
            <w:tcBorders>
              <w:left w:val="single" w:sz="4" w:space="0" w:color="000000"/>
              <w:bottom w:val="single" w:sz="4" w:space="0" w:color="000000"/>
            </w:tcBorders>
          </w:tcPr>
          <w:p w14:paraId="12EA1B09" w14:textId="77777777" w:rsidR="00370767" w:rsidRDefault="00370767" w:rsidP="0042163B">
            <w:pPr>
              <w:snapToGrid w:val="0"/>
              <w:jc w:val="left"/>
              <w:rPr>
                <w:szCs w:val="22"/>
                <w:lang w:val="cs-CZ"/>
              </w:rPr>
            </w:pPr>
          </w:p>
        </w:tc>
        <w:tc>
          <w:tcPr>
            <w:tcW w:w="4389" w:type="dxa"/>
            <w:tcBorders>
              <w:left w:val="single" w:sz="4" w:space="0" w:color="000000"/>
              <w:bottom w:val="single" w:sz="4" w:space="0" w:color="000000"/>
              <w:right w:val="single" w:sz="4" w:space="0" w:color="000000"/>
            </w:tcBorders>
          </w:tcPr>
          <w:p w14:paraId="3A1BDF7E" w14:textId="77777777" w:rsidR="00370767" w:rsidRDefault="00370767" w:rsidP="0042163B">
            <w:pPr>
              <w:snapToGrid w:val="0"/>
              <w:jc w:val="left"/>
              <w:rPr>
                <w:szCs w:val="22"/>
                <w:lang w:val="cs-CZ"/>
              </w:rPr>
            </w:pPr>
            <w:r>
              <w:rPr>
                <w:szCs w:val="22"/>
                <w:lang w:val="cs-CZ"/>
              </w:rPr>
              <w:t>Společnost radiologických asistentů České republiky</w:t>
            </w:r>
          </w:p>
        </w:tc>
      </w:tr>
      <w:tr w:rsidR="00370767" w14:paraId="1D51BA3A" w14:textId="77777777" w:rsidTr="00486C8B">
        <w:tc>
          <w:tcPr>
            <w:tcW w:w="993" w:type="dxa"/>
            <w:tcBorders>
              <w:left w:val="single" w:sz="4" w:space="0" w:color="000000"/>
              <w:bottom w:val="single" w:sz="4" w:space="0" w:color="000000"/>
            </w:tcBorders>
          </w:tcPr>
          <w:p w14:paraId="3F31C75F" w14:textId="77777777" w:rsidR="00370767" w:rsidRDefault="00370767">
            <w:pPr>
              <w:snapToGrid w:val="0"/>
              <w:rPr>
                <w:szCs w:val="22"/>
                <w:lang w:val="cs-CZ"/>
              </w:rPr>
            </w:pPr>
            <w:r>
              <w:rPr>
                <w:szCs w:val="22"/>
                <w:lang w:val="cs-CZ"/>
              </w:rPr>
              <w:t>SSD</w:t>
            </w:r>
            <w:r>
              <w:rPr>
                <w:szCs w:val="22"/>
                <w:lang w:val="cs-CZ"/>
              </w:rPr>
              <w:tab/>
            </w:r>
          </w:p>
        </w:tc>
        <w:tc>
          <w:tcPr>
            <w:tcW w:w="3690" w:type="dxa"/>
            <w:tcBorders>
              <w:left w:val="single" w:sz="4" w:space="0" w:color="000000"/>
              <w:bottom w:val="single" w:sz="4" w:space="0" w:color="000000"/>
            </w:tcBorders>
          </w:tcPr>
          <w:p w14:paraId="73BA6877" w14:textId="77777777" w:rsidR="00370767" w:rsidRDefault="00370767" w:rsidP="0042163B">
            <w:pPr>
              <w:snapToGrid w:val="0"/>
              <w:jc w:val="left"/>
              <w:rPr>
                <w:szCs w:val="22"/>
                <w:lang w:val="cs-CZ"/>
              </w:rPr>
            </w:pPr>
            <w:r>
              <w:rPr>
                <w:szCs w:val="22"/>
                <w:lang w:val="cs-CZ"/>
              </w:rPr>
              <w:t>Source - Skin Distance</w:t>
            </w:r>
          </w:p>
        </w:tc>
        <w:tc>
          <w:tcPr>
            <w:tcW w:w="4389" w:type="dxa"/>
            <w:tcBorders>
              <w:left w:val="single" w:sz="4" w:space="0" w:color="000000"/>
              <w:bottom w:val="single" w:sz="4" w:space="0" w:color="000000"/>
              <w:right w:val="single" w:sz="4" w:space="0" w:color="000000"/>
            </w:tcBorders>
          </w:tcPr>
          <w:p w14:paraId="51469F15" w14:textId="77777777" w:rsidR="00370767" w:rsidRDefault="00370767" w:rsidP="0042163B">
            <w:pPr>
              <w:snapToGrid w:val="0"/>
              <w:jc w:val="left"/>
              <w:rPr>
                <w:szCs w:val="22"/>
                <w:lang w:val="cs-CZ"/>
              </w:rPr>
            </w:pPr>
            <w:r>
              <w:rPr>
                <w:szCs w:val="22"/>
                <w:lang w:val="cs-CZ"/>
              </w:rPr>
              <w:t>Vzdálenost  zdroj - kůže (vstupní povrch pacienta)</w:t>
            </w:r>
          </w:p>
        </w:tc>
      </w:tr>
      <w:tr w:rsidR="00370767" w14:paraId="6735D013" w14:textId="77777777" w:rsidTr="00486C8B">
        <w:tc>
          <w:tcPr>
            <w:tcW w:w="993" w:type="dxa"/>
            <w:tcBorders>
              <w:left w:val="single" w:sz="4" w:space="0" w:color="000000"/>
              <w:bottom w:val="single" w:sz="4" w:space="0" w:color="000000"/>
            </w:tcBorders>
          </w:tcPr>
          <w:p w14:paraId="6362157D" w14:textId="77777777" w:rsidR="00370767" w:rsidRDefault="00370767">
            <w:pPr>
              <w:snapToGrid w:val="0"/>
              <w:rPr>
                <w:szCs w:val="22"/>
                <w:lang w:val="cs-CZ"/>
              </w:rPr>
            </w:pPr>
            <w:r>
              <w:rPr>
                <w:szCs w:val="22"/>
                <w:lang w:val="cs-CZ"/>
              </w:rPr>
              <w:t>SROBF</w:t>
            </w:r>
            <w:r>
              <w:rPr>
                <w:szCs w:val="22"/>
                <w:lang w:val="cs-CZ"/>
              </w:rPr>
              <w:tab/>
            </w:r>
          </w:p>
        </w:tc>
        <w:tc>
          <w:tcPr>
            <w:tcW w:w="3690" w:type="dxa"/>
            <w:tcBorders>
              <w:left w:val="single" w:sz="4" w:space="0" w:color="000000"/>
              <w:bottom w:val="single" w:sz="4" w:space="0" w:color="000000"/>
            </w:tcBorders>
          </w:tcPr>
          <w:p w14:paraId="44DF551F" w14:textId="77777777" w:rsidR="00370767" w:rsidRDefault="00370767" w:rsidP="0042163B">
            <w:pPr>
              <w:snapToGrid w:val="0"/>
              <w:jc w:val="left"/>
              <w:rPr>
                <w:szCs w:val="22"/>
                <w:lang w:val="cs-CZ"/>
              </w:rPr>
            </w:pPr>
          </w:p>
        </w:tc>
        <w:tc>
          <w:tcPr>
            <w:tcW w:w="4389" w:type="dxa"/>
            <w:tcBorders>
              <w:left w:val="single" w:sz="4" w:space="0" w:color="000000"/>
              <w:bottom w:val="single" w:sz="4" w:space="0" w:color="000000"/>
              <w:right w:val="single" w:sz="4" w:space="0" w:color="000000"/>
            </w:tcBorders>
          </w:tcPr>
          <w:p w14:paraId="46D151A4" w14:textId="77777777" w:rsidR="00370767" w:rsidRDefault="00370767" w:rsidP="0042163B">
            <w:pPr>
              <w:snapToGrid w:val="0"/>
              <w:jc w:val="left"/>
              <w:rPr>
                <w:szCs w:val="22"/>
                <w:lang w:val="cs-CZ"/>
              </w:rPr>
            </w:pPr>
            <w:r>
              <w:rPr>
                <w:szCs w:val="22"/>
                <w:lang w:val="cs-CZ"/>
              </w:rPr>
              <w:t>Společnost radiační onkologie, biologie a fyziky Č</w:t>
            </w:r>
            <w:r w:rsidR="00EF2B9B">
              <w:rPr>
                <w:szCs w:val="22"/>
                <w:lang w:val="cs-CZ"/>
              </w:rPr>
              <w:t>eské lékařské společnosti J. E. Purkyně</w:t>
            </w:r>
          </w:p>
        </w:tc>
      </w:tr>
      <w:tr w:rsidR="00370767" w14:paraId="06589423" w14:textId="77777777" w:rsidTr="00486C8B">
        <w:tc>
          <w:tcPr>
            <w:tcW w:w="993" w:type="dxa"/>
            <w:tcBorders>
              <w:left w:val="single" w:sz="4" w:space="0" w:color="000000"/>
              <w:bottom w:val="single" w:sz="4" w:space="0" w:color="000000"/>
            </w:tcBorders>
          </w:tcPr>
          <w:p w14:paraId="167C5E65" w14:textId="77777777" w:rsidR="00370767" w:rsidRPr="00974EF5" w:rsidRDefault="00370767">
            <w:pPr>
              <w:snapToGrid w:val="0"/>
              <w:rPr>
                <w:szCs w:val="22"/>
                <w:lang w:val="cs-CZ"/>
              </w:rPr>
            </w:pPr>
            <w:r w:rsidRPr="00974EF5">
              <w:rPr>
                <w:szCs w:val="22"/>
                <w:lang w:val="cs-CZ"/>
              </w:rPr>
              <w:t>SRS</w:t>
            </w:r>
          </w:p>
        </w:tc>
        <w:tc>
          <w:tcPr>
            <w:tcW w:w="3690" w:type="dxa"/>
            <w:tcBorders>
              <w:left w:val="single" w:sz="4" w:space="0" w:color="000000"/>
              <w:bottom w:val="single" w:sz="4" w:space="0" w:color="000000"/>
            </w:tcBorders>
          </w:tcPr>
          <w:p w14:paraId="3C3DF4F9" w14:textId="77777777" w:rsidR="00370767" w:rsidRPr="00974EF5" w:rsidRDefault="00370767" w:rsidP="0042163B">
            <w:pPr>
              <w:snapToGrid w:val="0"/>
              <w:jc w:val="left"/>
              <w:rPr>
                <w:szCs w:val="22"/>
                <w:lang w:val="cs-CZ"/>
              </w:rPr>
            </w:pPr>
            <w:r w:rsidRPr="00974EF5">
              <w:rPr>
                <w:szCs w:val="22"/>
                <w:lang w:val="cs-CZ"/>
              </w:rPr>
              <w:t>Stereotactic Radiosurgery</w:t>
            </w:r>
          </w:p>
        </w:tc>
        <w:tc>
          <w:tcPr>
            <w:tcW w:w="4389" w:type="dxa"/>
            <w:tcBorders>
              <w:left w:val="single" w:sz="4" w:space="0" w:color="000000"/>
              <w:bottom w:val="single" w:sz="4" w:space="0" w:color="000000"/>
              <w:right w:val="single" w:sz="4" w:space="0" w:color="000000"/>
            </w:tcBorders>
          </w:tcPr>
          <w:p w14:paraId="2FEBDBB6" w14:textId="77777777" w:rsidR="00370767" w:rsidRPr="00974EF5" w:rsidRDefault="00370767" w:rsidP="0042163B">
            <w:pPr>
              <w:snapToGrid w:val="0"/>
              <w:jc w:val="left"/>
              <w:rPr>
                <w:szCs w:val="22"/>
                <w:lang w:val="cs-CZ"/>
              </w:rPr>
            </w:pPr>
            <w:r w:rsidRPr="00974EF5">
              <w:rPr>
                <w:szCs w:val="22"/>
                <w:lang w:val="cs-CZ"/>
              </w:rPr>
              <w:t>Stereotaktická radiochirurgie</w:t>
            </w:r>
          </w:p>
        </w:tc>
      </w:tr>
      <w:tr w:rsidR="00370767" w14:paraId="0952899F" w14:textId="77777777" w:rsidTr="00486C8B">
        <w:tc>
          <w:tcPr>
            <w:tcW w:w="993" w:type="dxa"/>
            <w:tcBorders>
              <w:left w:val="single" w:sz="4" w:space="0" w:color="000000"/>
              <w:bottom w:val="single" w:sz="4" w:space="0" w:color="000000"/>
            </w:tcBorders>
          </w:tcPr>
          <w:p w14:paraId="0F37ACFA" w14:textId="77777777" w:rsidR="00370767" w:rsidRDefault="00370767">
            <w:pPr>
              <w:snapToGrid w:val="0"/>
              <w:rPr>
                <w:szCs w:val="22"/>
                <w:lang w:val="cs-CZ"/>
              </w:rPr>
            </w:pPr>
            <w:r>
              <w:rPr>
                <w:szCs w:val="22"/>
                <w:lang w:val="cs-CZ"/>
              </w:rPr>
              <w:t>SRT</w:t>
            </w:r>
          </w:p>
        </w:tc>
        <w:tc>
          <w:tcPr>
            <w:tcW w:w="3690" w:type="dxa"/>
            <w:tcBorders>
              <w:left w:val="single" w:sz="4" w:space="0" w:color="000000"/>
              <w:bottom w:val="single" w:sz="4" w:space="0" w:color="000000"/>
            </w:tcBorders>
          </w:tcPr>
          <w:p w14:paraId="65F3B761" w14:textId="77777777" w:rsidR="00370767" w:rsidRDefault="00370767" w:rsidP="0042163B">
            <w:pPr>
              <w:snapToGrid w:val="0"/>
              <w:jc w:val="left"/>
              <w:rPr>
                <w:szCs w:val="22"/>
                <w:lang w:val="cs-CZ"/>
              </w:rPr>
            </w:pPr>
            <w:r>
              <w:rPr>
                <w:szCs w:val="22"/>
                <w:lang w:val="cs-CZ"/>
              </w:rPr>
              <w:t>Stereotactic Radiotherapy</w:t>
            </w:r>
          </w:p>
        </w:tc>
        <w:tc>
          <w:tcPr>
            <w:tcW w:w="4389" w:type="dxa"/>
            <w:tcBorders>
              <w:left w:val="single" w:sz="4" w:space="0" w:color="000000"/>
              <w:bottom w:val="single" w:sz="4" w:space="0" w:color="000000"/>
              <w:right w:val="single" w:sz="4" w:space="0" w:color="000000"/>
            </w:tcBorders>
          </w:tcPr>
          <w:p w14:paraId="51CEE5CB" w14:textId="77777777" w:rsidR="00370767" w:rsidRDefault="00370767" w:rsidP="0042163B">
            <w:pPr>
              <w:snapToGrid w:val="0"/>
              <w:jc w:val="left"/>
              <w:rPr>
                <w:szCs w:val="22"/>
                <w:lang w:val="cs-CZ"/>
              </w:rPr>
            </w:pPr>
            <w:r>
              <w:rPr>
                <w:szCs w:val="22"/>
                <w:lang w:val="cs-CZ"/>
              </w:rPr>
              <w:t>Stereotaktická radioterapie</w:t>
            </w:r>
          </w:p>
        </w:tc>
      </w:tr>
      <w:tr w:rsidR="00370767" w14:paraId="2BB328E3" w14:textId="77777777" w:rsidTr="00486C8B">
        <w:tc>
          <w:tcPr>
            <w:tcW w:w="993" w:type="dxa"/>
            <w:tcBorders>
              <w:left w:val="single" w:sz="4" w:space="0" w:color="000000"/>
              <w:bottom w:val="single" w:sz="4" w:space="0" w:color="000000"/>
            </w:tcBorders>
          </w:tcPr>
          <w:p w14:paraId="3E764951" w14:textId="77777777" w:rsidR="00370767" w:rsidRDefault="00370767">
            <w:pPr>
              <w:snapToGrid w:val="0"/>
              <w:rPr>
                <w:szCs w:val="22"/>
                <w:lang w:val="cs-CZ"/>
              </w:rPr>
            </w:pPr>
            <w:r>
              <w:rPr>
                <w:szCs w:val="22"/>
                <w:lang w:val="cs-CZ"/>
              </w:rPr>
              <w:t>SÚJB</w:t>
            </w:r>
            <w:r>
              <w:rPr>
                <w:szCs w:val="22"/>
                <w:lang w:val="cs-CZ"/>
              </w:rPr>
              <w:tab/>
            </w:r>
          </w:p>
        </w:tc>
        <w:tc>
          <w:tcPr>
            <w:tcW w:w="3690" w:type="dxa"/>
            <w:tcBorders>
              <w:left w:val="single" w:sz="4" w:space="0" w:color="000000"/>
              <w:bottom w:val="single" w:sz="4" w:space="0" w:color="000000"/>
            </w:tcBorders>
          </w:tcPr>
          <w:p w14:paraId="5AE776E0" w14:textId="77777777" w:rsidR="00370767" w:rsidRDefault="001338E8" w:rsidP="0042163B">
            <w:pPr>
              <w:snapToGrid w:val="0"/>
              <w:jc w:val="left"/>
              <w:rPr>
                <w:szCs w:val="22"/>
                <w:lang w:val="cs-CZ"/>
              </w:rPr>
            </w:pPr>
            <w:r>
              <w:rPr>
                <w:szCs w:val="22"/>
                <w:lang w:val="cs-CZ"/>
              </w:rPr>
              <w:t>The State Office for Nuclear Safety</w:t>
            </w:r>
          </w:p>
        </w:tc>
        <w:tc>
          <w:tcPr>
            <w:tcW w:w="4389" w:type="dxa"/>
            <w:tcBorders>
              <w:left w:val="single" w:sz="4" w:space="0" w:color="000000"/>
              <w:bottom w:val="single" w:sz="4" w:space="0" w:color="000000"/>
              <w:right w:val="single" w:sz="4" w:space="0" w:color="000000"/>
            </w:tcBorders>
          </w:tcPr>
          <w:p w14:paraId="7CC85007" w14:textId="77777777" w:rsidR="00370767" w:rsidRDefault="00370767" w:rsidP="0042163B">
            <w:pPr>
              <w:snapToGrid w:val="0"/>
              <w:jc w:val="left"/>
              <w:rPr>
                <w:szCs w:val="22"/>
                <w:lang w:val="cs-CZ"/>
              </w:rPr>
            </w:pPr>
            <w:r>
              <w:rPr>
                <w:szCs w:val="22"/>
                <w:lang w:val="cs-CZ"/>
              </w:rPr>
              <w:t>Státní úřad pro jadernou bezpečnost</w:t>
            </w:r>
          </w:p>
        </w:tc>
      </w:tr>
      <w:tr w:rsidR="00370767" w14:paraId="7294399C" w14:textId="77777777" w:rsidTr="00486C8B">
        <w:tc>
          <w:tcPr>
            <w:tcW w:w="993" w:type="dxa"/>
            <w:tcBorders>
              <w:left w:val="single" w:sz="4" w:space="0" w:color="000000"/>
              <w:bottom w:val="single" w:sz="4" w:space="0" w:color="000000"/>
            </w:tcBorders>
          </w:tcPr>
          <w:p w14:paraId="13344830" w14:textId="77777777" w:rsidR="00370767" w:rsidRDefault="00370767">
            <w:pPr>
              <w:snapToGrid w:val="0"/>
              <w:rPr>
                <w:szCs w:val="22"/>
                <w:lang w:val="cs-CZ"/>
              </w:rPr>
            </w:pPr>
            <w:r>
              <w:rPr>
                <w:szCs w:val="22"/>
                <w:lang w:val="cs-CZ"/>
              </w:rPr>
              <w:t>TPS</w:t>
            </w:r>
            <w:r>
              <w:rPr>
                <w:szCs w:val="22"/>
                <w:lang w:val="cs-CZ"/>
              </w:rPr>
              <w:tab/>
            </w:r>
          </w:p>
        </w:tc>
        <w:tc>
          <w:tcPr>
            <w:tcW w:w="3690" w:type="dxa"/>
            <w:tcBorders>
              <w:left w:val="single" w:sz="4" w:space="0" w:color="000000"/>
              <w:bottom w:val="single" w:sz="4" w:space="0" w:color="000000"/>
            </w:tcBorders>
          </w:tcPr>
          <w:p w14:paraId="57C203FF" w14:textId="77777777" w:rsidR="00370767" w:rsidRDefault="00370767" w:rsidP="0042163B">
            <w:pPr>
              <w:snapToGrid w:val="0"/>
              <w:jc w:val="left"/>
              <w:rPr>
                <w:szCs w:val="22"/>
                <w:lang w:val="cs-CZ"/>
              </w:rPr>
            </w:pPr>
            <w:r>
              <w:rPr>
                <w:szCs w:val="22"/>
                <w:lang w:val="cs-CZ"/>
              </w:rPr>
              <w:t xml:space="preserve">Treatment Planning System </w:t>
            </w:r>
          </w:p>
        </w:tc>
        <w:tc>
          <w:tcPr>
            <w:tcW w:w="4389" w:type="dxa"/>
            <w:tcBorders>
              <w:left w:val="single" w:sz="4" w:space="0" w:color="000000"/>
              <w:bottom w:val="single" w:sz="4" w:space="0" w:color="000000"/>
              <w:right w:val="single" w:sz="4" w:space="0" w:color="000000"/>
            </w:tcBorders>
          </w:tcPr>
          <w:p w14:paraId="49202E12" w14:textId="77777777" w:rsidR="00370767" w:rsidRDefault="00370767" w:rsidP="0042163B">
            <w:pPr>
              <w:snapToGrid w:val="0"/>
              <w:jc w:val="left"/>
              <w:rPr>
                <w:szCs w:val="22"/>
                <w:lang w:val="cs-CZ"/>
              </w:rPr>
            </w:pPr>
            <w:r>
              <w:rPr>
                <w:szCs w:val="22"/>
                <w:lang w:val="cs-CZ"/>
              </w:rPr>
              <w:t xml:space="preserve">Plánovací systém pro radioterapii </w:t>
            </w:r>
          </w:p>
        </w:tc>
      </w:tr>
      <w:tr w:rsidR="00370767" w14:paraId="4D77829B" w14:textId="77777777" w:rsidTr="00486C8B">
        <w:tc>
          <w:tcPr>
            <w:tcW w:w="993" w:type="dxa"/>
            <w:tcBorders>
              <w:left w:val="single" w:sz="4" w:space="0" w:color="000000"/>
              <w:bottom w:val="single" w:sz="4" w:space="0" w:color="000000"/>
            </w:tcBorders>
          </w:tcPr>
          <w:p w14:paraId="3B73040B" w14:textId="77777777" w:rsidR="00370767" w:rsidRDefault="00370767">
            <w:pPr>
              <w:snapToGrid w:val="0"/>
              <w:rPr>
                <w:szCs w:val="22"/>
                <w:lang w:val="cs-CZ"/>
              </w:rPr>
            </w:pPr>
            <w:r>
              <w:rPr>
                <w:szCs w:val="22"/>
                <w:lang w:val="cs-CZ"/>
              </w:rPr>
              <w:t>TRT</w:t>
            </w:r>
            <w:r>
              <w:rPr>
                <w:szCs w:val="22"/>
                <w:lang w:val="cs-CZ"/>
              </w:rPr>
              <w:tab/>
            </w:r>
          </w:p>
        </w:tc>
        <w:tc>
          <w:tcPr>
            <w:tcW w:w="3690" w:type="dxa"/>
            <w:tcBorders>
              <w:left w:val="single" w:sz="4" w:space="0" w:color="000000"/>
              <w:bottom w:val="single" w:sz="4" w:space="0" w:color="000000"/>
            </w:tcBorders>
          </w:tcPr>
          <w:p w14:paraId="466EE2E7" w14:textId="77777777" w:rsidR="00370767" w:rsidRDefault="00370767" w:rsidP="0042163B">
            <w:pPr>
              <w:snapToGrid w:val="0"/>
              <w:jc w:val="left"/>
              <w:rPr>
                <w:szCs w:val="22"/>
                <w:lang w:val="cs-CZ"/>
              </w:rPr>
            </w:pPr>
            <w:r>
              <w:rPr>
                <w:szCs w:val="22"/>
                <w:lang w:val="cs-CZ"/>
              </w:rPr>
              <w:t>Teleradiotherapy</w:t>
            </w:r>
          </w:p>
        </w:tc>
        <w:tc>
          <w:tcPr>
            <w:tcW w:w="4389" w:type="dxa"/>
            <w:tcBorders>
              <w:left w:val="single" w:sz="4" w:space="0" w:color="000000"/>
              <w:bottom w:val="single" w:sz="4" w:space="0" w:color="000000"/>
              <w:right w:val="single" w:sz="4" w:space="0" w:color="000000"/>
            </w:tcBorders>
          </w:tcPr>
          <w:p w14:paraId="270387A5" w14:textId="77777777" w:rsidR="00370767" w:rsidRDefault="00370767" w:rsidP="0042163B">
            <w:pPr>
              <w:snapToGrid w:val="0"/>
              <w:jc w:val="left"/>
              <w:rPr>
                <w:szCs w:val="22"/>
                <w:lang w:val="cs-CZ"/>
              </w:rPr>
            </w:pPr>
            <w:r w:rsidRPr="00346C90">
              <w:rPr>
                <w:szCs w:val="22"/>
                <w:lang w:val="cs-CZ"/>
              </w:rPr>
              <w:t>Teleradioterapie</w:t>
            </w:r>
            <w:r w:rsidR="00C22FC0" w:rsidRPr="00346C90">
              <w:rPr>
                <w:szCs w:val="22"/>
                <w:lang w:val="cs-CZ"/>
              </w:rPr>
              <w:t xml:space="preserve">, </w:t>
            </w:r>
            <w:r w:rsidR="00C22FC0" w:rsidRPr="004B7EF1">
              <w:rPr>
                <w:lang w:val="cs-CZ"/>
              </w:rPr>
              <w:t>zevní radioterapie</w:t>
            </w:r>
          </w:p>
        </w:tc>
      </w:tr>
      <w:tr w:rsidR="00370767" w14:paraId="40A5F51C" w14:textId="77777777" w:rsidTr="00486C8B">
        <w:tc>
          <w:tcPr>
            <w:tcW w:w="993" w:type="dxa"/>
            <w:tcBorders>
              <w:left w:val="single" w:sz="4" w:space="0" w:color="000000"/>
              <w:bottom w:val="single" w:sz="4" w:space="0" w:color="000000"/>
            </w:tcBorders>
          </w:tcPr>
          <w:p w14:paraId="7CDA60F4" w14:textId="77777777" w:rsidR="00370767" w:rsidRDefault="00370767">
            <w:pPr>
              <w:snapToGrid w:val="0"/>
              <w:rPr>
                <w:szCs w:val="22"/>
                <w:lang w:val="cs-CZ"/>
              </w:rPr>
            </w:pPr>
            <w:r>
              <w:rPr>
                <w:szCs w:val="22"/>
                <w:lang w:val="cs-CZ"/>
              </w:rPr>
              <w:t>TV</w:t>
            </w:r>
            <w:r>
              <w:rPr>
                <w:szCs w:val="22"/>
                <w:lang w:val="cs-CZ"/>
              </w:rPr>
              <w:tab/>
            </w:r>
          </w:p>
        </w:tc>
        <w:tc>
          <w:tcPr>
            <w:tcW w:w="3690" w:type="dxa"/>
            <w:tcBorders>
              <w:left w:val="single" w:sz="4" w:space="0" w:color="000000"/>
              <w:bottom w:val="single" w:sz="4" w:space="0" w:color="000000"/>
            </w:tcBorders>
          </w:tcPr>
          <w:p w14:paraId="60C65904" w14:textId="77777777" w:rsidR="00370767" w:rsidRDefault="00370767" w:rsidP="0042163B">
            <w:pPr>
              <w:snapToGrid w:val="0"/>
              <w:jc w:val="left"/>
              <w:rPr>
                <w:szCs w:val="22"/>
                <w:lang w:val="cs-CZ"/>
              </w:rPr>
            </w:pPr>
            <w:r>
              <w:rPr>
                <w:szCs w:val="22"/>
                <w:lang w:val="cs-CZ"/>
              </w:rPr>
              <w:t>Treated Volume</w:t>
            </w:r>
          </w:p>
        </w:tc>
        <w:tc>
          <w:tcPr>
            <w:tcW w:w="4389" w:type="dxa"/>
            <w:tcBorders>
              <w:left w:val="single" w:sz="4" w:space="0" w:color="000000"/>
              <w:bottom w:val="single" w:sz="4" w:space="0" w:color="000000"/>
              <w:right w:val="single" w:sz="4" w:space="0" w:color="000000"/>
            </w:tcBorders>
          </w:tcPr>
          <w:p w14:paraId="3451C958" w14:textId="77777777" w:rsidR="00370767" w:rsidRDefault="00370767" w:rsidP="0042163B">
            <w:pPr>
              <w:snapToGrid w:val="0"/>
              <w:jc w:val="left"/>
              <w:rPr>
                <w:szCs w:val="22"/>
                <w:lang w:val="cs-CZ"/>
              </w:rPr>
            </w:pPr>
            <w:r>
              <w:rPr>
                <w:szCs w:val="22"/>
                <w:lang w:val="cs-CZ"/>
              </w:rPr>
              <w:t xml:space="preserve">Léčený objem </w:t>
            </w:r>
          </w:p>
        </w:tc>
      </w:tr>
      <w:tr w:rsidR="00370767" w14:paraId="7FBB1F20" w14:textId="77777777" w:rsidTr="00486C8B">
        <w:tc>
          <w:tcPr>
            <w:tcW w:w="993" w:type="dxa"/>
            <w:tcBorders>
              <w:left w:val="single" w:sz="4" w:space="0" w:color="000000"/>
              <w:bottom w:val="single" w:sz="4" w:space="0" w:color="000000"/>
            </w:tcBorders>
          </w:tcPr>
          <w:p w14:paraId="39B8F93B" w14:textId="77777777" w:rsidR="00370767" w:rsidRDefault="00370767">
            <w:pPr>
              <w:snapToGrid w:val="0"/>
              <w:rPr>
                <w:szCs w:val="22"/>
                <w:lang w:val="cs-CZ"/>
              </w:rPr>
            </w:pPr>
            <w:r>
              <w:rPr>
                <w:szCs w:val="22"/>
                <w:lang w:val="cs-CZ"/>
              </w:rPr>
              <w:t>URZ</w:t>
            </w:r>
            <w:r>
              <w:rPr>
                <w:szCs w:val="22"/>
                <w:lang w:val="cs-CZ"/>
              </w:rPr>
              <w:tab/>
            </w:r>
          </w:p>
        </w:tc>
        <w:tc>
          <w:tcPr>
            <w:tcW w:w="3690" w:type="dxa"/>
            <w:tcBorders>
              <w:left w:val="single" w:sz="4" w:space="0" w:color="000000"/>
              <w:bottom w:val="single" w:sz="4" w:space="0" w:color="000000"/>
            </w:tcBorders>
          </w:tcPr>
          <w:p w14:paraId="083E1FE8" w14:textId="77777777" w:rsidR="00370767" w:rsidRDefault="00370767" w:rsidP="0042163B">
            <w:pPr>
              <w:snapToGrid w:val="0"/>
              <w:jc w:val="left"/>
              <w:rPr>
                <w:szCs w:val="22"/>
                <w:lang w:val="cs-CZ"/>
              </w:rPr>
            </w:pPr>
          </w:p>
        </w:tc>
        <w:tc>
          <w:tcPr>
            <w:tcW w:w="4389" w:type="dxa"/>
            <w:tcBorders>
              <w:left w:val="single" w:sz="4" w:space="0" w:color="000000"/>
              <w:bottom w:val="single" w:sz="4" w:space="0" w:color="000000"/>
              <w:right w:val="single" w:sz="4" w:space="0" w:color="000000"/>
            </w:tcBorders>
          </w:tcPr>
          <w:p w14:paraId="525AC818" w14:textId="77777777" w:rsidR="00370767" w:rsidRDefault="00370767" w:rsidP="0042163B">
            <w:pPr>
              <w:snapToGrid w:val="0"/>
              <w:jc w:val="left"/>
              <w:rPr>
                <w:szCs w:val="22"/>
                <w:lang w:val="cs-CZ"/>
              </w:rPr>
            </w:pPr>
            <w:r>
              <w:rPr>
                <w:szCs w:val="22"/>
                <w:lang w:val="cs-CZ"/>
              </w:rPr>
              <w:t>Uzavřený radionuklidový zářič</w:t>
            </w:r>
          </w:p>
        </w:tc>
      </w:tr>
      <w:tr w:rsidR="00C85FF8" w14:paraId="33BE41D8" w14:textId="77777777" w:rsidTr="00486C8B">
        <w:tc>
          <w:tcPr>
            <w:tcW w:w="993" w:type="dxa"/>
            <w:tcBorders>
              <w:left w:val="single" w:sz="4" w:space="0" w:color="000000"/>
              <w:bottom w:val="single" w:sz="4" w:space="0" w:color="000000"/>
            </w:tcBorders>
          </w:tcPr>
          <w:p w14:paraId="48A609BB" w14:textId="77777777" w:rsidR="00C85FF8" w:rsidRDefault="00C85FF8">
            <w:pPr>
              <w:snapToGrid w:val="0"/>
              <w:rPr>
                <w:szCs w:val="22"/>
                <w:lang w:val="cs-CZ"/>
              </w:rPr>
            </w:pPr>
            <w:r>
              <w:rPr>
                <w:szCs w:val="22"/>
                <w:lang w:val="cs-CZ"/>
              </w:rPr>
              <w:t>UZ</w:t>
            </w:r>
          </w:p>
        </w:tc>
        <w:tc>
          <w:tcPr>
            <w:tcW w:w="3690" w:type="dxa"/>
            <w:tcBorders>
              <w:left w:val="single" w:sz="4" w:space="0" w:color="000000"/>
              <w:bottom w:val="single" w:sz="4" w:space="0" w:color="000000"/>
            </w:tcBorders>
          </w:tcPr>
          <w:p w14:paraId="24D0358F" w14:textId="77777777" w:rsidR="00C85FF8" w:rsidRDefault="00C85FF8" w:rsidP="0042163B">
            <w:pPr>
              <w:snapToGrid w:val="0"/>
              <w:jc w:val="left"/>
              <w:rPr>
                <w:szCs w:val="22"/>
                <w:lang w:val="cs-CZ"/>
              </w:rPr>
            </w:pPr>
          </w:p>
        </w:tc>
        <w:tc>
          <w:tcPr>
            <w:tcW w:w="4389" w:type="dxa"/>
            <w:tcBorders>
              <w:left w:val="single" w:sz="4" w:space="0" w:color="000000"/>
              <w:bottom w:val="single" w:sz="4" w:space="0" w:color="000000"/>
              <w:right w:val="single" w:sz="4" w:space="0" w:color="000000"/>
            </w:tcBorders>
          </w:tcPr>
          <w:p w14:paraId="62A374A1" w14:textId="77777777" w:rsidR="00C85FF8" w:rsidRDefault="00C85FF8" w:rsidP="0042163B">
            <w:pPr>
              <w:snapToGrid w:val="0"/>
              <w:jc w:val="left"/>
              <w:rPr>
                <w:szCs w:val="22"/>
                <w:lang w:val="cs-CZ"/>
              </w:rPr>
            </w:pPr>
            <w:r>
              <w:rPr>
                <w:szCs w:val="22"/>
                <w:lang w:val="cs-CZ"/>
              </w:rPr>
              <w:t>Ultrazvuk</w:t>
            </w:r>
          </w:p>
        </w:tc>
      </w:tr>
      <w:tr w:rsidR="00370767" w14:paraId="770DA22D" w14:textId="77777777" w:rsidTr="00486C8B">
        <w:tc>
          <w:tcPr>
            <w:tcW w:w="993" w:type="dxa"/>
            <w:tcBorders>
              <w:left w:val="single" w:sz="4" w:space="0" w:color="000000"/>
              <w:bottom w:val="single" w:sz="4" w:space="0" w:color="000000"/>
            </w:tcBorders>
          </w:tcPr>
          <w:p w14:paraId="24F0D0E4" w14:textId="77777777" w:rsidR="00370767" w:rsidRDefault="00370767">
            <w:pPr>
              <w:snapToGrid w:val="0"/>
              <w:rPr>
                <w:szCs w:val="22"/>
                <w:lang w:val="cs-CZ"/>
              </w:rPr>
            </w:pPr>
            <w:r>
              <w:rPr>
                <w:szCs w:val="22"/>
                <w:lang w:val="cs-CZ"/>
              </w:rPr>
              <w:t>WHO</w:t>
            </w:r>
            <w:r>
              <w:rPr>
                <w:szCs w:val="22"/>
                <w:lang w:val="cs-CZ"/>
              </w:rPr>
              <w:tab/>
            </w:r>
          </w:p>
        </w:tc>
        <w:tc>
          <w:tcPr>
            <w:tcW w:w="3690" w:type="dxa"/>
            <w:tcBorders>
              <w:left w:val="single" w:sz="4" w:space="0" w:color="000000"/>
              <w:bottom w:val="single" w:sz="4" w:space="0" w:color="000000"/>
            </w:tcBorders>
          </w:tcPr>
          <w:p w14:paraId="458A7100" w14:textId="77777777" w:rsidR="00370767" w:rsidRDefault="00370767" w:rsidP="0042163B">
            <w:pPr>
              <w:snapToGrid w:val="0"/>
              <w:jc w:val="left"/>
              <w:rPr>
                <w:szCs w:val="22"/>
                <w:lang w:val="cs-CZ"/>
              </w:rPr>
            </w:pPr>
            <w:r>
              <w:rPr>
                <w:szCs w:val="22"/>
                <w:lang w:val="cs-CZ"/>
              </w:rPr>
              <w:t>World Health Organization</w:t>
            </w:r>
          </w:p>
        </w:tc>
        <w:tc>
          <w:tcPr>
            <w:tcW w:w="4389" w:type="dxa"/>
            <w:tcBorders>
              <w:left w:val="single" w:sz="4" w:space="0" w:color="000000"/>
              <w:bottom w:val="single" w:sz="4" w:space="0" w:color="000000"/>
              <w:right w:val="single" w:sz="4" w:space="0" w:color="000000"/>
            </w:tcBorders>
          </w:tcPr>
          <w:p w14:paraId="6B1DF35A" w14:textId="77777777" w:rsidR="00370767" w:rsidRDefault="00370767" w:rsidP="0042163B">
            <w:pPr>
              <w:snapToGrid w:val="0"/>
              <w:jc w:val="left"/>
              <w:rPr>
                <w:szCs w:val="22"/>
                <w:lang w:val="cs-CZ"/>
              </w:rPr>
            </w:pPr>
            <w:r>
              <w:rPr>
                <w:szCs w:val="22"/>
                <w:lang w:val="cs-CZ"/>
              </w:rPr>
              <w:t xml:space="preserve">Světová zdravotnická organizace </w:t>
            </w:r>
          </w:p>
        </w:tc>
      </w:tr>
      <w:tr w:rsidR="00370767" w14:paraId="26FAED85" w14:textId="77777777" w:rsidTr="00486C8B">
        <w:tc>
          <w:tcPr>
            <w:tcW w:w="993" w:type="dxa"/>
            <w:tcBorders>
              <w:left w:val="single" w:sz="4" w:space="0" w:color="000000"/>
              <w:bottom w:val="single" w:sz="4" w:space="0" w:color="000000"/>
            </w:tcBorders>
          </w:tcPr>
          <w:p w14:paraId="61139A7F" w14:textId="77777777" w:rsidR="00370767" w:rsidRPr="0057644E" w:rsidRDefault="00370767">
            <w:pPr>
              <w:pStyle w:val="Zkladntext2"/>
              <w:snapToGrid w:val="0"/>
              <w:rPr>
                <w:szCs w:val="22"/>
                <w:lang w:val="cs-CZ"/>
              </w:rPr>
            </w:pPr>
            <w:r w:rsidRPr="0057644E">
              <w:rPr>
                <w:szCs w:val="22"/>
                <w:lang w:val="cs-CZ"/>
              </w:rPr>
              <w:t>ZDS</w:t>
            </w:r>
            <w:r w:rsidRPr="0057644E">
              <w:rPr>
                <w:szCs w:val="22"/>
                <w:lang w:val="cs-CZ"/>
              </w:rPr>
              <w:tab/>
            </w:r>
          </w:p>
        </w:tc>
        <w:tc>
          <w:tcPr>
            <w:tcW w:w="3690" w:type="dxa"/>
            <w:tcBorders>
              <w:left w:val="single" w:sz="4" w:space="0" w:color="000000"/>
              <w:bottom w:val="single" w:sz="4" w:space="0" w:color="000000"/>
            </w:tcBorders>
          </w:tcPr>
          <w:p w14:paraId="481AE79B" w14:textId="77777777" w:rsidR="00370767" w:rsidRDefault="00370767" w:rsidP="0042163B">
            <w:pPr>
              <w:snapToGrid w:val="0"/>
              <w:jc w:val="left"/>
              <w:rPr>
                <w:szCs w:val="22"/>
                <w:lang w:val="cs-CZ"/>
              </w:rPr>
            </w:pPr>
            <w:r>
              <w:rPr>
                <w:szCs w:val="22"/>
                <w:lang w:val="cs-CZ"/>
              </w:rPr>
              <w:tab/>
            </w:r>
          </w:p>
        </w:tc>
        <w:tc>
          <w:tcPr>
            <w:tcW w:w="4389" w:type="dxa"/>
            <w:tcBorders>
              <w:left w:val="single" w:sz="4" w:space="0" w:color="000000"/>
              <w:bottom w:val="single" w:sz="4" w:space="0" w:color="000000"/>
              <w:right w:val="single" w:sz="4" w:space="0" w:color="000000"/>
            </w:tcBorders>
          </w:tcPr>
          <w:p w14:paraId="4B340D9C" w14:textId="77777777" w:rsidR="00370767" w:rsidRDefault="00370767" w:rsidP="0042163B">
            <w:pPr>
              <w:snapToGrid w:val="0"/>
              <w:jc w:val="left"/>
              <w:rPr>
                <w:szCs w:val="22"/>
                <w:lang w:val="cs-CZ"/>
              </w:rPr>
            </w:pPr>
            <w:r>
              <w:rPr>
                <w:szCs w:val="22"/>
                <w:lang w:val="cs-CZ"/>
              </w:rPr>
              <w:t>Zkouška dlouhodobé stability</w:t>
            </w:r>
          </w:p>
        </w:tc>
      </w:tr>
      <w:tr w:rsidR="004B7EF1" w14:paraId="52CB8420" w14:textId="77777777" w:rsidTr="00486C8B">
        <w:tc>
          <w:tcPr>
            <w:tcW w:w="993" w:type="dxa"/>
            <w:tcBorders>
              <w:left w:val="single" w:sz="4" w:space="0" w:color="000000"/>
              <w:bottom w:val="single" w:sz="4" w:space="0" w:color="000000"/>
            </w:tcBorders>
          </w:tcPr>
          <w:p w14:paraId="0376C49D" w14:textId="77777777" w:rsidR="004B7EF1" w:rsidRPr="0057644E" w:rsidRDefault="004B7EF1">
            <w:pPr>
              <w:pStyle w:val="Zkladntext2"/>
              <w:snapToGrid w:val="0"/>
              <w:rPr>
                <w:szCs w:val="22"/>
                <w:lang w:val="cs-CZ"/>
              </w:rPr>
            </w:pPr>
            <w:r>
              <w:rPr>
                <w:szCs w:val="22"/>
                <w:lang w:val="cs-CZ"/>
              </w:rPr>
              <w:t>ZPS</w:t>
            </w:r>
          </w:p>
        </w:tc>
        <w:tc>
          <w:tcPr>
            <w:tcW w:w="3690" w:type="dxa"/>
            <w:tcBorders>
              <w:left w:val="single" w:sz="4" w:space="0" w:color="000000"/>
              <w:bottom w:val="single" w:sz="4" w:space="0" w:color="000000"/>
            </w:tcBorders>
          </w:tcPr>
          <w:p w14:paraId="7E615E79" w14:textId="77777777" w:rsidR="004B7EF1" w:rsidRDefault="004B7EF1" w:rsidP="0042163B">
            <w:pPr>
              <w:snapToGrid w:val="0"/>
              <w:jc w:val="left"/>
              <w:rPr>
                <w:szCs w:val="22"/>
                <w:lang w:val="cs-CZ"/>
              </w:rPr>
            </w:pPr>
          </w:p>
        </w:tc>
        <w:tc>
          <w:tcPr>
            <w:tcW w:w="4389" w:type="dxa"/>
            <w:tcBorders>
              <w:left w:val="single" w:sz="4" w:space="0" w:color="000000"/>
              <w:bottom w:val="single" w:sz="4" w:space="0" w:color="000000"/>
              <w:right w:val="single" w:sz="4" w:space="0" w:color="000000"/>
            </w:tcBorders>
          </w:tcPr>
          <w:p w14:paraId="787244EF" w14:textId="77777777" w:rsidR="004B7EF1" w:rsidRDefault="004B7EF1" w:rsidP="0042163B">
            <w:pPr>
              <w:snapToGrid w:val="0"/>
              <w:jc w:val="left"/>
              <w:rPr>
                <w:szCs w:val="22"/>
                <w:lang w:val="cs-CZ"/>
              </w:rPr>
            </w:pPr>
            <w:r>
              <w:rPr>
                <w:szCs w:val="22"/>
                <w:lang w:val="cs-CZ"/>
              </w:rPr>
              <w:t>Zkouška provozní stálosti</w:t>
            </w:r>
          </w:p>
        </w:tc>
      </w:tr>
      <w:tr w:rsidR="004B7EF1" w14:paraId="1B23F231" w14:textId="77777777" w:rsidTr="00486C8B">
        <w:tc>
          <w:tcPr>
            <w:tcW w:w="993" w:type="dxa"/>
            <w:tcBorders>
              <w:left w:val="single" w:sz="4" w:space="0" w:color="000000"/>
              <w:bottom w:val="single" w:sz="4" w:space="0" w:color="000000"/>
            </w:tcBorders>
          </w:tcPr>
          <w:p w14:paraId="6498B0D7" w14:textId="77777777" w:rsidR="004B7EF1" w:rsidRPr="0057644E" w:rsidRDefault="004B7EF1">
            <w:pPr>
              <w:pStyle w:val="Zkladntext2"/>
              <w:snapToGrid w:val="0"/>
              <w:rPr>
                <w:szCs w:val="22"/>
                <w:lang w:val="cs-CZ"/>
              </w:rPr>
            </w:pPr>
            <w:r>
              <w:rPr>
                <w:szCs w:val="22"/>
                <w:lang w:val="cs-CZ"/>
              </w:rPr>
              <w:t>ZS</w:t>
            </w:r>
          </w:p>
        </w:tc>
        <w:tc>
          <w:tcPr>
            <w:tcW w:w="3690" w:type="dxa"/>
            <w:tcBorders>
              <w:left w:val="single" w:sz="4" w:space="0" w:color="000000"/>
              <w:bottom w:val="single" w:sz="4" w:space="0" w:color="000000"/>
            </w:tcBorders>
          </w:tcPr>
          <w:p w14:paraId="50C5138D" w14:textId="77777777" w:rsidR="004B7EF1" w:rsidRDefault="004B7EF1" w:rsidP="0042163B">
            <w:pPr>
              <w:snapToGrid w:val="0"/>
              <w:jc w:val="left"/>
              <w:rPr>
                <w:szCs w:val="22"/>
                <w:lang w:val="cs-CZ"/>
              </w:rPr>
            </w:pPr>
          </w:p>
        </w:tc>
        <w:tc>
          <w:tcPr>
            <w:tcW w:w="4389" w:type="dxa"/>
            <w:tcBorders>
              <w:left w:val="single" w:sz="4" w:space="0" w:color="000000"/>
              <w:bottom w:val="single" w:sz="4" w:space="0" w:color="000000"/>
              <w:right w:val="single" w:sz="4" w:space="0" w:color="000000"/>
            </w:tcBorders>
          </w:tcPr>
          <w:p w14:paraId="338BF432" w14:textId="77777777" w:rsidR="004B7EF1" w:rsidRDefault="004B7EF1" w:rsidP="0042163B">
            <w:pPr>
              <w:snapToGrid w:val="0"/>
              <w:jc w:val="left"/>
              <w:rPr>
                <w:szCs w:val="22"/>
                <w:lang w:val="cs-CZ"/>
              </w:rPr>
            </w:pPr>
            <w:r>
              <w:rPr>
                <w:szCs w:val="22"/>
                <w:lang w:val="cs-CZ"/>
              </w:rPr>
              <w:t>Zdravotní sestra</w:t>
            </w:r>
          </w:p>
        </w:tc>
      </w:tr>
    </w:tbl>
    <w:p w14:paraId="4D0EF4FA" w14:textId="77777777" w:rsidR="00CF2DF9" w:rsidRPr="004B7EF1" w:rsidRDefault="00CF2DF9" w:rsidP="008B4E78">
      <w:pPr>
        <w:rPr>
          <w:lang w:val="cs-CZ"/>
        </w:rPr>
      </w:pPr>
      <w:bookmarkStart w:id="14" w:name="_Toc175412899"/>
      <w:bookmarkStart w:id="15" w:name="_Toc176102324"/>
    </w:p>
    <w:p w14:paraId="51D8F6FB" w14:textId="77777777" w:rsidR="00370767" w:rsidRPr="004B7EF1" w:rsidRDefault="00FD776E" w:rsidP="0042163B">
      <w:pPr>
        <w:pStyle w:val="Nadpis1"/>
        <w:numPr>
          <w:ilvl w:val="0"/>
          <w:numId w:val="0"/>
        </w:numPr>
        <w:ind w:left="805" w:hanging="805"/>
        <w:rPr>
          <w:lang w:val="cs-CZ"/>
        </w:rPr>
      </w:pPr>
      <w:r w:rsidRPr="004B7EF1">
        <w:rPr>
          <w:lang w:val="cs-CZ"/>
        </w:rPr>
        <w:br w:type="page"/>
      </w:r>
      <w:bookmarkStart w:id="16" w:name="_Toc410195971"/>
      <w:bookmarkStart w:id="17" w:name="_Toc434844647"/>
      <w:r w:rsidR="00370767" w:rsidRPr="004B7EF1">
        <w:rPr>
          <w:lang w:val="cs-CZ"/>
        </w:rPr>
        <w:lastRenderedPageBreak/>
        <w:t>Úvod</w:t>
      </w:r>
      <w:bookmarkEnd w:id="14"/>
      <w:bookmarkEnd w:id="15"/>
      <w:bookmarkEnd w:id="16"/>
      <w:bookmarkEnd w:id="17"/>
    </w:p>
    <w:p w14:paraId="0B87E510" w14:textId="77777777" w:rsidR="00370767" w:rsidRPr="00A733A3" w:rsidRDefault="00B901DF" w:rsidP="00B03E74">
      <w:pPr>
        <w:spacing w:before="120"/>
        <w:rPr>
          <w:lang w:val="cs-CZ"/>
        </w:rPr>
      </w:pPr>
      <w:r w:rsidRPr="004B7EF1">
        <w:rPr>
          <w:lang w:val="cs-CZ"/>
        </w:rPr>
        <w:t>Aktualizovaný d</w:t>
      </w:r>
      <w:r w:rsidR="00370767" w:rsidRPr="004B7EF1">
        <w:rPr>
          <w:lang w:val="cs-CZ"/>
        </w:rPr>
        <w:t>okument řeší požadav</w:t>
      </w:r>
      <w:r w:rsidR="005D365F" w:rsidRPr="004B7EF1">
        <w:rPr>
          <w:lang w:val="cs-CZ"/>
        </w:rPr>
        <w:t>ky</w:t>
      </w:r>
      <w:r w:rsidR="00370767" w:rsidRPr="004B7EF1">
        <w:rPr>
          <w:lang w:val="cs-CZ"/>
        </w:rPr>
        <w:t xml:space="preserve"> </w:t>
      </w:r>
      <w:r w:rsidR="005D365F" w:rsidRPr="00A733A3">
        <w:rPr>
          <w:lang w:val="cs-CZ"/>
        </w:rPr>
        <w:t>§</w:t>
      </w:r>
      <w:r w:rsidR="005D365F" w:rsidRPr="008B5804">
        <w:rPr>
          <w:lang w:val="cs-CZ"/>
        </w:rPr>
        <w:t>7</w:t>
      </w:r>
      <w:r w:rsidR="00294084">
        <w:rPr>
          <w:lang w:val="cs-CZ"/>
        </w:rPr>
        <w:t>0 odst. 5</w:t>
      </w:r>
      <w:r w:rsidR="005D365F" w:rsidRPr="00A733A3">
        <w:rPr>
          <w:lang w:val="cs-CZ"/>
        </w:rPr>
        <w:t xml:space="preserve"> </w:t>
      </w:r>
      <w:r w:rsidRPr="00A733A3">
        <w:rPr>
          <w:lang w:val="cs-CZ"/>
        </w:rPr>
        <w:t>zákona č. 373/2011 Sb., o </w:t>
      </w:r>
      <w:r w:rsidR="005D365F" w:rsidRPr="00A733A3">
        <w:rPr>
          <w:lang w:val="cs-CZ"/>
        </w:rPr>
        <w:t xml:space="preserve">specifických zdravotních službách, ve znění pozdějších předpisů, </w:t>
      </w:r>
      <w:r w:rsidR="00F37047" w:rsidRPr="00A733A3">
        <w:rPr>
          <w:lang w:val="cs-CZ"/>
        </w:rPr>
        <w:t>kter</w:t>
      </w:r>
      <w:r w:rsidRPr="00A733A3">
        <w:rPr>
          <w:lang w:val="cs-CZ"/>
        </w:rPr>
        <w:t>é</w:t>
      </w:r>
      <w:r w:rsidR="00F37047" w:rsidRPr="00A733A3">
        <w:rPr>
          <w:lang w:val="cs-CZ"/>
        </w:rPr>
        <w:t xml:space="preserve"> </w:t>
      </w:r>
      <w:r w:rsidR="00370767" w:rsidRPr="00A733A3">
        <w:rPr>
          <w:lang w:val="cs-CZ"/>
        </w:rPr>
        <w:t>zavedení standardů lékařského ozáření</w:t>
      </w:r>
      <w:r w:rsidRPr="00A733A3">
        <w:rPr>
          <w:lang w:val="cs-CZ"/>
        </w:rPr>
        <w:t xml:space="preserve"> požadují</w:t>
      </w:r>
      <w:r w:rsidR="00370767" w:rsidRPr="00A733A3">
        <w:rPr>
          <w:lang w:val="cs-CZ"/>
        </w:rPr>
        <w:t xml:space="preserve">. V dokumentu jsou zpracovány zásady radikální radioterapie, stereotaktické radioterapie, </w:t>
      </w:r>
      <w:r w:rsidR="003F2CA6" w:rsidRPr="00A733A3">
        <w:rPr>
          <w:lang w:val="cs-CZ"/>
        </w:rPr>
        <w:t xml:space="preserve">stereotaktické radiochirurgie, </w:t>
      </w:r>
      <w:r w:rsidR="00370767" w:rsidRPr="00A733A3">
        <w:rPr>
          <w:lang w:val="cs-CZ"/>
        </w:rPr>
        <w:t>radioterapie s modulovanou intenzitou</w:t>
      </w:r>
      <w:r w:rsidR="0018040E" w:rsidRPr="00A733A3">
        <w:rPr>
          <w:lang w:val="cs-CZ"/>
        </w:rPr>
        <w:t xml:space="preserve"> svazku</w:t>
      </w:r>
      <w:r w:rsidR="00370767" w:rsidRPr="00A733A3">
        <w:rPr>
          <w:lang w:val="cs-CZ"/>
        </w:rPr>
        <w:t xml:space="preserve">, paliativní radioterapie a brachyradioterapie u nemocných se zhoubnými novotvary a </w:t>
      </w:r>
      <w:r w:rsidR="009E69BE" w:rsidRPr="00A733A3">
        <w:rPr>
          <w:lang w:val="cs-CZ"/>
        </w:rPr>
        <w:t xml:space="preserve">zásady </w:t>
      </w:r>
      <w:r w:rsidR="00370767" w:rsidRPr="00A733A3">
        <w:rPr>
          <w:lang w:val="cs-CZ"/>
        </w:rPr>
        <w:t>nenádorové radioterapie.</w:t>
      </w:r>
    </w:p>
    <w:p w14:paraId="776B3D2C" w14:textId="77777777" w:rsidR="00370767" w:rsidRPr="00A733A3" w:rsidRDefault="00370767" w:rsidP="00B03E74">
      <w:pPr>
        <w:spacing w:before="120"/>
        <w:rPr>
          <w:lang w:val="cs-CZ"/>
        </w:rPr>
      </w:pPr>
      <w:r w:rsidRPr="00A733A3">
        <w:rPr>
          <w:lang w:val="cs-CZ"/>
        </w:rPr>
        <w:t>Nádorová onemocnění představují závažný celospolečenský problém. Třetina obyvatel České republiky onemocní v průběhu života zhoubným nádorem. V současné době se daří vyléčit asi polovinu pacientů. Základními léčebnými modalitami jsou chirurgie, radioterapie</w:t>
      </w:r>
      <w:r w:rsidR="001338E8">
        <w:rPr>
          <w:lang w:val="cs-CZ"/>
        </w:rPr>
        <w:t>,</w:t>
      </w:r>
      <w:r w:rsidRPr="00A733A3">
        <w:rPr>
          <w:lang w:val="cs-CZ"/>
        </w:rPr>
        <w:t xml:space="preserve"> chemoterapie</w:t>
      </w:r>
      <w:r w:rsidR="001338E8">
        <w:rPr>
          <w:lang w:val="cs-CZ"/>
        </w:rPr>
        <w:t xml:space="preserve"> </w:t>
      </w:r>
      <w:r w:rsidR="00F37047">
        <w:rPr>
          <w:lang w:val="cs-CZ"/>
        </w:rPr>
        <w:t>a protinádorová farmakoterapie</w:t>
      </w:r>
      <w:r w:rsidR="00EE2BAD">
        <w:rPr>
          <w:lang w:val="cs-CZ"/>
        </w:rPr>
        <w:t>.</w:t>
      </w:r>
      <w:r w:rsidR="00F37047">
        <w:rPr>
          <w:lang w:val="cs-CZ"/>
        </w:rPr>
        <w:t xml:space="preserve"> </w:t>
      </w:r>
      <w:r w:rsidRPr="00A733A3">
        <w:rPr>
          <w:lang w:val="cs-CZ"/>
        </w:rPr>
        <w:t>Ze všech onkologických pacientů je 22% vyléčeno chirurgickým zákrokem, 18%</w:t>
      </w:r>
      <w:r w:rsidR="00B901DF" w:rsidRPr="00A733A3">
        <w:rPr>
          <w:lang w:val="cs-CZ"/>
        </w:rPr>
        <w:t xml:space="preserve"> radioterapií </w:t>
      </w:r>
      <w:r w:rsidRPr="00A733A3">
        <w:rPr>
          <w:lang w:val="cs-CZ"/>
        </w:rPr>
        <w:t xml:space="preserve">a 5% chemoterapií, </w:t>
      </w:r>
      <w:r w:rsidRPr="008B5804">
        <w:rPr>
          <w:lang w:val="cs-CZ"/>
        </w:rPr>
        <w:t>eventu</w:t>
      </w:r>
      <w:r w:rsidR="00EE2BAD">
        <w:rPr>
          <w:lang w:val="cs-CZ"/>
        </w:rPr>
        <w:t>á</w:t>
      </w:r>
      <w:r w:rsidRPr="008B5804">
        <w:rPr>
          <w:lang w:val="cs-CZ"/>
        </w:rPr>
        <w:t>lně</w:t>
      </w:r>
      <w:r w:rsidRPr="00A733A3">
        <w:rPr>
          <w:lang w:val="cs-CZ"/>
        </w:rPr>
        <w:t xml:space="preserve"> kombinací těchto metod. Radioterapie zůstává nejefektivnější nechirurgickou léčebnou metodou.</w:t>
      </w:r>
    </w:p>
    <w:p w14:paraId="6816C12F" w14:textId="77777777" w:rsidR="00370767" w:rsidRPr="00A733A3" w:rsidRDefault="00370767" w:rsidP="00B03E74">
      <w:pPr>
        <w:spacing w:before="120"/>
        <w:rPr>
          <w:lang w:val="cs-CZ"/>
        </w:rPr>
      </w:pPr>
      <w:r w:rsidRPr="00A733A3">
        <w:rPr>
          <w:lang w:val="cs-CZ"/>
        </w:rPr>
        <w:t>Optimální léčba zhoubných nádorů vyžaduje multidisciplinární přístup, který je nejlépe realizovatelný formou lokálních multidisciplinárních týmů. Multidisciplinární spolupráce poskytuje větší šanci na vyléčení a lepší kvalitu života u pacientů léčených s kurativním</w:t>
      </w:r>
      <w:r w:rsidR="0030110B">
        <w:rPr>
          <w:lang w:val="cs-CZ"/>
        </w:rPr>
        <w:t xml:space="preserve"> záměrem a efektivnější léčbu u </w:t>
      </w:r>
      <w:r w:rsidRPr="00A733A3">
        <w:rPr>
          <w:lang w:val="cs-CZ"/>
        </w:rPr>
        <w:t>pacientů léčených s paliativním záměrem.</w:t>
      </w:r>
    </w:p>
    <w:p w14:paraId="4BFE202F" w14:textId="77777777" w:rsidR="00370767" w:rsidRPr="00A733A3" w:rsidRDefault="00370767" w:rsidP="00B03E74">
      <w:pPr>
        <w:spacing w:before="120"/>
        <w:rPr>
          <w:lang w:val="cs-CZ"/>
        </w:rPr>
      </w:pPr>
      <w:r w:rsidRPr="00A733A3">
        <w:rPr>
          <w:lang w:val="cs-CZ"/>
        </w:rPr>
        <w:t>Radioterapie je jedním ze základních kamenů multidisciplinární onkologické léčby. V Evropě i v USA je naléhavě pociťována závažnost zajištění její kvality podle soudobých požadavků. Zdokonalování přesnosti radiační léčby je spojeno se zlepšením výsledků ve smyslu snižování rizika předávkování vedoucího k zvýšení počtu komplikací či poddávkování, které snižuje kontrolu nádoru.</w:t>
      </w:r>
    </w:p>
    <w:p w14:paraId="6F258B6E" w14:textId="1CFF0EE0" w:rsidR="00370767" w:rsidRPr="00A733A3" w:rsidRDefault="00370767" w:rsidP="00B03E74">
      <w:pPr>
        <w:spacing w:before="120"/>
        <w:rPr>
          <w:lang w:val="cs-CZ"/>
        </w:rPr>
      </w:pPr>
      <w:r w:rsidRPr="00A733A3">
        <w:rPr>
          <w:lang w:val="cs-CZ"/>
        </w:rPr>
        <w:t xml:space="preserve">Cílem vypracování </w:t>
      </w:r>
      <w:r w:rsidR="00B901DF" w:rsidRPr="00A733A3">
        <w:rPr>
          <w:lang w:val="cs-CZ"/>
        </w:rPr>
        <w:t>(a revi</w:t>
      </w:r>
      <w:r w:rsidR="001C0580" w:rsidRPr="00A733A3">
        <w:rPr>
          <w:lang w:val="cs-CZ"/>
        </w:rPr>
        <w:t>z</w:t>
      </w:r>
      <w:r w:rsidR="00B901DF" w:rsidRPr="00A733A3">
        <w:rPr>
          <w:lang w:val="cs-CZ"/>
        </w:rPr>
        <w:t xml:space="preserve">e) </w:t>
      </w:r>
      <w:r w:rsidRPr="00A733A3">
        <w:rPr>
          <w:lang w:val="cs-CZ"/>
        </w:rPr>
        <w:t>národních radiologických standardů pro radiační onkologii bylo vytvořit doporučení pro bezpečnou, efektivní a přesnou aplikaci radioterapie a dále splnění požadavků zákona č. 18/1997 Sb., o mírovém využívání jaderné energie a ionizují</w:t>
      </w:r>
      <w:r w:rsidR="00AE5757">
        <w:rPr>
          <w:lang w:val="cs-CZ"/>
        </w:rPr>
        <w:t>cího záření (atomový zákon) a o </w:t>
      </w:r>
      <w:r w:rsidRPr="00A733A3">
        <w:rPr>
          <w:lang w:val="cs-CZ"/>
        </w:rPr>
        <w:t>změně a doplnění některých zákonů</w:t>
      </w:r>
      <w:r w:rsidR="001338E8">
        <w:rPr>
          <w:lang w:val="cs-CZ"/>
        </w:rPr>
        <w:t>, ve znění pozdějších předpisů</w:t>
      </w:r>
      <w:r w:rsidR="00AE5757">
        <w:rPr>
          <w:lang w:val="cs-CZ"/>
        </w:rPr>
        <w:t>,</w:t>
      </w:r>
      <w:r w:rsidRPr="00A733A3">
        <w:rPr>
          <w:lang w:val="cs-CZ"/>
        </w:rPr>
        <w:t xml:space="preserve"> a v</w:t>
      </w:r>
      <w:r w:rsidR="00B03E74">
        <w:rPr>
          <w:lang w:val="cs-CZ"/>
        </w:rPr>
        <w:t>yhlášky SÚJB č. 307/2002 Sb., o </w:t>
      </w:r>
      <w:r w:rsidRPr="00A733A3">
        <w:rPr>
          <w:lang w:val="cs-CZ"/>
        </w:rPr>
        <w:t>radiační ochraně, ve znění pozdějších předpisů</w:t>
      </w:r>
      <w:r w:rsidR="001E7F52" w:rsidRPr="00A733A3">
        <w:rPr>
          <w:lang w:val="cs-CZ"/>
        </w:rPr>
        <w:t>,</w:t>
      </w:r>
      <w:r w:rsidR="005D365F" w:rsidRPr="00A733A3">
        <w:rPr>
          <w:lang w:val="cs-CZ"/>
        </w:rPr>
        <w:t xml:space="preserve"> </w:t>
      </w:r>
      <w:r w:rsidR="001E7F52" w:rsidRPr="00A733A3">
        <w:rPr>
          <w:lang w:val="cs-CZ"/>
        </w:rPr>
        <w:t>a zákona č. 373/2011 Sb., o specifických zdravotních službách, ve znění poz</w:t>
      </w:r>
      <w:r w:rsidR="0030110B">
        <w:rPr>
          <w:lang w:val="cs-CZ"/>
        </w:rPr>
        <w:t>dějších předpisů, a vyhlášky č. </w:t>
      </w:r>
      <w:r w:rsidR="001E7F52" w:rsidRPr="00A733A3">
        <w:rPr>
          <w:lang w:val="cs-CZ"/>
        </w:rPr>
        <w:t>410/2012 Sb</w:t>
      </w:r>
      <w:r w:rsidR="001E7F52" w:rsidRPr="008B5804">
        <w:rPr>
          <w:lang w:val="cs-CZ"/>
        </w:rPr>
        <w:t>.</w:t>
      </w:r>
      <w:r w:rsidR="008D51D9">
        <w:rPr>
          <w:lang w:val="cs-CZ"/>
        </w:rPr>
        <w:t>,</w:t>
      </w:r>
      <w:r w:rsidR="001E7F52" w:rsidRPr="00A733A3">
        <w:rPr>
          <w:lang w:val="cs-CZ"/>
        </w:rPr>
        <w:t xml:space="preserve"> o stanovení pravidel a postupů při lékařském ozáření. </w:t>
      </w:r>
      <w:r w:rsidRPr="00A733A3">
        <w:rPr>
          <w:lang w:val="cs-CZ"/>
        </w:rPr>
        <w:t>Národní radiologické standardy jsou určeny</w:t>
      </w:r>
      <w:r w:rsidRPr="00A733A3">
        <w:rPr>
          <w:color w:val="FF0000"/>
          <w:lang w:val="cs-CZ"/>
        </w:rPr>
        <w:t xml:space="preserve"> </w:t>
      </w:r>
      <w:r w:rsidRPr="00A733A3">
        <w:rPr>
          <w:lang w:val="cs-CZ"/>
        </w:rPr>
        <w:t>pro vytvoření vlastních místních radiologických standardů jednotlivých pracovišť, jejichž existence a dodržování jsou posuzovány klinickým auditem, v souladu s</w:t>
      </w:r>
      <w:r w:rsidR="0099663B" w:rsidRPr="00A733A3">
        <w:rPr>
          <w:lang w:val="cs-CZ"/>
        </w:rPr>
        <w:t> příslušnými</w:t>
      </w:r>
      <w:r w:rsidR="0099663B" w:rsidRPr="00A733A3">
        <w:rPr>
          <w:color w:val="339966"/>
          <w:lang w:val="cs-CZ"/>
        </w:rPr>
        <w:t xml:space="preserve"> </w:t>
      </w:r>
      <w:r w:rsidRPr="00A733A3">
        <w:rPr>
          <w:lang w:val="cs-CZ"/>
        </w:rPr>
        <w:t>právními předpisy</w:t>
      </w:r>
      <w:r w:rsidR="0099663B" w:rsidRPr="00A733A3">
        <w:rPr>
          <w:lang w:val="cs-CZ"/>
        </w:rPr>
        <w:t>.</w:t>
      </w:r>
      <w:r w:rsidRPr="00A733A3">
        <w:rPr>
          <w:lang w:val="cs-CZ"/>
        </w:rPr>
        <w:t xml:space="preserve"> </w:t>
      </w:r>
    </w:p>
    <w:p w14:paraId="0E62EB6F" w14:textId="5D7565D0" w:rsidR="00370767" w:rsidRPr="00A733A3" w:rsidRDefault="00370767" w:rsidP="00B03E74">
      <w:pPr>
        <w:spacing w:before="120"/>
        <w:rPr>
          <w:lang w:val="cs-CZ"/>
        </w:rPr>
      </w:pPr>
      <w:r w:rsidRPr="00A733A3">
        <w:rPr>
          <w:lang w:val="cs-CZ"/>
        </w:rPr>
        <w:t>Pro řadu nádorů i nenádorových onemocnění je v klinické praxi používána široká škála akceptovatelných schémat radioterapie a jejich přímé srovnán</w:t>
      </w:r>
      <w:r w:rsidR="00B03E74">
        <w:rPr>
          <w:lang w:val="cs-CZ"/>
        </w:rPr>
        <w:t>í</w:t>
      </w:r>
      <w:r w:rsidRPr="00A733A3">
        <w:rPr>
          <w:lang w:val="cs-CZ"/>
        </w:rPr>
        <w:t xml:space="preserve"> neexistuje. Všechny používané režimy mají splňovat požadavky na kvalitu, které je možné zobecnit. Zejména je nezbytné realizovat důsledně APARA princip pro PTV a respektovat  ALARA pro ostatní tkáně. Cíle radikální a paliativní radioterapie jsou odlišné,</w:t>
      </w:r>
      <w:r w:rsidRPr="00A733A3">
        <w:rPr>
          <w:color w:val="FF0000"/>
          <w:lang w:val="cs-CZ"/>
        </w:rPr>
        <w:t xml:space="preserve"> </w:t>
      </w:r>
      <w:r w:rsidRPr="00A733A3">
        <w:rPr>
          <w:lang w:val="cs-CZ"/>
        </w:rPr>
        <w:t>a proto se liší i požadavky kladené na jejich provedení. Z tohoto důvodu byl zpracován zvlášť standard pro radikální a paliativní radioterapii. Radikální radioterapie zahrnuje také některé specializované metody, např. radioterapii s modulovanou intenzitou nebo stereotaktické ozařování. Nenádorové radioterapii byl věnován zvláštní standard, protože počet pacientů ozařovaných pro benigní onemocnění je v České republice velmi vysoký, efekt nebyl mnohdy prokázán v řádných klinických studiích a riziko stochastických účinků záření u této skupiny pacientů je velice diskutabilní otázka.</w:t>
      </w:r>
    </w:p>
    <w:p w14:paraId="03EEA72B" w14:textId="77777777" w:rsidR="00370767" w:rsidRPr="00A733A3" w:rsidRDefault="00370767" w:rsidP="00B03E74">
      <w:pPr>
        <w:spacing w:before="120"/>
        <w:rPr>
          <w:lang w:val="cs-CZ"/>
        </w:rPr>
      </w:pPr>
      <w:r w:rsidRPr="00A733A3">
        <w:rPr>
          <w:lang w:val="cs-CZ"/>
        </w:rPr>
        <w:t>Vypracování standardů bylo výsledkem kolektivní práce řady autorů a interakcí s oponenty a jejich připomínkami. Všechny standardy byly mnohokrát revidovány a v posledních fázích se autoři i oponenti opakovaně setkávali při společných konzultacích. Východiskem zpracování standardů byla rozsáhlá literární rešerše včetně pečlivého prostudování standardů Americké společnosti radiační onkologie (ASTRO) a britské Královské radiologické společnosti (RCR). Dalším zdrojem byla koncepce oboru radiační onkologie z roku 2002 zpracovaná SROBF a publikace Šlampa P., Petera J. a kol. Radiační onkologie, Galén, 2007. Neméně důležité byly diskuse o reálné situaci radiační onkologie v České republice. Cílem byla snaha, aby standardy byly dostatečně obecné a stručné a aby umožňovaly obsáhnout akceptovatelnou klinickou praxi s ohledem na různost vybavení pracovišť (např. CT simulátor versus konvenční simulátor a CT apod.) a různé postupy vedoucí k obdobnému výstupu.</w:t>
      </w:r>
    </w:p>
    <w:p w14:paraId="758FC5AE" w14:textId="77777777" w:rsidR="0011273B" w:rsidRDefault="00370767" w:rsidP="00B03E74">
      <w:pPr>
        <w:spacing w:before="120"/>
        <w:rPr>
          <w:szCs w:val="22"/>
        </w:rPr>
      </w:pPr>
      <w:r w:rsidRPr="00A733A3">
        <w:rPr>
          <w:lang w:val="cs-CZ"/>
        </w:rPr>
        <w:t xml:space="preserve">Dále lze očekávat, že s rychlým vývojem oboru radiační onkologie bude nutné pravidelně revidovat standardy již publikované. Nicméně radioterapeutickým pracovištím je nutno doporučit dynamicky upravovat své léčebné postupy podle nových zásadních poznatků v léčbě onkologických onemocnění ve smyslu „lege artis“. Vývoj nových vědomostí může být rychlejší než další vydání standardů. </w:t>
      </w:r>
    </w:p>
    <w:p w14:paraId="279F92BB" w14:textId="77777777" w:rsidR="00370767" w:rsidRPr="00A733A3" w:rsidRDefault="00370767" w:rsidP="00B03E74">
      <w:pPr>
        <w:spacing w:before="120"/>
        <w:rPr>
          <w:lang w:val="cs-CZ"/>
        </w:rPr>
      </w:pPr>
      <w:r w:rsidRPr="00A733A3">
        <w:rPr>
          <w:lang w:val="cs-CZ"/>
        </w:rPr>
        <w:lastRenderedPageBreak/>
        <w:t xml:space="preserve">Vypracování </w:t>
      </w:r>
      <w:r w:rsidR="000C6CF7">
        <w:rPr>
          <w:lang w:val="cs-CZ"/>
        </w:rPr>
        <w:t xml:space="preserve">původní verze národních radiologických </w:t>
      </w:r>
      <w:r w:rsidRPr="00A733A3">
        <w:rPr>
          <w:lang w:val="cs-CZ"/>
        </w:rPr>
        <w:t>standardů radiační onkologie bylo řešeno za finanční podpory Ministerstva zdravotnictví České republiky.</w:t>
      </w:r>
    </w:p>
    <w:p w14:paraId="2FCCE6C7" w14:textId="77777777" w:rsidR="00370767" w:rsidRPr="00A733A3" w:rsidRDefault="00370767" w:rsidP="00B03E74">
      <w:pPr>
        <w:spacing w:before="120"/>
        <w:rPr>
          <w:lang w:val="cs-CZ"/>
        </w:rPr>
      </w:pPr>
      <w:r w:rsidRPr="00A733A3">
        <w:rPr>
          <w:lang w:val="cs-CZ"/>
        </w:rPr>
        <w:t xml:space="preserve">Hlavním řešitelem projektu </w:t>
      </w:r>
      <w:r w:rsidR="00A733A3">
        <w:rPr>
          <w:lang w:val="cs-CZ"/>
        </w:rPr>
        <w:t>byl</w:t>
      </w:r>
      <w:r w:rsidRPr="00A733A3">
        <w:rPr>
          <w:lang w:val="cs-CZ"/>
        </w:rPr>
        <w:t xml:space="preserve"> prof. MUDr. Jiří Petera, Ph.D., spoluřešiteli obecné části standardů (kapitola 1-8) </w:t>
      </w:r>
      <w:r w:rsidR="00A733A3">
        <w:rPr>
          <w:lang w:val="cs-CZ"/>
        </w:rPr>
        <w:t>byli</w:t>
      </w:r>
      <w:r w:rsidRPr="00A733A3">
        <w:rPr>
          <w:lang w:val="cs-CZ"/>
        </w:rPr>
        <w:t xml:space="preserve"> MUDr. Hana Stankušová, CSc., MUDr. Magda Macháňová, </w:t>
      </w:r>
      <w:r w:rsidR="00A80B2B">
        <w:rPr>
          <w:lang w:val="cs-CZ"/>
        </w:rPr>
        <w:t>prof</w:t>
      </w:r>
      <w:r w:rsidRPr="00A733A3">
        <w:rPr>
          <w:lang w:val="cs-CZ"/>
        </w:rPr>
        <w:t xml:space="preserve">. MUDr. Karel Odrážka, Ph.D., MUDr. Milan Vošmik, Ph.D., MUDr. Josef Kvěch, MUDr. Běla Malinová, Ing. Helena Žáčková, Ing. Milan Zouhar, RNDr. Jiří Šimíček, Ing. Lenka Janečková, doc. MUDr. Roman Liščák, CSc., doc. Ing. Josef Novotný, CSc., Ing. Petra Dostálová. Hlavním spoluřešitelem části pro jednotlivé nádorové lokalizace </w:t>
      </w:r>
      <w:r w:rsidR="00A733A3">
        <w:rPr>
          <w:lang w:val="cs-CZ"/>
        </w:rPr>
        <w:t>byl</w:t>
      </w:r>
      <w:r w:rsidRPr="00A733A3">
        <w:rPr>
          <w:lang w:val="cs-CZ"/>
        </w:rPr>
        <w:t xml:space="preserve"> prof. MUDr. Pavel Šlampa, CSc., spoluautoři MUDr. Petr Čoupek, MUDr. Miluše Dolečková, Ph.D., MUDr. Hana Doleželová, Ph.D., MUDr. Josef Dvořák, MUDr. David Feltl, Ph.D., MUDr. Ludmila Hynková, MUDr. Martina Kubecová, Ph.D., </w:t>
      </w:r>
      <w:r w:rsidR="00A80B2B">
        <w:rPr>
          <w:lang w:val="cs-CZ"/>
        </w:rPr>
        <w:t>prof</w:t>
      </w:r>
      <w:r w:rsidRPr="00A733A3">
        <w:rPr>
          <w:lang w:val="cs-CZ"/>
        </w:rPr>
        <w:t xml:space="preserve">. MUDr. Karel Odrážka, Ph.D., MUDr. Barbora Ondrová, MUDr. Jana Garčicová, doc. MUDr. Renata Soumarová, Ph.D., MUDr. Hana Stankušová, CSc., MUDr. Jan Stejskal, Ph.D., MUDr. Milan Vošmik, Ph.D. </w:t>
      </w:r>
    </w:p>
    <w:p w14:paraId="62BE27C6" w14:textId="77777777" w:rsidR="00370767" w:rsidRPr="00A733A3" w:rsidRDefault="00370767" w:rsidP="00B03E74">
      <w:pPr>
        <w:spacing w:before="120"/>
        <w:rPr>
          <w:lang w:val="cs-CZ"/>
        </w:rPr>
      </w:pPr>
      <w:r w:rsidRPr="00A733A3">
        <w:rPr>
          <w:lang w:val="cs-CZ"/>
        </w:rPr>
        <w:t xml:space="preserve">Oponenty projektu v 11/2004 a v 05/2005 byli prof. MUDr. Pavel Šlampa, CSc., MUDr. Jan Stejskal, Ph.D., MUDr. Martina Kubecová, Ph.D., Ing. Lenka Hobzová, CSc., Ing. Lubomír Frencl, Ing. Anna Kindlová, Ing. Ivana Horáková, CSc., Ing. Karel Prokeš, CSc., Ing. Pavel Dvořák, Ph.D., prof. MUDr. Vladislav Klener, CSc., prof. Ing. Tomáš Čechák, CSc., Mgr. Josef Hyka. </w:t>
      </w:r>
    </w:p>
    <w:p w14:paraId="3408BBB6" w14:textId="77777777" w:rsidR="00370767" w:rsidRPr="00A733A3" w:rsidRDefault="00370767" w:rsidP="00B03E74">
      <w:pPr>
        <w:spacing w:before="120"/>
        <w:rPr>
          <w:lang w:val="cs-CZ"/>
        </w:rPr>
      </w:pPr>
      <w:r w:rsidRPr="00A733A3">
        <w:rPr>
          <w:lang w:val="cs-CZ"/>
        </w:rPr>
        <w:t>V r. 2006-7 řešení projektu připomínkovaly odborné společnosti ČLS JEP a dále Ing. Lubomír Frencl, Ing. Jan Garčic, MUDr. Martina Kubecová, Ph.D., prof. MUDr. Jindřich Macháček, CSc., a RNDr. Jiří Šimíček.</w:t>
      </w:r>
    </w:p>
    <w:p w14:paraId="4E15F45B" w14:textId="77777777" w:rsidR="00370767" w:rsidRPr="00A733A3" w:rsidRDefault="00370767" w:rsidP="00B03E74">
      <w:pPr>
        <w:spacing w:before="120"/>
        <w:rPr>
          <w:lang w:val="cs-CZ"/>
        </w:rPr>
      </w:pPr>
      <w:r w:rsidRPr="00A733A3">
        <w:rPr>
          <w:lang w:val="cs-CZ"/>
        </w:rPr>
        <w:t xml:space="preserve">Oponenty projektu v 02-04/2007 byli Mgr. Čestmír David, Ing. Lubomír Frencl, doc. MUDr. Jindřich Fínek, Ph.D., Ing. Jan Garčic, MUDr. Alena Heribanová, MUDr. Martina Kubecová, Ph.D., prof. MUDr. Jindřich Macháček, CSc., MUDr. David Marx, Ph.D., RNDr. Jiří Šimíček. </w:t>
      </w:r>
    </w:p>
    <w:p w14:paraId="3B4C2C96" w14:textId="77777777" w:rsidR="0099663B" w:rsidRPr="00444526" w:rsidRDefault="00370767" w:rsidP="00B03E74">
      <w:pPr>
        <w:spacing w:before="120"/>
        <w:rPr>
          <w:lang w:val="cs-CZ"/>
        </w:rPr>
      </w:pPr>
      <w:r w:rsidRPr="00444526">
        <w:rPr>
          <w:lang w:val="cs-CZ"/>
        </w:rPr>
        <w:t>Návrh národních radiologických standardů připomínkoval Státní úřad pro jadernou bezpečnost a zveřejnění návrhu doporučila Ing. Karla Petrová, náměstkyně pro radiační ochranu SÚJB.</w:t>
      </w:r>
    </w:p>
    <w:p w14:paraId="7457550C" w14:textId="77777777" w:rsidR="0099663B" w:rsidRPr="00444526" w:rsidRDefault="00370767" w:rsidP="00B03E74">
      <w:pPr>
        <w:spacing w:before="120"/>
        <w:rPr>
          <w:lang w:val="cs-CZ"/>
        </w:rPr>
      </w:pPr>
      <w:r w:rsidRPr="00444526">
        <w:rPr>
          <w:lang w:val="cs-CZ"/>
        </w:rPr>
        <w:t>Národní radiologické standardy – radiační onkologie byly v období měsíců květen – říjen 2008 umístěny na webové stránce Ministerstva zdravotnictví ČR k širokému připomínkovému řízení.</w:t>
      </w:r>
    </w:p>
    <w:p w14:paraId="5566B667" w14:textId="77777777" w:rsidR="002715D6" w:rsidRPr="00444526" w:rsidRDefault="00370767" w:rsidP="00B03E74">
      <w:pPr>
        <w:spacing w:before="120"/>
        <w:rPr>
          <w:lang w:val="cs-CZ"/>
        </w:rPr>
      </w:pPr>
      <w:r w:rsidRPr="00444526">
        <w:rPr>
          <w:lang w:val="cs-CZ"/>
        </w:rPr>
        <w:t>Všechny připomínky byly řádně vypořádány. Dne 13. února 2009 proběhlo na Ministerstvu zdravotnictví jednání stran prodiskutování sporných bodů za přítomnosti zástupců MZ ČR, SÚJB, SROBF a ČSFM.</w:t>
      </w:r>
    </w:p>
    <w:p w14:paraId="60706FCC" w14:textId="77777777" w:rsidR="002715D6" w:rsidRPr="00444526" w:rsidRDefault="0099663B" w:rsidP="00B03E74">
      <w:pPr>
        <w:spacing w:before="120"/>
        <w:rPr>
          <w:lang w:val="cs-CZ"/>
        </w:rPr>
      </w:pPr>
      <w:r w:rsidRPr="00444526">
        <w:rPr>
          <w:lang w:val="cs-CZ"/>
        </w:rPr>
        <w:t>V březnu 2011 Ministerstvo zdravotnictví ČR obdrželo od předsedů výborů odborných společností ČLS JEP a SÚJB souhlas k uveřejnění národních radiologických standardů ve Věstníku MZ.</w:t>
      </w:r>
    </w:p>
    <w:p w14:paraId="547DD1E8" w14:textId="77777777" w:rsidR="0011273B" w:rsidRPr="00444526" w:rsidRDefault="0011273B" w:rsidP="001A1405">
      <w:pPr>
        <w:pStyle w:val="TextZakl"/>
        <w:spacing w:before="120"/>
        <w:rPr>
          <w:szCs w:val="24"/>
        </w:rPr>
      </w:pPr>
    </w:p>
    <w:p w14:paraId="7FDEE927" w14:textId="77777777" w:rsidR="00583DD8" w:rsidRPr="00444526" w:rsidRDefault="00583DD8" w:rsidP="001A1405">
      <w:pPr>
        <w:pStyle w:val="TextZakl"/>
        <w:spacing w:before="120"/>
        <w:rPr>
          <w:szCs w:val="24"/>
        </w:rPr>
      </w:pPr>
    </w:p>
    <w:p w14:paraId="006D7E9E" w14:textId="47448E9D" w:rsidR="00A62091" w:rsidRPr="00444526" w:rsidRDefault="002715D6" w:rsidP="00BD2EB3">
      <w:pPr>
        <w:rPr>
          <w:b/>
          <w:lang w:val="cs-CZ"/>
        </w:rPr>
      </w:pPr>
      <w:r w:rsidRPr="00444526">
        <w:rPr>
          <w:b/>
          <w:lang w:val="cs-CZ"/>
        </w:rPr>
        <w:t>Standardy byly revidovány v </w:t>
      </w:r>
      <w:r w:rsidR="000F6A23" w:rsidRPr="00444526">
        <w:rPr>
          <w:b/>
          <w:lang w:val="cs-CZ"/>
        </w:rPr>
        <w:t>letech</w:t>
      </w:r>
      <w:r w:rsidRPr="00444526">
        <w:rPr>
          <w:b/>
          <w:lang w:val="cs-CZ"/>
        </w:rPr>
        <w:t xml:space="preserve"> 2014</w:t>
      </w:r>
      <w:r w:rsidR="00444526" w:rsidRPr="00444526">
        <w:rPr>
          <w:b/>
          <w:lang w:val="cs-CZ"/>
        </w:rPr>
        <w:t xml:space="preserve"> </w:t>
      </w:r>
      <w:r w:rsidR="006B441A" w:rsidRPr="00444526">
        <w:rPr>
          <w:b/>
          <w:lang w:val="cs-CZ"/>
        </w:rPr>
        <w:t>-</w:t>
      </w:r>
      <w:r w:rsidR="00444526" w:rsidRPr="00444526">
        <w:rPr>
          <w:b/>
          <w:lang w:val="cs-CZ"/>
        </w:rPr>
        <w:t xml:space="preserve"> </w:t>
      </w:r>
      <w:r w:rsidR="006B441A" w:rsidRPr="00444526">
        <w:rPr>
          <w:b/>
          <w:lang w:val="cs-CZ"/>
        </w:rPr>
        <w:t>2015</w:t>
      </w:r>
      <w:r w:rsidR="001C6719" w:rsidRPr="00444526">
        <w:rPr>
          <w:b/>
          <w:lang w:val="cs-CZ"/>
        </w:rPr>
        <w:t>. Na revizi se podíleli</w:t>
      </w:r>
      <w:r w:rsidRPr="00444526">
        <w:rPr>
          <w:b/>
          <w:lang w:val="cs-CZ"/>
        </w:rPr>
        <w:t xml:space="preserve"> (</w:t>
      </w:r>
      <w:r w:rsidR="003E6624" w:rsidRPr="00444526">
        <w:rPr>
          <w:b/>
          <w:lang w:val="cs-CZ"/>
        </w:rPr>
        <w:t>abecedně</w:t>
      </w:r>
      <w:r w:rsidR="001C6719" w:rsidRPr="00444526">
        <w:rPr>
          <w:b/>
          <w:lang w:val="cs-CZ"/>
        </w:rPr>
        <w:t>)</w:t>
      </w:r>
      <w:r w:rsidR="003E6624" w:rsidRPr="00444526">
        <w:rPr>
          <w:b/>
          <w:lang w:val="cs-CZ"/>
        </w:rPr>
        <w:t xml:space="preserve">: </w:t>
      </w:r>
    </w:p>
    <w:p w14:paraId="08C63208" w14:textId="77777777" w:rsidR="00A62091" w:rsidRPr="00444526" w:rsidRDefault="003E6624" w:rsidP="00BD2EB3">
      <w:pPr>
        <w:ind w:firstLine="567"/>
        <w:rPr>
          <w:lang w:val="cs-CZ"/>
        </w:rPr>
      </w:pPr>
      <w:r w:rsidRPr="00444526">
        <w:rPr>
          <w:lang w:val="cs-CZ"/>
        </w:rPr>
        <w:t xml:space="preserve">MUDr. Ing. J. Cvek, Ph.D.; </w:t>
      </w:r>
    </w:p>
    <w:p w14:paraId="37DA9228" w14:textId="77777777" w:rsidR="00A62091" w:rsidRPr="00444526" w:rsidRDefault="003E6624" w:rsidP="00BD2EB3">
      <w:pPr>
        <w:ind w:firstLine="567"/>
        <w:rPr>
          <w:lang w:val="cs-CZ"/>
        </w:rPr>
      </w:pPr>
      <w:r w:rsidRPr="00444526">
        <w:rPr>
          <w:lang w:val="cs-CZ"/>
        </w:rPr>
        <w:t>MUDr. Evže</w:t>
      </w:r>
      <w:r w:rsidR="00EE2BAD" w:rsidRPr="00444526">
        <w:rPr>
          <w:lang w:val="cs-CZ"/>
        </w:rPr>
        <w:t>n</w:t>
      </w:r>
      <w:r w:rsidRPr="00444526">
        <w:rPr>
          <w:lang w:val="cs-CZ"/>
        </w:rPr>
        <w:t xml:space="preserve"> Dvonč; </w:t>
      </w:r>
    </w:p>
    <w:p w14:paraId="611CE2B2" w14:textId="77777777" w:rsidR="00A62091" w:rsidRPr="00444526" w:rsidRDefault="003E6624" w:rsidP="00BD2EB3">
      <w:pPr>
        <w:ind w:firstLine="567"/>
        <w:rPr>
          <w:lang w:val="cs-CZ"/>
        </w:rPr>
      </w:pPr>
      <w:r w:rsidRPr="00444526">
        <w:rPr>
          <w:lang w:val="cs-CZ"/>
        </w:rPr>
        <w:t xml:space="preserve">doc. MUDr. David Feltl, Ph.D.; </w:t>
      </w:r>
    </w:p>
    <w:p w14:paraId="06F5A5E4" w14:textId="77777777" w:rsidR="00A62091" w:rsidRPr="00444526" w:rsidRDefault="00583DD8" w:rsidP="00BD2EB3">
      <w:pPr>
        <w:ind w:firstLine="567"/>
        <w:rPr>
          <w:lang w:val="cs-CZ"/>
        </w:rPr>
      </w:pPr>
      <w:r w:rsidRPr="00444526">
        <w:rPr>
          <w:lang w:val="cs-CZ"/>
        </w:rPr>
        <w:t xml:space="preserve">doc. MUDr. Martin Doležel, Ph.D.; </w:t>
      </w:r>
    </w:p>
    <w:p w14:paraId="5F5AB722" w14:textId="77777777" w:rsidR="00A62091" w:rsidRPr="00444526" w:rsidRDefault="003E6624" w:rsidP="00BD2EB3">
      <w:pPr>
        <w:ind w:firstLine="567"/>
        <w:rPr>
          <w:lang w:val="cs-CZ"/>
        </w:rPr>
      </w:pPr>
      <w:r w:rsidRPr="00444526">
        <w:rPr>
          <w:lang w:val="cs-CZ"/>
        </w:rPr>
        <w:t xml:space="preserve">Mgr. Luboš Homola; </w:t>
      </w:r>
    </w:p>
    <w:p w14:paraId="7BD996F6" w14:textId="77777777" w:rsidR="00A62091" w:rsidRPr="00444526" w:rsidRDefault="003E6624" w:rsidP="00BD2EB3">
      <w:pPr>
        <w:ind w:firstLine="567"/>
        <w:rPr>
          <w:lang w:val="cs-CZ"/>
        </w:rPr>
      </w:pPr>
      <w:r w:rsidRPr="00444526">
        <w:rPr>
          <w:lang w:val="cs-CZ"/>
        </w:rPr>
        <w:t xml:space="preserve">Ing. Ivana Horáková, CSc.; </w:t>
      </w:r>
    </w:p>
    <w:p w14:paraId="2B5887C1" w14:textId="77777777" w:rsidR="00A62091" w:rsidRPr="00444526" w:rsidRDefault="00C231BF" w:rsidP="00BD2EB3">
      <w:pPr>
        <w:ind w:firstLine="567"/>
        <w:rPr>
          <w:lang w:val="cs-CZ"/>
        </w:rPr>
      </w:pPr>
      <w:r w:rsidRPr="00444526">
        <w:rPr>
          <w:lang w:val="cs-CZ"/>
        </w:rPr>
        <w:t xml:space="preserve">Ing. Anna Kindlová; </w:t>
      </w:r>
    </w:p>
    <w:p w14:paraId="48C91DD2" w14:textId="77777777" w:rsidR="00A62091" w:rsidRPr="00444526" w:rsidRDefault="003E6624" w:rsidP="00BD2EB3">
      <w:pPr>
        <w:ind w:firstLine="567"/>
        <w:rPr>
          <w:lang w:val="cs-CZ"/>
        </w:rPr>
      </w:pPr>
      <w:r w:rsidRPr="00444526">
        <w:rPr>
          <w:lang w:val="cs-CZ"/>
        </w:rPr>
        <w:t xml:space="preserve">MUDr. Josef Kvěch; </w:t>
      </w:r>
    </w:p>
    <w:p w14:paraId="54D2EE30" w14:textId="77777777" w:rsidR="00A62091" w:rsidRPr="00444526" w:rsidRDefault="003E6624" w:rsidP="00BD2EB3">
      <w:pPr>
        <w:ind w:firstLine="567"/>
        <w:rPr>
          <w:lang w:val="cs-CZ"/>
        </w:rPr>
      </w:pPr>
      <w:r w:rsidRPr="00444526">
        <w:rPr>
          <w:lang w:val="cs-CZ"/>
        </w:rPr>
        <w:t xml:space="preserve">doc. MUDr. Roman Liščák, CSc; </w:t>
      </w:r>
    </w:p>
    <w:p w14:paraId="5453A46D" w14:textId="77777777" w:rsidR="00A62091" w:rsidRPr="00444526" w:rsidRDefault="005C3861" w:rsidP="00BD2EB3">
      <w:pPr>
        <w:ind w:firstLine="567"/>
        <w:rPr>
          <w:lang w:val="cs-CZ"/>
        </w:rPr>
      </w:pPr>
      <w:r w:rsidRPr="00444526">
        <w:rPr>
          <w:lang w:val="cs-CZ"/>
        </w:rPr>
        <w:t xml:space="preserve">MUDr. Běla Malinová; </w:t>
      </w:r>
    </w:p>
    <w:p w14:paraId="19FBC22D" w14:textId="77777777" w:rsidR="00A62091" w:rsidRPr="00444526" w:rsidRDefault="003E6624" w:rsidP="00BD2EB3">
      <w:pPr>
        <w:ind w:firstLine="567"/>
        <w:rPr>
          <w:lang w:val="cs-CZ"/>
        </w:rPr>
      </w:pPr>
      <w:r w:rsidRPr="00444526">
        <w:rPr>
          <w:lang w:val="cs-CZ"/>
        </w:rPr>
        <w:t xml:space="preserve">Ing. Josef Novotný, Ph.D.; </w:t>
      </w:r>
    </w:p>
    <w:p w14:paraId="56A2D26D" w14:textId="77777777" w:rsidR="00A62091" w:rsidRPr="00444526" w:rsidRDefault="00450AE0" w:rsidP="00BD2EB3">
      <w:pPr>
        <w:ind w:firstLine="567"/>
        <w:rPr>
          <w:lang w:val="cs-CZ"/>
        </w:rPr>
      </w:pPr>
      <w:r w:rsidRPr="00444526">
        <w:rPr>
          <w:lang w:val="cs-CZ"/>
        </w:rPr>
        <w:t xml:space="preserve">prof. MUDr. Jiří Petera, Ph.D.; </w:t>
      </w:r>
    </w:p>
    <w:p w14:paraId="35D429DB" w14:textId="77777777" w:rsidR="00A62091" w:rsidRPr="00444526" w:rsidRDefault="00A467F2" w:rsidP="00BD2EB3">
      <w:pPr>
        <w:ind w:firstLine="567"/>
        <w:rPr>
          <w:lang w:val="cs-CZ"/>
        </w:rPr>
      </w:pPr>
      <w:r w:rsidRPr="00444526">
        <w:rPr>
          <w:lang w:val="cs-CZ"/>
        </w:rPr>
        <w:t xml:space="preserve">Ing. Lenka </w:t>
      </w:r>
      <w:r w:rsidR="003E6624" w:rsidRPr="00444526">
        <w:rPr>
          <w:lang w:val="cs-CZ"/>
        </w:rPr>
        <w:t xml:space="preserve">Petýrková </w:t>
      </w:r>
      <w:r w:rsidRPr="00444526">
        <w:rPr>
          <w:lang w:val="cs-CZ"/>
        </w:rPr>
        <w:t>Janečková</w:t>
      </w:r>
      <w:r w:rsidR="003E6624" w:rsidRPr="00444526">
        <w:rPr>
          <w:lang w:val="cs-CZ"/>
        </w:rPr>
        <w:t>;</w:t>
      </w:r>
      <w:r w:rsidR="002715D6" w:rsidRPr="00444526">
        <w:rPr>
          <w:lang w:val="cs-CZ"/>
        </w:rPr>
        <w:t xml:space="preserve"> </w:t>
      </w:r>
    </w:p>
    <w:p w14:paraId="3DFCF597" w14:textId="77777777" w:rsidR="00A62091" w:rsidRPr="00444526" w:rsidRDefault="002715D6" w:rsidP="00BD2EB3">
      <w:pPr>
        <w:ind w:firstLine="567"/>
        <w:rPr>
          <w:lang w:val="cs-CZ"/>
        </w:rPr>
      </w:pPr>
      <w:r w:rsidRPr="00444526">
        <w:rPr>
          <w:lang w:val="cs-CZ"/>
        </w:rPr>
        <w:t>RNDr. Jiří Seget</w:t>
      </w:r>
      <w:r w:rsidR="003E6624" w:rsidRPr="00444526">
        <w:rPr>
          <w:lang w:val="cs-CZ"/>
        </w:rPr>
        <w:t>;</w:t>
      </w:r>
      <w:r w:rsidRPr="00444526">
        <w:rPr>
          <w:lang w:val="cs-CZ"/>
        </w:rPr>
        <w:t xml:space="preserve"> </w:t>
      </w:r>
    </w:p>
    <w:p w14:paraId="72B56C8F" w14:textId="77777777" w:rsidR="00A62091" w:rsidRPr="00444526" w:rsidRDefault="002715D6" w:rsidP="00BD2EB3">
      <w:pPr>
        <w:ind w:firstLine="567"/>
        <w:rPr>
          <w:lang w:val="cs-CZ"/>
        </w:rPr>
      </w:pPr>
      <w:r w:rsidRPr="00444526">
        <w:rPr>
          <w:lang w:val="cs-CZ"/>
        </w:rPr>
        <w:t>doc. MUDr. Renata Soumarová</w:t>
      </w:r>
      <w:r w:rsidR="00583DD8" w:rsidRPr="00444526">
        <w:rPr>
          <w:lang w:val="cs-CZ"/>
        </w:rPr>
        <w:t xml:space="preserve">, Ph.D.; </w:t>
      </w:r>
    </w:p>
    <w:p w14:paraId="2450975F" w14:textId="77777777" w:rsidR="00A62091" w:rsidRPr="00444526" w:rsidRDefault="00583DD8" w:rsidP="00BD2EB3">
      <w:pPr>
        <w:ind w:firstLine="567"/>
        <w:rPr>
          <w:lang w:val="cs-CZ"/>
        </w:rPr>
      </w:pPr>
      <w:r w:rsidRPr="00444526">
        <w:rPr>
          <w:lang w:val="cs-CZ"/>
        </w:rPr>
        <w:t xml:space="preserve">MUDr. Hana Stankušová, CSc.; </w:t>
      </w:r>
    </w:p>
    <w:p w14:paraId="20BB2C20" w14:textId="77777777" w:rsidR="00A62091" w:rsidRPr="00444526" w:rsidRDefault="00583DD8" w:rsidP="00BD2EB3">
      <w:pPr>
        <w:ind w:firstLine="567"/>
        <w:rPr>
          <w:lang w:val="cs-CZ"/>
        </w:rPr>
      </w:pPr>
      <w:r w:rsidRPr="00444526">
        <w:rPr>
          <w:lang w:val="cs-CZ"/>
        </w:rPr>
        <w:t>MUDr. Milan Vošmik, Ph.D.</w:t>
      </w:r>
      <w:r w:rsidR="00163865" w:rsidRPr="00444526">
        <w:rPr>
          <w:lang w:val="cs-CZ"/>
        </w:rPr>
        <w:t xml:space="preserve"> </w:t>
      </w:r>
      <w:r w:rsidRPr="00444526">
        <w:rPr>
          <w:lang w:val="cs-CZ"/>
        </w:rPr>
        <w:t xml:space="preserve">a </w:t>
      </w:r>
    </w:p>
    <w:p w14:paraId="79EA813A" w14:textId="47988DC2" w:rsidR="002715D6" w:rsidRPr="00444526" w:rsidRDefault="00583DD8" w:rsidP="00BD2EB3">
      <w:pPr>
        <w:ind w:firstLine="567"/>
        <w:rPr>
          <w:lang w:val="cs-CZ"/>
        </w:rPr>
      </w:pPr>
      <w:r w:rsidRPr="00444526">
        <w:rPr>
          <w:lang w:val="cs-CZ"/>
        </w:rPr>
        <w:t>Státní úřad pro jadernou bezpečnost.</w:t>
      </w:r>
    </w:p>
    <w:p w14:paraId="346C8701" w14:textId="77777777" w:rsidR="002715D6" w:rsidRPr="00444526" w:rsidRDefault="002715D6" w:rsidP="001A1405">
      <w:pPr>
        <w:pStyle w:val="TextZakl"/>
        <w:spacing w:before="120"/>
      </w:pPr>
    </w:p>
    <w:p w14:paraId="3D8CAE56" w14:textId="77777777" w:rsidR="00370767" w:rsidRPr="006B441A" w:rsidRDefault="00370767" w:rsidP="00A908D0">
      <w:pPr>
        <w:pStyle w:val="Nadpis1"/>
        <w:tabs>
          <w:tab w:val="clear" w:pos="720"/>
          <w:tab w:val="num" w:pos="567"/>
          <w:tab w:val="left" w:pos="805"/>
        </w:tabs>
        <w:spacing w:before="240"/>
        <w:ind w:firstLine="0"/>
        <w:rPr>
          <w:lang w:val="cs-CZ"/>
        </w:rPr>
      </w:pPr>
      <w:bookmarkStart w:id="18" w:name="_Toc175412900"/>
      <w:bookmarkStart w:id="19" w:name="_Toc176102325"/>
      <w:bookmarkStart w:id="20" w:name="_Toc410195972"/>
      <w:bookmarkStart w:id="21" w:name="_Toc434844648"/>
      <w:r w:rsidRPr="006B441A">
        <w:rPr>
          <w:lang w:val="cs-CZ"/>
        </w:rPr>
        <w:lastRenderedPageBreak/>
        <w:t>obecná část</w:t>
      </w:r>
      <w:bookmarkEnd w:id="18"/>
      <w:bookmarkEnd w:id="19"/>
      <w:bookmarkEnd w:id="20"/>
      <w:bookmarkEnd w:id="21"/>
    </w:p>
    <w:p w14:paraId="5908F6E7" w14:textId="78313A77" w:rsidR="00370767" w:rsidRPr="006B441A" w:rsidRDefault="00370767">
      <w:pPr>
        <w:pStyle w:val="Nadpis2"/>
        <w:tabs>
          <w:tab w:val="left" w:pos="805"/>
        </w:tabs>
        <w:rPr>
          <w:lang w:val="cs-CZ"/>
        </w:rPr>
      </w:pPr>
      <w:bookmarkStart w:id="22" w:name="_Toc410195973"/>
      <w:bookmarkStart w:id="23" w:name="_Toc434844649"/>
      <w:r w:rsidRPr="006B441A">
        <w:rPr>
          <w:lang w:val="cs-CZ"/>
        </w:rPr>
        <w:t>způsobilost k výkonu povolán</w:t>
      </w:r>
      <w:r w:rsidR="00BD2EB3">
        <w:rPr>
          <w:lang w:val="cs-CZ"/>
        </w:rPr>
        <w:t xml:space="preserve">í zdravotnického pracovníka </w:t>
      </w:r>
      <w:r w:rsidRPr="006B441A">
        <w:rPr>
          <w:lang w:val="cs-CZ"/>
        </w:rPr>
        <w:t>a</w:t>
      </w:r>
      <w:r w:rsidR="00BD2EB3">
        <w:rPr>
          <w:lang w:val="cs-CZ"/>
        </w:rPr>
        <w:t> </w:t>
      </w:r>
      <w:r w:rsidRPr="006B441A">
        <w:rPr>
          <w:lang w:val="cs-CZ"/>
        </w:rPr>
        <w:t>jiného odborného pracovníka</w:t>
      </w:r>
      <w:bookmarkEnd w:id="22"/>
      <w:bookmarkEnd w:id="23"/>
    </w:p>
    <w:p w14:paraId="47F4D7B4" w14:textId="7E54A4D7" w:rsidR="00370767" w:rsidRPr="006B441A" w:rsidRDefault="00370767" w:rsidP="00BD2EB3">
      <w:pPr>
        <w:rPr>
          <w:lang w:val="cs-CZ"/>
        </w:rPr>
      </w:pPr>
      <w:r w:rsidRPr="006B441A">
        <w:rPr>
          <w:lang w:val="cs-CZ"/>
        </w:rPr>
        <w:t>Lékař</w:t>
      </w:r>
      <w:r w:rsidRPr="006B441A">
        <w:rPr>
          <w:lang w:val="cs-CZ"/>
        </w:rPr>
        <w:tab/>
      </w:r>
      <w:r w:rsidRPr="006B441A">
        <w:rPr>
          <w:lang w:val="cs-CZ"/>
        </w:rPr>
        <w:tab/>
      </w:r>
      <w:r w:rsidRPr="006B441A">
        <w:rPr>
          <w:lang w:val="cs-CZ"/>
        </w:rPr>
        <w:tab/>
      </w:r>
      <w:r w:rsidRPr="006B441A">
        <w:rPr>
          <w:lang w:val="cs-CZ"/>
        </w:rPr>
        <w:tab/>
      </w:r>
      <w:r w:rsidR="0042163B">
        <w:rPr>
          <w:lang w:val="cs-CZ"/>
        </w:rPr>
        <w:tab/>
      </w:r>
      <w:r w:rsidR="0042163B">
        <w:rPr>
          <w:lang w:val="cs-CZ"/>
        </w:rPr>
        <w:tab/>
      </w:r>
      <w:r w:rsidR="0042163B">
        <w:rPr>
          <w:lang w:val="cs-CZ"/>
        </w:rPr>
        <w:tab/>
      </w:r>
      <w:r w:rsidR="0042163B">
        <w:rPr>
          <w:lang w:val="cs-CZ"/>
        </w:rPr>
        <w:tab/>
      </w:r>
      <w:r w:rsidRPr="006B441A">
        <w:rPr>
          <w:lang w:val="cs-CZ"/>
        </w:rPr>
        <w:t xml:space="preserve">dle zákona č. </w:t>
      </w:r>
      <w:hyperlink r:id="rId10" w:history="1">
        <w:r w:rsidRPr="006B441A">
          <w:rPr>
            <w:rStyle w:val="Hypertextovodkaz"/>
            <w:color w:val="auto"/>
            <w:lang w:val="cs-CZ"/>
          </w:rPr>
          <w:t>95/2004</w:t>
        </w:r>
      </w:hyperlink>
      <w:r w:rsidRPr="006B441A">
        <w:rPr>
          <w:lang w:val="cs-CZ"/>
        </w:rPr>
        <w:t xml:space="preserve"> Sb.*</w:t>
      </w:r>
    </w:p>
    <w:p w14:paraId="170401CA" w14:textId="39EBC99F" w:rsidR="00370767" w:rsidRPr="006B441A" w:rsidRDefault="00370767" w:rsidP="00BD2EB3">
      <w:pPr>
        <w:rPr>
          <w:lang w:val="cs-CZ"/>
        </w:rPr>
      </w:pPr>
      <w:r w:rsidRPr="006B441A">
        <w:rPr>
          <w:lang w:val="cs-CZ"/>
        </w:rPr>
        <w:t>Radiologický fyzik</w:t>
      </w:r>
      <w:r w:rsidRPr="006B441A">
        <w:rPr>
          <w:lang w:val="cs-CZ"/>
        </w:rPr>
        <w:tab/>
      </w:r>
      <w:r w:rsidRPr="006B441A">
        <w:rPr>
          <w:lang w:val="cs-CZ"/>
        </w:rPr>
        <w:tab/>
      </w:r>
      <w:r w:rsidR="0042163B">
        <w:rPr>
          <w:lang w:val="cs-CZ"/>
        </w:rPr>
        <w:tab/>
      </w:r>
      <w:r w:rsidR="0042163B">
        <w:rPr>
          <w:lang w:val="cs-CZ"/>
        </w:rPr>
        <w:tab/>
      </w:r>
      <w:r w:rsidRPr="006B441A">
        <w:rPr>
          <w:lang w:val="cs-CZ"/>
        </w:rPr>
        <w:t xml:space="preserve">dle zákona č. </w:t>
      </w:r>
      <w:hyperlink r:id="rId11" w:history="1">
        <w:r w:rsidRPr="006B441A">
          <w:rPr>
            <w:rStyle w:val="Hypertextovodkaz"/>
            <w:color w:val="auto"/>
            <w:lang w:val="cs-CZ"/>
          </w:rPr>
          <w:t>96/2004</w:t>
        </w:r>
      </w:hyperlink>
      <w:r w:rsidRPr="006B441A">
        <w:rPr>
          <w:lang w:val="cs-CZ"/>
        </w:rPr>
        <w:t xml:space="preserve"> Sb.* </w:t>
      </w:r>
    </w:p>
    <w:p w14:paraId="0FC55D5B" w14:textId="25A29E26" w:rsidR="00370767" w:rsidRPr="006B441A" w:rsidRDefault="00370767" w:rsidP="00BD2EB3">
      <w:pPr>
        <w:rPr>
          <w:lang w:val="cs-CZ"/>
        </w:rPr>
      </w:pPr>
      <w:r w:rsidRPr="006B441A">
        <w:rPr>
          <w:lang w:val="cs-CZ"/>
        </w:rPr>
        <w:t>Radiologický technik</w:t>
      </w:r>
      <w:r w:rsidRPr="006B441A">
        <w:rPr>
          <w:lang w:val="cs-CZ"/>
        </w:rPr>
        <w:tab/>
      </w:r>
      <w:r w:rsidRPr="006B441A">
        <w:rPr>
          <w:lang w:val="cs-CZ"/>
        </w:rPr>
        <w:tab/>
      </w:r>
      <w:r w:rsidR="0042163B">
        <w:rPr>
          <w:lang w:val="cs-CZ"/>
        </w:rPr>
        <w:tab/>
      </w:r>
      <w:r w:rsidRPr="006B441A">
        <w:rPr>
          <w:lang w:val="cs-CZ"/>
        </w:rPr>
        <w:t xml:space="preserve">dle zákona č. </w:t>
      </w:r>
      <w:hyperlink r:id="rId12" w:history="1">
        <w:r w:rsidRPr="006B441A">
          <w:rPr>
            <w:rStyle w:val="Hypertextovodkaz"/>
            <w:color w:val="auto"/>
            <w:lang w:val="cs-CZ"/>
          </w:rPr>
          <w:t>96/2004</w:t>
        </w:r>
      </w:hyperlink>
      <w:r w:rsidRPr="006B441A">
        <w:rPr>
          <w:lang w:val="cs-CZ"/>
        </w:rPr>
        <w:t xml:space="preserve"> Sb.*</w:t>
      </w:r>
    </w:p>
    <w:p w14:paraId="219B1DAA" w14:textId="6A99D2EC" w:rsidR="00370767" w:rsidRPr="006B441A" w:rsidRDefault="00370767" w:rsidP="00BD2EB3">
      <w:pPr>
        <w:rPr>
          <w:lang w:val="cs-CZ"/>
        </w:rPr>
      </w:pPr>
      <w:r w:rsidRPr="006B441A">
        <w:rPr>
          <w:lang w:val="cs-CZ"/>
        </w:rPr>
        <w:t>Radiologický asistent</w:t>
      </w:r>
      <w:r w:rsidRPr="006B441A">
        <w:rPr>
          <w:lang w:val="cs-CZ"/>
        </w:rPr>
        <w:tab/>
      </w:r>
      <w:r w:rsidRPr="006B441A">
        <w:rPr>
          <w:lang w:val="cs-CZ"/>
        </w:rPr>
        <w:tab/>
      </w:r>
      <w:r w:rsidR="0042163B">
        <w:rPr>
          <w:lang w:val="cs-CZ"/>
        </w:rPr>
        <w:tab/>
      </w:r>
      <w:r w:rsidRPr="006B441A">
        <w:rPr>
          <w:lang w:val="cs-CZ"/>
        </w:rPr>
        <w:t xml:space="preserve">dle zákona č. </w:t>
      </w:r>
      <w:hyperlink r:id="rId13" w:history="1">
        <w:r w:rsidRPr="006B441A">
          <w:rPr>
            <w:rStyle w:val="Hypertextovodkaz"/>
            <w:color w:val="auto"/>
            <w:lang w:val="cs-CZ"/>
          </w:rPr>
          <w:t>96/2004</w:t>
        </w:r>
      </w:hyperlink>
      <w:r w:rsidRPr="006B441A">
        <w:rPr>
          <w:lang w:val="cs-CZ"/>
        </w:rPr>
        <w:t xml:space="preserve"> Sb.*</w:t>
      </w:r>
    </w:p>
    <w:p w14:paraId="56CDBFAC" w14:textId="77777777" w:rsidR="00370767" w:rsidRPr="006B441A" w:rsidRDefault="00370767" w:rsidP="00BD2EB3">
      <w:pPr>
        <w:rPr>
          <w:lang w:val="cs-CZ"/>
        </w:rPr>
      </w:pPr>
      <w:r w:rsidRPr="006B441A">
        <w:rPr>
          <w:lang w:val="cs-CZ"/>
        </w:rPr>
        <w:t>Biomedicínský inženýr</w:t>
      </w:r>
      <w:r w:rsidRPr="006B441A">
        <w:rPr>
          <w:lang w:val="cs-CZ"/>
        </w:rPr>
        <w:tab/>
      </w:r>
      <w:r w:rsidRPr="006B441A">
        <w:rPr>
          <w:lang w:val="cs-CZ"/>
        </w:rPr>
        <w:tab/>
        <w:t xml:space="preserve">dle zákona č. </w:t>
      </w:r>
      <w:hyperlink r:id="rId14" w:history="1">
        <w:r w:rsidRPr="006B441A">
          <w:rPr>
            <w:rStyle w:val="Hypertextovodkaz"/>
            <w:color w:val="auto"/>
            <w:lang w:val="cs-CZ"/>
          </w:rPr>
          <w:t>96/2004</w:t>
        </w:r>
      </w:hyperlink>
      <w:r w:rsidRPr="006B441A">
        <w:rPr>
          <w:lang w:val="cs-CZ"/>
        </w:rPr>
        <w:t xml:space="preserve"> Sb.*</w:t>
      </w:r>
    </w:p>
    <w:p w14:paraId="2E3F1D2D" w14:textId="77777777" w:rsidR="00370767" w:rsidRPr="006B441A" w:rsidRDefault="00370767" w:rsidP="00BD2EB3">
      <w:pPr>
        <w:rPr>
          <w:lang w:val="cs-CZ"/>
        </w:rPr>
      </w:pPr>
      <w:r w:rsidRPr="006B441A">
        <w:rPr>
          <w:lang w:val="cs-CZ"/>
        </w:rPr>
        <w:t>Biomedicínský technik</w:t>
      </w:r>
      <w:r w:rsidRPr="006B441A">
        <w:rPr>
          <w:lang w:val="cs-CZ"/>
        </w:rPr>
        <w:tab/>
      </w:r>
      <w:r w:rsidRPr="006B441A">
        <w:rPr>
          <w:lang w:val="cs-CZ"/>
        </w:rPr>
        <w:tab/>
        <w:t xml:space="preserve">dle zákona č. </w:t>
      </w:r>
      <w:hyperlink r:id="rId15" w:history="1">
        <w:r w:rsidRPr="006B441A">
          <w:rPr>
            <w:rStyle w:val="Hypertextovodkaz"/>
            <w:color w:val="auto"/>
            <w:lang w:val="cs-CZ"/>
          </w:rPr>
          <w:t>96/2004</w:t>
        </w:r>
      </w:hyperlink>
      <w:r w:rsidRPr="006B441A">
        <w:rPr>
          <w:lang w:val="cs-CZ"/>
        </w:rPr>
        <w:t xml:space="preserve"> Sb.*</w:t>
      </w:r>
    </w:p>
    <w:p w14:paraId="464F0C35" w14:textId="77777777" w:rsidR="00370767" w:rsidRPr="006B441A" w:rsidRDefault="00370767" w:rsidP="00BD2EB3">
      <w:pPr>
        <w:rPr>
          <w:lang w:val="cs-CZ"/>
        </w:rPr>
      </w:pPr>
      <w:r w:rsidRPr="006B441A">
        <w:rPr>
          <w:lang w:val="cs-CZ"/>
        </w:rPr>
        <w:t>Jiný odborný pracovník</w:t>
      </w:r>
      <w:r w:rsidRPr="006B441A">
        <w:rPr>
          <w:lang w:val="cs-CZ"/>
        </w:rPr>
        <w:tab/>
      </w:r>
      <w:r w:rsidRPr="006B441A">
        <w:rPr>
          <w:lang w:val="cs-CZ"/>
        </w:rPr>
        <w:tab/>
        <w:t xml:space="preserve">dle zákona č. </w:t>
      </w:r>
      <w:hyperlink r:id="rId16" w:history="1">
        <w:r w:rsidRPr="006B441A">
          <w:rPr>
            <w:rStyle w:val="Hypertextovodkaz"/>
            <w:color w:val="auto"/>
            <w:lang w:val="cs-CZ"/>
          </w:rPr>
          <w:t>96/2004</w:t>
        </w:r>
      </w:hyperlink>
      <w:r w:rsidRPr="006B441A">
        <w:rPr>
          <w:lang w:val="cs-CZ"/>
        </w:rPr>
        <w:t xml:space="preserve"> Sb.*</w:t>
      </w:r>
    </w:p>
    <w:p w14:paraId="61942452" w14:textId="77777777" w:rsidR="00370767" w:rsidRPr="006B441A" w:rsidRDefault="00370767" w:rsidP="00BD2EB3">
      <w:pPr>
        <w:rPr>
          <w:lang w:val="cs-CZ"/>
        </w:rPr>
      </w:pPr>
      <w:r w:rsidRPr="006B441A">
        <w:rPr>
          <w:lang w:val="cs-CZ"/>
        </w:rPr>
        <w:t>*   ve znění pozdějších předpisů a příslušných právních předpisů, které tyto zákony provádějí a upravují činnosti zdravotnických a jiných odborných pracovníků.</w:t>
      </w:r>
    </w:p>
    <w:p w14:paraId="0B423A2E" w14:textId="77777777" w:rsidR="00370767" w:rsidRPr="006B441A" w:rsidRDefault="00370767">
      <w:pPr>
        <w:pStyle w:val="Zkladntext2"/>
        <w:rPr>
          <w:lang w:val="cs-CZ"/>
        </w:rPr>
      </w:pPr>
    </w:p>
    <w:p w14:paraId="06BEA8C4" w14:textId="77777777" w:rsidR="00515A86" w:rsidRPr="006B441A" w:rsidRDefault="00515A86">
      <w:pPr>
        <w:pStyle w:val="Zkladntext2"/>
        <w:rPr>
          <w:lang w:val="cs-CZ"/>
        </w:rPr>
      </w:pPr>
    </w:p>
    <w:p w14:paraId="5B5D2791" w14:textId="77777777" w:rsidR="00370767" w:rsidRPr="006B441A" w:rsidRDefault="00370767">
      <w:pPr>
        <w:pStyle w:val="Nadpis2"/>
        <w:tabs>
          <w:tab w:val="left" w:pos="805"/>
        </w:tabs>
        <w:rPr>
          <w:lang w:val="cs-CZ"/>
        </w:rPr>
      </w:pPr>
      <w:bookmarkStart w:id="24" w:name="_Toc175412902"/>
      <w:bookmarkStart w:id="25" w:name="_Toc176102327"/>
      <w:bookmarkStart w:id="26" w:name="_Toc410195974"/>
      <w:bookmarkStart w:id="27" w:name="_Toc434844650"/>
      <w:r w:rsidRPr="006B441A">
        <w:rPr>
          <w:lang w:val="cs-CZ"/>
        </w:rPr>
        <w:t xml:space="preserve">Odpovědnost </w:t>
      </w:r>
      <w:bookmarkEnd w:id="24"/>
      <w:bookmarkEnd w:id="25"/>
      <w:r w:rsidRPr="006B441A">
        <w:rPr>
          <w:lang w:val="cs-CZ"/>
        </w:rPr>
        <w:t>zDRAVOTNICKÝCH A JINÝCH ODBORNÝCH PRACOVNÍKŮ</w:t>
      </w:r>
      <w:bookmarkEnd w:id="26"/>
      <w:bookmarkEnd w:id="27"/>
    </w:p>
    <w:p w14:paraId="1FC3C0A4" w14:textId="77777777" w:rsidR="00E91E47" w:rsidRPr="00BD5236" w:rsidRDefault="00370767" w:rsidP="00BD5236">
      <w:pPr>
        <w:pStyle w:val="Nadpis3"/>
        <w:tabs>
          <w:tab w:val="left" w:pos="805"/>
        </w:tabs>
        <w:rPr>
          <w:lang w:val="cs-CZ"/>
        </w:rPr>
      </w:pPr>
      <w:bookmarkStart w:id="28" w:name="_Toc175412903"/>
      <w:bookmarkStart w:id="29" w:name="_Toc176102328"/>
      <w:bookmarkStart w:id="30" w:name="_Toc410195975"/>
      <w:bookmarkStart w:id="31" w:name="_Toc434844651"/>
      <w:r w:rsidRPr="006B441A">
        <w:rPr>
          <w:lang w:val="cs-CZ"/>
        </w:rPr>
        <w:t xml:space="preserve">Lékař </w:t>
      </w:r>
      <w:r w:rsidR="00544C68">
        <w:rPr>
          <w:lang w:val="cs-CZ"/>
        </w:rPr>
        <w:t xml:space="preserve">se specializovanou způsobilostí </w:t>
      </w:r>
      <w:r w:rsidRPr="006B441A">
        <w:rPr>
          <w:lang w:val="cs-CZ"/>
        </w:rPr>
        <w:t>v oboru radiační onkologie</w:t>
      </w:r>
      <w:bookmarkEnd w:id="28"/>
      <w:bookmarkEnd w:id="29"/>
      <w:bookmarkEnd w:id="30"/>
      <w:bookmarkEnd w:id="31"/>
      <w:r w:rsidRPr="006B441A">
        <w:rPr>
          <w:lang w:val="cs-CZ"/>
        </w:rPr>
        <w:t xml:space="preserve"> </w:t>
      </w:r>
    </w:p>
    <w:p w14:paraId="33C21AB0" w14:textId="2D06D09F" w:rsidR="00370767" w:rsidRPr="00444526" w:rsidRDefault="00370767" w:rsidP="00734509">
      <w:pPr>
        <w:numPr>
          <w:ilvl w:val="0"/>
          <w:numId w:val="2"/>
        </w:numPr>
        <w:suppressAutoHyphens w:val="0"/>
        <w:autoSpaceDE w:val="0"/>
        <w:autoSpaceDN w:val="0"/>
        <w:adjustRightInd w:val="0"/>
        <w:rPr>
          <w:lang w:val="cs-CZ"/>
        </w:rPr>
      </w:pPr>
      <w:r w:rsidRPr="00444526">
        <w:rPr>
          <w:lang w:val="cs-CZ"/>
        </w:rPr>
        <w:t xml:space="preserve">schvaluje indikaci pacienta k ozáření jako aplikující odborník, v zápisu do zdravotnické dokumentace uvede jméno, příjmení, podpis a datum a potvrzuje nebo odmítne indikaci k radikálnímu, paliativnímu nebo analgetickému ozáření indikujícím lékařem, </w:t>
      </w:r>
    </w:p>
    <w:p w14:paraId="388693E0" w14:textId="77777777" w:rsidR="00370767" w:rsidRPr="00444526" w:rsidRDefault="00370767" w:rsidP="00734509">
      <w:pPr>
        <w:numPr>
          <w:ilvl w:val="0"/>
          <w:numId w:val="2"/>
        </w:numPr>
        <w:suppressAutoHyphens w:val="0"/>
        <w:autoSpaceDE w:val="0"/>
        <w:autoSpaceDN w:val="0"/>
        <w:adjustRightInd w:val="0"/>
        <w:rPr>
          <w:lang w:val="cs-CZ"/>
        </w:rPr>
      </w:pPr>
      <w:r w:rsidRPr="00444526">
        <w:rPr>
          <w:lang w:val="cs-CZ"/>
        </w:rPr>
        <w:t xml:space="preserve">provádí poučení pacienta o plánované léčbě a získání písemného souhlasu k provedení léčby, </w:t>
      </w:r>
    </w:p>
    <w:p w14:paraId="1DE3CC39" w14:textId="77777777" w:rsidR="00370767" w:rsidRPr="00444526" w:rsidRDefault="00370767" w:rsidP="00734509">
      <w:pPr>
        <w:numPr>
          <w:ilvl w:val="0"/>
          <w:numId w:val="2"/>
        </w:numPr>
        <w:suppressAutoHyphens w:val="0"/>
        <w:autoSpaceDE w:val="0"/>
        <w:autoSpaceDN w:val="0"/>
        <w:adjustRightInd w:val="0"/>
        <w:rPr>
          <w:lang w:val="cs-CZ"/>
        </w:rPr>
      </w:pPr>
      <w:r w:rsidRPr="00444526">
        <w:rPr>
          <w:lang w:val="cs-CZ"/>
        </w:rPr>
        <w:t xml:space="preserve">určuje požadované dávky v plánovacím cílovém objemu, limity pro </w:t>
      </w:r>
      <w:r w:rsidR="00540839" w:rsidRPr="00444526">
        <w:rPr>
          <w:lang w:val="cs-CZ"/>
        </w:rPr>
        <w:t xml:space="preserve">kritické </w:t>
      </w:r>
      <w:r w:rsidRPr="00444526">
        <w:rPr>
          <w:lang w:val="cs-CZ"/>
        </w:rPr>
        <w:t>orgány, určuje frakcionaci,</w:t>
      </w:r>
    </w:p>
    <w:p w14:paraId="471E6400" w14:textId="77777777" w:rsidR="00370767" w:rsidRPr="00444526" w:rsidRDefault="004B74C8" w:rsidP="00734509">
      <w:pPr>
        <w:numPr>
          <w:ilvl w:val="0"/>
          <w:numId w:val="2"/>
        </w:numPr>
        <w:suppressAutoHyphens w:val="0"/>
        <w:autoSpaceDE w:val="0"/>
        <w:autoSpaceDN w:val="0"/>
        <w:adjustRightInd w:val="0"/>
        <w:rPr>
          <w:lang w:val="cs-CZ"/>
        </w:rPr>
      </w:pPr>
      <w:r w:rsidRPr="00444526">
        <w:rPr>
          <w:lang w:val="cs-CZ"/>
        </w:rPr>
        <w:t>v součinnosti s </w:t>
      </w:r>
      <w:r w:rsidR="00E54E2C" w:rsidRPr="00444526">
        <w:rPr>
          <w:lang w:val="cs-CZ"/>
        </w:rPr>
        <w:t xml:space="preserve"> radiologickým asistentem</w:t>
      </w:r>
      <w:r w:rsidRPr="00444526">
        <w:rPr>
          <w:lang w:val="cs-CZ"/>
        </w:rPr>
        <w:t xml:space="preserve"> </w:t>
      </w:r>
      <w:r w:rsidR="00370767" w:rsidRPr="00444526">
        <w:rPr>
          <w:lang w:val="cs-CZ"/>
        </w:rPr>
        <w:t>navrhuje a schvaluje polohu a imobilizaci pacienta,</w:t>
      </w:r>
    </w:p>
    <w:p w14:paraId="73EF1DCD" w14:textId="77777777" w:rsidR="00370767" w:rsidRPr="00444526" w:rsidRDefault="00370767" w:rsidP="00734509">
      <w:pPr>
        <w:numPr>
          <w:ilvl w:val="0"/>
          <w:numId w:val="2"/>
        </w:numPr>
        <w:suppressAutoHyphens w:val="0"/>
        <w:autoSpaceDE w:val="0"/>
        <w:autoSpaceDN w:val="0"/>
        <w:adjustRightInd w:val="0"/>
        <w:rPr>
          <w:lang w:val="cs-CZ"/>
        </w:rPr>
      </w:pPr>
      <w:r w:rsidRPr="00444526">
        <w:rPr>
          <w:lang w:val="cs-CZ"/>
        </w:rPr>
        <w:t xml:space="preserve">určuje rozsah vyšetření </w:t>
      </w:r>
      <w:r w:rsidR="006C2991" w:rsidRPr="00444526">
        <w:rPr>
          <w:lang w:val="cs-CZ"/>
        </w:rPr>
        <w:t>zobrazovací metodou/metodami určenými pro plánování radioterapie</w:t>
      </w:r>
      <w:r w:rsidR="00B5494E" w:rsidRPr="00444526">
        <w:rPr>
          <w:lang w:val="cs-CZ"/>
        </w:rPr>
        <w:t xml:space="preserve"> </w:t>
      </w:r>
      <w:r w:rsidRPr="00444526">
        <w:rPr>
          <w:lang w:val="cs-CZ"/>
        </w:rPr>
        <w:t>a vzdálenost jednotlivých řezů</w:t>
      </w:r>
      <w:r w:rsidR="00B5494E" w:rsidRPr="00444526">
        <w:rPr>
          <w:lang w:val="cs-CZ"/>
        </w:rPr>
        <w:t xml:space="preserve">, </w:t>
      </w:r>
      <w:r w:rsidR="006C2991" w:rsidRPr="00444526">
        <w:rPr>
          <w:lang w:val="cs-CZ"/>
        </w:rPr>
        <w:t>pokud je relevantní</w:t>
      </w:r>
      <w:r w:rsidRPr="00444526">
        <w:rPr>
          <w:lang w:val="cs-CZ"/>
        </w:rPr>
        <w:t>,</w:t>
      </w:r>
    </w:p>
    <w:p w14:paraId="37573E74" w14:textId="77777777" w:rsidR="00B03CB4" w:rsidRPr="00444526" w:rsidRDefault="00A710B8" w:rsidP="00734509">
      <w:pPr>
        <w:numPr>
          <w:ilvl w:val="0"/>
          <w:numId w:val="2"/>
        </w:numPr>
        <w:suppressAutoHyphens w:val="0"/>
        <w:autoSpaceDE w:val="0"/>
        <w:autoSpaceDN w:val="0"/>
        <w:adjustRightInd w:val="0"/>
        <w:rPr>
          <w:lang w:val="cs-CZ"/>
        </w:rPr>
      </w:pPr>
      <w:r w:rsidRPr="00444526">
        <w:rPr>
          <w:lang w:val="cs-CZ"/>
        </w:rPr>
        <w:t>zakresluje cílové objemy (GTV, PTV, CTV),</w:t>
      </w:r>
      <w:r w:rsidRPr="00444526">
        <w:rPr>
          <w:sz w:val="24"/>
          <w:lang w:val="cs-CZ"/>
        </w:rPr>
        <w:t xml:space="preserve"> </w:t>
      </w:r>
      <w:r w:rsidRPr="00444526">
        <w:rPr>
          <w:lang w:val="cs-CZ"/>
        </w:rPr>
        <w:t>schvaluje zakreslení kritických struktur</w:t>
      </w:r>
      <w:r w:rsidR="005C3861" w:rsidRPr="00444526">
        <w:rPr>
          <w:lang w:val="cs-CZ"/>
        </w:rPr>
        <w:t>,</w:t>
      </w:r>
      <w:r w:rsidR="00B03CB4" w:rsidRPr="00444526">
        <w:rPr>
          <w:sz w:val="24"/>
          <w:lang w:val="cs-CZ"/>
        </w:rPr>
        <w:t xml:space="preserve"> </w:t>
      </w:r>
    </w:p>
    <w:p w14:paraId="2903C115" w14:textId="77777777" w:rsidR="00370767" w:rsidRPr="00444526" w:rsidRDefault="00B77147" w:rsidP="00734509">
      <w:pPr>
        <w:numPr>
          <w:ilvl w:val="0"/>
          <w:numId w:val="2"/>
        </w:numPr>
        <w:suppressAutoHyphens w:val="0"/>
        <w:autoSpaceDE w:val="0"/>
        <w:autoSpaceDN w:val="0"/>
        <w:adjustRightInd w:val="0"/>
        <w:rPr>
          <w:lang w:val="cs-CZ"/>
        </w:rPr>
      </w:pPr>
      <w:r w:rsidRPr="00444526">
        <w:rPr>
          <w:lang w:val="cs-CZ"/>
        </w:rPr>
        <w:t xml:space="preserve">v součinnosti s radiologickým fyzikem hodnotí </w:t>
      </w:r>
      <w:r w:rsidR="00370767" w:rsidRPr="00444526">
        <w:rPr>
          <w:lang w:val="cs-CZ"/>
        </w:rPr>
        <w:t xml:space="preserve">a schvaluje ozařovací plán k realizaci, uvede </w:t>
      </w:r>
      <w:r w:rsidRPr="00444526">
        <w:rPr>
          <w:lang w:val="cs-CZ"/>
        </w:rPr>
        <w:t xml:space="preserve">své </w:t>
      </w:r>
      <w:r w:rsidR="00370767" w:rsidRPr="00444526">
        <w:rPr>
          <w:lang w:val="cs-CZ"/>
        </w:rPr>
        <w:t>jméno</w:t>
      </w:r>
      <w:r w:rsidRPr="00444526">
        <w:rPr>
          <w:lang w:val="cs-CZ"/>
        </w:rPr>
        <w:t xml:space="preserve"> a</w:t>
      </w:r>
      <w:r w:rsidR="00370767" w:rsidRPr="00444526">
        <w:rPr>
          <w:lang w:val="cs-CZ"/>
        </w:rPr>
        <w:t xml:space="preserve"> příjmení, podpis a datum, </w:t>
      </w:r>
    </w:p>
    <w:p w14:paraId="10130D69" w14:textId="238817F2" w:rsidR="00370767" w:rsidRPr="00444526" w:rsidRDefault="00370767" w:rsidP="00734509">
      <w:pPr>
        <w:numPr>
          <w:ilvl w:val="0"/>
          <w:numId w:val="2"/>
        </w:numPr>
        <w:suppressAutoHyphens w:val="0"/>
        <w:autoSpaceDE w:val="0"/>
        <w:autoSpaceDN w:val="0"/>
        <w:adjustRightInd w:val="0"/>
        <w:rPr>
          <w:lang w:val="cs-CZ"/>
        </w:rPr>
      </w:pPr>
      <w:r w:rsidRPr="00444526">
        <w:rPr>
          <w:lang w:val="cs-CZ"/>
        </w:rPr>
        <w:t>schvaluje</w:t>
      </w:r>
      <w:r w:rsidR="004B74C8" w:rsidRPr="00444526">
        <w:rPr>
          <w:lang w:val="cs-CZ"/>
        </w:rPr>
        <w:t xml:space="preserve"> simulaci plánu</w:t>
      </w:r>
      <w:r w:rsidRPr="00444526">
        <w:rPr>
          <w:lang w:val="cs-CZ"/>
        </w:rPr>
        <w:t>;  toto potvrdí, uvede</w:t>
      </w:r>
      <w:r w:rsidR="00B77147" w:rsidRPr="00444526">
        <w:rPr>
          <w:lang w:val="cs-CZ"/>
        </w:rPr>
        <w:t xml:space="preserve"> své jméno a </w:t>
      </w:r>
      <w:r w:rsidRPr="00444526">
        <w:rPr>
          <w:lang w:val="cs-CZ"/>
        </w:rPr>
        <w:t>příjmení, podpis a datum,</w:t>
      </w:r>
    </w:p>
    <w:p w14:paraId="45F63343" w14:textId="76CC690A" w:rsidR="00370767" w:rsidRPr="00444526" w:rsidRDefault="00370767" w:rsidP="00734509">
      <w:pPr>
        <w:numPr>
          <w:ilvl w:val="0"/>
          <w:numId w:val="2"/>
        </w:numPr>
        <w:suppressAutoHyphens w:val="0"/>
        <w:autoSpaceDE w:val="0"/>
        <w:autoSpaceDN w:val="0"/>
        <w:adjustRightInd w:val="0"/>
        <w:rPr>
          <w:lang w:val="cs-CZ"/>
        </w:rPr>
      </w:pPr>
      <w:r w:rsidRPr="00444526">
        <w:rPr>
          <w:lang w:val="cs-CZ"/>
        </w:rPr>
        <w:t>kontroluje polohu a nastavení pacienta a ozařovac</w:t>
      </w:r>
      <w:r w:rsidR="00CB3DAC" w:rsidRPr="00444526">
        <w:rPr>
          <w:lang w:val="cs-CZ"/>
        </w:rPr>
        <w:t>í podmínky u prvního nastavení na </w:t>
      </w:r>
      <w:r w:rsidRPr="00444526">
        <w:rPr>
          <w:lang w:val="cs-CZ"/>
        </w:rPr>
        <w:t xml:space="preserve">ozařovači a u každé změny plánu vedoucí ke změně izocentra v případě TRT a u každého nastavení v případě BRT;  toto potvrzuje, uvede </w:t>
      </w:r>
      <w:r w:rsidR="00B77147" w:rsidRPr="00444526">
        <w:rPr>
          <w:lang w:val="cs-CZ"/>
        </w:rPr>
        <w:t>své jméno a</w:t>
      </w:r>
      <w:r w:rsidRPr="00444526">
        <w:rPr>
          <w:lang w:val="cs-CZ"/>
        </w:rPr>
        <w:t xml:space="preserve"> příjmení, podpis a datum,</w:t>
      </w:r>
    </w:p>
    <w:p w14:paraId="11195B13" w14:textId="77777777" w:rsidR="00370767" w:rsidRPr="00444526" w:rsidRDefault="00486512" w:rsidP="00734509">
      <w:pPr>
        <w:numPr>
          <w:ilvl w:val="0"/>
          <w:numId w:val="2"/>
        </w:numPr>
        <w:suppressAutoHyphens w:val="0"/>
        <w:autoSpaceDE w:val="0"/>
        <w:autoSpaceDN w:val="0"/>
        <w:adjustRightInd w:val="0"/>
        <w:rPr>
          <w:lang w:val="cs-CZ"/>
        </w:rPr>
      </w:pPr>
      <w:r w:rsidRPr="00444526">
        <w:rPr>
          <w:lang w:val="cs-CZ"/>
        </w:rPr>
        <w:t>kontroluje vyhodnocení výsledků</w:t>
      </w:r>
      <w:r w:rsidR="00370767" w:rsidRPr="00444526">
        <w:rPr>
          <w:lang w:val="cs-CZ"/>
        </w:rPr>
        <w:t xml:space="preserve"> zobrazovacích metod sloužících k </w:t>
      </w:r>
      <w:r w:rsidR="00AE4496" w:rsidRPr="00444526">
        <w:rPr>
          <w:lang w:val="cs-CZ"/>
        </w:rPr>
        <w:t xml:space="preserve">verifikaci polohy pacienta </w:t>
      </w:r>
      <w:r w:rsidR="00370767" w:rsidRPr="00444526">
        <w:rPr>
          <w:lang w:val="cs-CZ"/>
        </w:rPr>
        <w:t>na ozařovači a indikaci případného opakování verifikace polohy pacienta na ozařovači nebo simulac</w:t>
      </w:r>
      <w:r w:rsidR="008C5BEF" w:rsidRPr="00444526">
        <w:rPr>
          <w:lang w:val="cs-CZ"/>
        </w:rPr>
        <w:t>e</w:t>
      </w:r>
      <w:r w:rsidR="00370767" w:rsidRPr="00444526">
        <w:rPr>
          <w:lang w:val="cs-CZ"/>
        </w:rPr>
        <w:t xml:space="preserve"> ozařovacího plánu</w:t>
      </w:r>
      <w:r w:rsidR="008C5BEF" w:rsidRPr="00444526">
        <w:rPr>
          <w:lang w:val="cs-CZ"/>
        </w:rPr>
        <w:t>,</w:t>
      </w:r>
    </w:p>
    <w:p w14:paraId="14C79131" w14:textId="77777777" w:rsidR="00370767" w:rsidRPr="00444526" w:rsidRDefault="00370767" w:rsidP="00734509">
      <w:pPr>
        <w:numPr>
          <w:ilvl w:val="0"/>
          <w:numId w:val="2"/>
        </w:numPr>
        <w:suppressAutoHyphens w:val="0"/>
        <w:autoSpaceDE w:val="0"/>
        <w:autoSpaceDN w:val="0"/>
        <w:adjustRightInd w:val="0"/>
        <w:rPr>
          <w:lang w:val="cs-CZ"/>
        </w:rPr>
      </w:pPr>
      <w:r w:rsidRPr="00444526">
        <w:rPr>
          <w:lang w:val="cs-CZ"/>
        </w:rPr>
        <w:t>kontroluje pacienty v průběhu ozáření a sleduje je po skončení radiační léčby,</w:t>
      </w:r>
    </w:p>
    <w:p w14:paraId="4719BB80" w14:textId="77777777" w:rsidR="00370767" w:rsidRPr="00444526" w:rsidRDefault="00370767" w:rsidP="00734509">
      <w:pPr>
        <w:numPr>
          <w:ilvl w:val="0"/>
          <w:numId w:val="2"/>
        </w:numPr>
        <w:suppressAutoHyphens w:val="0"/>
        <w:autoSpaceDE w:val="0"/>
        <w:autoSpaceDN w:val="0"/>
        <w:adjustRightInd w:val="0"/>
        <w:rPr>
          <w:lang w:val="cs-CZ"/>
        </w:rPr>
      </w:pPr>
      <w:r w:rsidRPr="00444526">
        <w:rPr>
          <w:lang w:val="cs-CZ"/>
        </w:rPr>
        <w:t>hodnotí léčebné výsledky a komplikace.</w:t>
      </w:r>
    </w:p>
    <w:p w14:paraId="413AE7E7" w14:textId="77777777" w:rsidR="0051234E" w:rsidRPr="00444526" w:rsidRDefault="0051234E">
      <w:pPr>
        <w:autoSpaceDE w:val="0"/>
        <w:autoSpaceDN w:val="0"/>
        <w:adjustRightInd w:val="0"/>
        <w:rPr>
          <w:rFonts w:ascii="Times-Roman" w:hAnsi="Times-Roman" w:cs="Times-Roman"/>
          <w:szCs w:val="22"/>
          <w:lang w:val="cs-CZ"/>
        </w:rPr>
      </w:pPr>
      <w:bookmarkStart w:id="32" w:name="_Toc175412904"/>
      <w:bookmarkStart w:id="33" w:name="_Toc176102329"/>
      <w:bookmarkStart w:id="34" w:name="_Toc175412906"/>
      <w:bookmarkStart w:id="35" w:name="_Toc176102331"/>
    </w:p>
    <w:p w14:paraId="0BDF70EC" w14:textId="77777777" w:rsidR="00370767" w:rsidRPr="00F17644" w:rsidRDefault="00370767" w:rsidP="00F17644">
      <w:pPr>
        <w:pStyle w:val="Nadpis3"/>
        <w:tabs>
          <w:tab w:val="left" w:pos="805"/>
        </w:tabs>
        <w:autoSpaceDE w:val="0"/>
        <w:autoSpaceDN w:val="0"/>
        <w:adjustRightInd w:val="0"/>
        <w:rPr>
          <w:rFonts w:ascii="Times-Roman" w:hAnsi="Times-Roman" w:cs="Times-Roman"/>
          <w:szCs w:val="22"/>
          <w:lang w:val="cs-CZ"/>
        </w:rPr>
      </w:pPr>
      <w:bookmarkStart w:id="36" w:name="_Toc410195976"/>
      <w:bookmarkStart w:id="37" w:name="_Toc434844652"/>
      <w:r w:rsidRPr="007329EC">
        <w:rPr>
          <w:lang w:val="cs-CZ"/>
        </w:rPr>
        <w:lastRenderedPageBreak/>
        <w:t xml:space="preserve">Klinický radiologický fyzik </w:t>
      </w:r>
      <w:r w:rsidR="00D81930" w:rsidRPr="007329EC">
        <w:rPr>
          <w:lang w:val="cs-CZ"/>
        </w:rPr>
        <w:t>se zvláštní odbornou způsobilostí pro radioterapii</w:t>
      </w:r>
      <w:r w:rsidR="00705478" w:rsidRPr="007329EC">
        <w:rPr>
          <w:rStyle w:val="Znakapoznpodarou"/>
          <w:lang w:val="cs-CZ"/>
        </w:rPr>
        <w:footnoteReference w:id="2"/>
      </w:r>
      <w:bookmarkEnd w:id="36"/>
      <w:bookmarkEnd w:id="37"/>
      <w:r w:rsidR="00511D70" w:rsidRPr="007329EC">
        <w:rPr>
          <w:lang w:val="cs-CZ"/>
        </w:rPr>
        <w:t xml:space="preserve"> </w:t>
      </w:r>
    </w:p>
    <w:p w14:paraId="15FBC5B5" w14:textId="77777777" w:rsidR="004E1601" w:rsidRPr="005A7491" w:rsidRDefault="00D81930" w:rsidP="00CB3DAC">
      <w:pPr>
        <w:rPr>
          <w:rFonts w:ascii="Times-Roman" w:hAnsi="Times-Roman" w:cs="Times-Roman"/>
          <w:strike/>
          <w:highlight w:val="yellow"/>
          <w:lang w:val="cs-CZ"/>
        </w:rPr>
      </w:pPr>
      <w:r w:rsidRPr="005A7491">
        <w:rPr>
          <w:lang w:val="cs-CZ"/>
        </w:rPr>
        <w:t xml:space="preserve">Klinický radiologický fyzik se zvláštní odbornou způsobilostí pro radioterapii </w:t>
      </w:r>
      <w:r w:rsidR="003255EF" w:rsidRPr="005A7491">
        <w:rPr>
          <w:lang w:val="cs-CZ"/>
        </w:rPr>
        <w:t xml:space="preserve">(dále v textu </w:t>
      </w:r>
      <w:r w:rsidR="0069426D" w:rsidRPr="005A7491">
        <w:rPr>
          <w:lang w:val="cs-CZ"/>
        </w:rPr>
        <w:t>„</w:t>
      </w:r>
      <w:r w:rsidR="003255EF" w:rsidRPr="005A7491">
        <w:rPr>
          <w:lang w:val="cs-CZ"/>
        </w:rPr>
        <w:t>klinický radiologický fyzik pro radioterapii</w:t>
      </w:r>
      <w:r w:rsidR="0069426D" w:rsidRPr="005A7491">
        <w:rPr>
          <w:lang w:val="cs-CZ"/>
        </w:rPr>
        <w:t>“</w:t>
      </w:r>
      <w:r w:rsidR="00FB0BA3" w:rsidRPr="005A7491">
        <w:rPr>
          <w:lang w:val="cs-CZ"/>
        </w:rPr>
        <w:t xml:space="preserve"> nebo zkratka „RF“)</w:t>
      </w:r>
      <w:r w:rsidR="003255EF" w:rsidRPr="005A7491">
        <w:rPr>
          <w:lang w:val="cs-CZ"/>
        </w:rPr>
        <w:t xml:space="preserve"> </w:t>
      </w:r>
      <w:r w:rsidR="00370767" w:rsidRPr="005A7491">
        <w:rPr>
          <w:lang w:val="cs-CZ"/>
        </w:rPr>
        <w:t>vykonává činnosti v rozsahu stanoveném platnými právními předpisy.</w:t>
      </w:r>
      <w:r w:rsidR="00E70E96" w:rsidRPr="005A7491">
        <w:rPr>
          <w:lang w:val="cs-CZ"/>
        </w:rPr>
        <w:t xml:space="preserve"> Konkrétně jde o činnosti vyjmenované v kapitole 1.2.3 Radiologický fyzik, které vykonává bez odborného dohledu. </w:t>
      </w:r>
      <w:r w:rsidR="00B65C96" w:rsidRPr="005A7491">
        <w:rPr>
          <w:lang w:val="cs-CZ"/>
        </w:rPr>
        <w:t>Dále z</w:t>
      </w:r>
      <w:r w:rsidR="00E70E96" w:rsidRPr="005A7491">
        <w:rPr>
          <w:lang w:val="cs-CZ"/>
        </w:rPr>
        <w:t>ajišťuje odborný dohled</w:t>
      </w:r>
      <w:r w:rsidR="004E2EC8" w:rsidRPr="005A7491">
        <w:rPr>
          <w:lang w:val="cs-CZ"/>
        </w:rPr>
        <w:t xml:space="preserve"> (vedení)</w:t>
      </w:r>
      <w:r w:rsidR="00E70E96" w:rsidRPr="005A7491">
        <w:rPr>
          <w:lang w:val="cs-CZ"/>
        </w:rPr>
        <w:t xml:space="preserve"> nad prací radiologického fyzika, který ještě nezískal specializovanou způsobilost</w:t>
      </w:r>
      <w:r w:rsidR="00E732EF" w:rsidRPr="005A7491">
        <w:rPr>
          <w:lang w:val="cs-CZ"/>
        </w:rPr>
        <w:t xml:space="preserve"> pro zaměření radioterapie</w:t>
      </w:r>
      <w:r w:rsidR="00F17644" w:rsidRPr="005A7491">
        <w:rPr>
          <w:lang w:val="cs-CZ"/>
        </w:rPr>
        <w:t>.</w:t>
      </w:r>
      <w:r w:rsidR="00E70E96" w:rsidRPr="005A7491">
        <w:rPr>
          <w:rFonts w:ascii="Times-Roman" w:hAnsi="Times-Roman" w:cs="Times-Roman"/>
          <w:lang w:val="cs-CZ"/>
        </w:rPr>
        <w:t xml:space="preserve"> </w:t>
      </w:r>
      <w:r w:rsidR="00370767" w:rsidRPr="005A7491">
        <w:rPr>
          <w:rFonts w:ascii="Times-Roman" w:hAnsi="Times-Roman" w:cs="Times-Roman"/>
          <w:lang w:val="cs-CZ"/>
        </w:rPr>
        <w:t xml:space="preserve"> </w:t>
      </w:r>
    </w:p>
    <w:p w14:paraId="03EEEFB7" w14:textId="77777777" w:rsidR="00874CC1" w:rsidRPr="005A7491" w:rsidRDefault="00874CC1">
      <w:pPr>
        <w:autoSpaceDE w:val="0"/>
        <w:autoSpaceDN w:val="0"/>
        <w:adjustRightInd w:val="0"/>
        <w:rPr>
          <w:rFonts w:ascii="Times-Roman" w:hAnsi="Times-Roman" w:cs="Times-Roman"/>
          <w:szCs w:val="22"/>
          <w:lang w:val="cs-CZ"/>
        </w:rPr>
      </w:pPr>
    </w:p>
    <w:p w14:paraId="006EFDE6" w14:textId="77777777" w:rsidR="00370767" w:rsidRPr="007329EC" w:rsidRDefault="00370767" w:rsidP="00EB6435">
      <w:pPr>
        <w:pStyle w:val="Nadpis3"/>
        <w:tabs>
          <w:tab w:val="left" w:pos="805"/>
        </w:tabs>
        <w:rPr>
          <w:lang w:val="cs-CZ"/>
        </w:rPr>
      </w:pPr>
      <w:bookmarkStart w:id="38" w:name="_Toc410195977"/>
      <w:bookmarkStart w:id="39" w:name="_Toc434844653"/>
      <w:r w:rsidRPr="007329EC">
        <w:rPr>
          <w:lang w:val="cs-CZ"/>
        </w:rPr>
        <w:t>Radiologický fyzik</w:t>
      </w:r>
      <w:bookmarkEnd w:id="38"/>
      <w:bookmarkEnd w:id="39"/>
    </w:p>
    <w:p w14:paraId="3D0F1FCB" w14:textId="77777777" w:rsidR="007A525B" w:rsidRPr="00276FDC" w:rsidRDefault="007A525B" w:rsidP="00C50D82">
      <w:pPr>
        <w:rPr>
          <w:rFonts w:ascii="Times-Roman" w:hAnsi="Times-Roman" w:cs="Times-Roman"/>
          <w:szCs w:val="22"/>
          <w:lang w:val="cs-CZ"/>
        </w:rPr>
      </w:pPr>
      <w:r w:rsidRPr="00276FDC">
        <w:rPr>
          <w:lang w:val="cs-CZ"/>
        </w:rPr>
        <w:t>Do doby získání specializované způsobilosti pracuje radiologický fyzik pod odborným dohledem</w:t>
      </w:r>
      <w:r w:rsidR="004E2EC8">
        <w:rPr>
          <w:lang w:val="cs-CZ"/>
        </w:rPr>
        <w:t xml:space="preserve"> (vedením)</w:t>
      </w:r>
      <w:r w:rsidRPr="00276FDC">
        <w:rPr>
          <w:lang w:val="cs-CZ"/>
        </w:rPr>
        <w:t xml:space="preserve"> radiologického fyzika způsobilého k výkonu povolání bez odborného dohledu, z toho prvních 6 měsíců pod jeho přímým vedením.</w:t>
      </w:r>
    </w:p>
    <w:p w14:paraId="08439447" w14:textId="77777777" w:rsidR="007A525B" w:rsidRPr="00276FDC" w:rsidRDefault="007A525B" w:rsidP="00C50D82">
      <w:pPr>
        <w:autoSpaceDE w:val="0"/>
        <w:autoSpaceDN w:val="0"/>
        <w:adjustRightInd w:val="0"/>
        <w:rPr>
          <w:rFonts w:ascii="Times-Roman" w:hAnsi="Times-Roman" w:cs="Times-Roman"/>
          <w:szCs w:val="22"/>
          <w:lang w:val="cs-CZ"/>
        </w:rPr>
      </w:pPr>
      <w:r w:rsidRPr="00276FDC">
        <w:rPr>
          <w:rFonts w:ascii="Times-Roman" w:hAnsi="Times-Roman" w:cs="Times-Roman"/>
          <w:szCs w:val="22"/>
          <w:lang w:val="cs-CZ"/>
        </w:rPr>
        <w:t>Na základě požadavku indikujícího lékaře a indikace aplikujícího lékaře provádí praktickou část lékařského ozáření, a to jeho fyzikálně technickou část, konkrétně</w:t>
      </w:r>
      <w:r w:rsidR="00232917">
        <w:rPr>
          <w:rFonts w:ascii="Times-Roman" w:hAnsi="Times-Roman" w:cs="Times-Roman"/>
          <w:szCs w:val="22"/>
          <w:lang w:val="cs-CZ"/>
        </w:rPr>
        <w:t>:</w:t>
      </w:r>
    </w:p>
    <w:p w14:paraId="239C2B75" w14:textId="323F894B" w:rsidR="007A525B" w:rsidRPr="005A7491" w:rsidRDefault="007A525B" w:rsidP="00734509">
      <w:pPr>
        <w:numPr>
          <w:ilvl w:val="0"/>
          <w:numId w:val="2"/>
        </w:numPr>
        <w:suppressAutoHyphens w:val="0"/>
        <w:autoSpaceDE w:val="0"/>
        <w:autoSpaceDN w:val="0"/>
        <w:adjustRightInd w:val="0"/>
        <w:rPr>
          <w:lang w:val="cs-CZ"/>
        </w:rPr>
      </w:pPr>
      <w:r w:rsidRPr="005A7491">
        <w:rPr>
          <w:lang w:val="cs-CZ"/>
        </w:rPr>
        <w:t xml:space="preserve">zajišťuje </w:t>
      </w:r>
      <w:r w:rsidR="00715B9F" w:rsidRPr="005A7491">
        <w:rPr>
          <w:lang w:val="cs-CZ"/>
        </w:rPr>
        <w:t xml:space="preserve">funkčnost a </w:t>
      </w:r>
      <w:r w:rsidRPr="005A7491">
        <w:rPr>
          <w:lang w:val="cs-CZ"/>
        </w:rPr>
        <w:t>správnost přenosu dat z</w:t>
      </w:r>
      <w:r w:rsidR="008D51D9" w:rsidRPr="005A7491">
        <w:rPr>
          <w:lang w:val="cs-CZ"/>
        </w:rPr>
        <w:t>e</w:t>
      </w:r>
      <w:r w:rsidR="00715B9F" w:rsidRPr="005A7491">
        <w:rPr>
          <w:lang w:val="cs-CZ"/>
        </w:rPr>
        <w:t> </w:t>
      </w:r>
      <w:r w:rsidR="008D51D9" w:rsidRPr="005A7491">
        <w:rPr>
          <w:lang w:val="cs-CZ"/>
        </w:rPr>
        <w:t>zobrazovací metody pro plánování radioterapi</w:t>
      </w:r>
      <w:r w:rsidR="0030110B" w:rsidRPr="005A7491">
        <w:rPr>
          <w:lang w:val="cs-CZ"/>
        </w:rPr>
        <w:t>e</w:t>
      </w:r>
      <w:r w:rsidR="008D51D9" w:rsidRPr="005A7491">
        <w:rPr>
          <w:lang w:val="cs-CZ"/>
        </w:rPr>
        <w:t xml:space="preserve"> (plánovací CT, MR, </w:t>
      </w:r>
      <w:r w:rsidR="006C51B5" w:rsidRPr="005A7491">
        <w:rPr>
          <w:lang w:val="cs-CZ"/>
        </w:rPr>
        <w:t>SPECT, PET</w:t>
      </w:r>
      <w:r w:rsidR="00F71EB8" w:rsidRPr="005A7491">
        <w:rPr>
          <w:lang w:val="cs-CZ"/>
        </w:rPr>
        <w:t>/</w:t>
      </w:r>
      <w:r w:rsidR="006C51B5" w:rsidRPr="005A7491">
        <w:rPr>
          <w:lang w:val="cs-CZ"/>
        </w:rPr>
        <w:t>CT atd</w:t>
      </w:r>
      <w:r w:rsidR="005A7491">
        <w:rPr>
          <w:lang w:val="cs-CZ"/>
        </w:rPr>
        <w:t>.</w:t>
      </w:r>
      <w:r w:rsidR="006C51B5" w:rsidRPr="005A7491">
        <w:rPr>
          <w:lang w:val="cs-CZ"/>
        </w:rPr>
        <w:t xml:space="preserve">) </w:t>
      </w:r>
      <w:r w:rsidRPr="005A7491">
        <w:rPr>
          <w:lang w:val="cs-CZ"/>
        </w:rPr>
        <w:t>do TPS</w:t>
      </w:r>
      <w:r w:rsidR="00FE6402" w:rsidRPr="005A7491">
        <w:rPr>
          <w:lang w:val="cs-CZ"/>
        </w:rPr>
        <w:t>,</w:t>
      </w:r>
    </w:p>
    <w:p w14:paraId="393BDBCE" w14:textId="77777777" w:rsidR="007A525B" w:rsidRPr="005A7491" w:rsidRDefault="007A525B" w:rsidP="00734509">
      <w:pPr>
        <w:numPr>
          <w:ilvl w:val="0"/>
          <w:numId w:val="2"/>
        </w:numPr>
        <w:suppressAutoHyphens w:val="0"/>
        <w:autoSpaceDE w:val="0"/>
        <w:autoSpaceDN w:val="0"/>
        <w:adjustRightInd w:val="0"/>
        <w:rPr>
          <w:lang w:val="cs-CZ"/>
        </w:rPr>
      </w:pPr>
      <w:r w:rsidRPr="005A7491">
        <w:rPr>
          <w:lang w:val="cs-CZ"/>
        </w:rPr>
        <w:t>podílí se na přípravě individuálních ozařovacích pomůcek</w:t>
      </w:r>
      <w:r w:rsidR="00F045CA" w:rsidRPr="005A7491">
        <w:rPr>
          <w:lang w:val="cs-CZ"/>
        </w:rPr>
        <w:t>,</w:t>
      </w:r>
      <w:r w:rsidRPr="005A7491">
        <w:rPr>
          <w:lang w:val="cs-CZ"/>
        </w:rPr>
        <w:t xml:space="preserve"> </w:t>
      </w:r>
      <w:r w:rsidR="000C5F5F" w:rsidRPr="005A7491">
        <w:rPr>
          <w:lang w:val="cs-CZ"/>
        </w:rPr>
        <w:t xml:space="preserve">tj. </w:t>
      </w:r>
      <w:r w:rsidR="00965D15" w:rsidRPr="005A7491">
        <w:rPr>
          <w:lang w:val="cs-CZ"/>
        </w:rPr>
        <w:t>fixační pomůcky</w:t>
      </w:r>
      <w:r w:rsidR="000C5F5F" w:rsidRPr="005A7491">
        <w:rPr>
          <w:lang w:val="cs-CZ"/>
        </w:rPr>
        <w:t>,</w:t>
      </w:r>
      <w:r w:rsidR="00965D15" w:rsidRPr="005A7491">
        <w:rPr>
          <w:lang w:val="cs-CZ"/>
        </w:rPr>
        <w:t xml:space="preserve"> individuální</w:t>
      </w:r>
      <w:r w:rsidR="0021309E" w:rsidRPr="005A7491">
        <w:rPr>
          <w:lang w:val="cs-CZ"/>
        </w:rPr>
        <w:t xml:space="preserve"> stínící bloky</w:t>
      </w:r>
      <w:r w:rsidR="000C5F5F" w:rsidRPr="005A7491">
        <w:rPr>
          <w:lang w:val="cs-CZ"/>
        </w:rPr>
        <w:t xml:space="preserve"> atd.</w:t>
      </w:r>
      <w:r w:rsidRPr="005A7491">
        <w:rPr>
          <w:lang w:val="cs-CZ"/>
        </w:rPr>
        <w:t xml:space="preserve"> (kontroluje jejich vhodnost a účinnost z hlediska radiologické fyziky</w:t>
      </w:r>
      <w:r w:rsidR="00F045CA" w:rsidRPr="005A7491">
        <w:rPr>
          <w:lang w:val="cs-CZ"/>
        </w:rPr>
        <w:t xml:space="preserve"> a radiační ochrany</w:t>
      </w:r>
      <w:r w:rsidRPr="005A7491">
        <w:rPr>
          <w:lang w:val="cs-CZ"/>
        </w:rPr>
        <w:t>)</w:t>
      </w:r>
      <w:r w:rsidR="00FE6402" w:rsidRPr="005A7491">
        <w:rPr>
          <w:lang w:val="cs-CZ"/>
        </w:rPr>
        <w:t>,</w:t>
      </w:r>
    </w:p>
    <w:p w14:paraId="486C3F6F" w14:textId="77777777" w:rsidR="007A525B" w:rsidRPr="005A7491" w:rsidRDefault="007A525B" w:rsidP="00734509">
      <w:pPr>
        <w:numPr>
          <w:ilvl w:val="0"/>
          <w:numId w:val="2"/>
        </w:numPr>
        <w:suppressAutoHyphens w:val="0"/>
        <w:autoSpaceDE w:val="0"/>
        <w:autoSpaceDN w:val="0"/>
        <w:adjustRightInd w:val="0"/>
        <w:rPr>
          <w:lang w:val="cs-CZ"/>
        </w:rPr>
      </w:pPr>
      <w:r w:rsidRPr="005A7491">
        <w:rPr>
          <w:lang w:val="cs-CZ"/>
        </w:rPr>
        <w:t xml:space="preserve">podílí se na výpočtu ozařovacího plánu, zodpovídá za jeho technickou správnost a realizovatelnost na </w:t>
      </w:r>
      <w:r w:rsidR="00F17644" w:rsidRPr="005A7491">
        <w:rPr>
          <w:lang w:val="cs-CZ"/>
        </w:rPr>
        <w:t>radioterapeutickém ozařovači</w:t>
      </w:r>
      <w:r w:rsidR="00FE6402" w:rsidRPr="005A7491">
        <w:rPr>
          <w:lang w:val="cs-CZ"/>
        </w:rPr>
        <w:t>,</w:t>
      </w:r>
    </w:p>
    <w:p w14:paraId="7BCA57BE" w14:textId="77777777" w:rsidR="00E91E47" w:rsidRPr="005A7491" w:rsidRDefault="00E91E47" w:rsidP="00734509">
      <w:pPr>
        <w:numPr>
          <w:ilvl w:val="0"/>
          <w:numId w:val="2"/>
        </w:numPr>
        <w:suppressAutoHyphens w:val="0"/>
        <w:autoSpaceDE w:val="0"/>
        <w:autoSpaceDN w:val="0"/>
        <w:adjustRightInd w:val="0"/>
        <w:rPr>
          <w:lang w:val="cs-CZ"/>
        </w:rPr>
      </w:pPr>
      <w:r w:rsidRPr="005A7491">
        <w:rPr>
          <w:lang w:val="cs-CZ"/>
        </w:rPr>
        <w:t xml:space="preserve">odpovídá za verifikaci plánu (nezávislým výpočtem, </w:t>
      </w:r>
      <w:r w:rsidRPr="005A7491">
        <w:rPr>
          <w:szCs w:val="22"/>
          <w:lang w:val="cs-CZ"/>
        </w:rPr>
        <w:t>ověřením dávky a dávkové distribuce</w:t>
      </w:r>
      <w:r w:rsidRPr="005A7491">
        <w:rPr>
          <w:lang w:val="cs-CZ"/>
        </w:rPr>
        <w:t xml:space="preserve"> nebo jinou vhodnou metodou),</w:t>
      </w:r>
    </w:p>
    <w:p w14:paraId="1C950CBC" w14:textId="77777777" w:rsidR="007A525B" w:rsidRPr="005A7491" w:rsidRDefault="007A525B" w:rsidP="00734509">
      <w:pPr>
        <w:numPr>
          <w:ilvl w:val="0"/>
          <w:numId w:val="2"/>
        </w:numPr>
        <w:suppressAutoHyphens w:val="0"/>
        <w:autoSpaceDE w:val="0"/>
        <w:autoSpaceDN w:val="0"/>
        <w:adjustRightInd w:val="0"/>
        <w:rPr>
          <w:lang w:val="cs-CZ"/>
        </w:rPr>
      </w:pPr>
      <w:r w:rsidRPr="005A7491">
        <w:rPr>
          <w:lang w:val="cs-CZ"/>
        </w:rPr>
        <w:t>kontroluje správnost přenosu dat plánu pacienta</w:t>
      </w:r>
      <w:r w:rsidR="00715B9F" w:rsidRPr="005A7491">
        <w:rPr>
          <w:lang w:val="cs-CZ"/>
        </w:rPr>
        <w:t xml:space="preserve"> z TPS</w:t>
      </w:r>
      <w:r w:rsidRPr="005A7491">
        <w:rPr>
          <w:lang w:val="cs-CZ"/>
        </w:rPr>
        <w:t xml:space="preserve"> do </w:t>
      </w:r>
      <w:r w:rsidR="00031137" w:rsidRPr="005A7491">
        <w:rPr>
          <w:lang w:val="cs-CZ"/>
        </w:rPr>
        <w:t xml:space="preserve">záznamového a </w:t>
      </w:r>
      <w:r w:rsidRPr="005A7491">
        <w:rPr>
          <w:lang w:val="cs-CZ"/>
        </w:rPr>
        <w:t>verifikačního systému, u BRT kontroluje ozařovací časy v řídícím počítači ozařovače</w:t>
      </w:r>
      <w:r w:rsidR="00FE6402" w:rsidRPr="005A7491">
        <w:rPr>
          <w:lang w:val="cs-CZ"/>
        </w:rPr>
        <w:t>,</w:t>
      </w:r>
    </w:p>
    <w:p w14:paraId="1D1653C1" w14:textId="77777777" w:rsidR="007A525B" w:rsidRPr="005A7491" w:rsidRDefault="007A525B" w:rsidP="00734509">
      <w:pPr>
        <w:numPr>
          <w:ilvl w:val="0"/>
          <w:numId w:val="2"/>
        </w:numPr>
        <w:suppressAutoHyphens w:val="0"/>
        <w:autoSpaceDE w:val="0"/>
        <w:autoSpaceDN w:val="0"/>
        <w:adjustRightInd w:val="0"/>
        <w:rPr>
          <w:lang w:val="cs-CZ"/>
        </w:rPr>
      </w:pPr>
      <w:r w:rsidRPr="005A7491">
        <w:rPr>
          <w:lang w:val="cs-CZ"/>
        </w:rPr>
        <w:t xml:space="preserve">spouští ozáření u BRT a je přítomen během ozařování </w:t>
      </w:r>
      <w:r w:rsidR="00161FFA" w:rsidRPr="005A7491">
        <w:rPr>
          <w:lang w:val="cs-CZ"/>
        </w:rPr>
        <w:t>a</w:t>
      </w:r>
    </w:p>
    <w:p w14:paraId="7C97C337" w14:textId="77777777" w:rsidR="007A525B" w:rsidRPr="005A7491" w:rsidRDefault="007A525B" w:rsidP="00734509">
      <w:pPr>
        <w:numPr>
          <w:ilvl w:val="0"/>
          <w:numId w:val="2"/>
        </w:numPr>
        <w:suppressAutoHyphens w:val="0"/>
        <w:autoSpaceDE w:val="0"/>
        <w:autoSpaceDN w:val="0"/>
        <w:adjustRightInd w:val="0"/>
        <w:rPr>
          <w:lang w:val="cs-CZ"/>
        </w:rPr>
      </w:pPr>
      <w:r w:rsidRPr="005A7491">
        <w:rPr>
          <w:lang w:val="cs-CZ"/>
        </w:rPr>
        <w:t>zodpovídá za měření</w:t>
      </w:r>
      <w:r w:rsidR="00715B9F" w:rsidRPr="005A7491">
        <w:rPr>
          <w:lang w:val="cs-CZ"/>
        </w:rPr>
        <w:t xml:space="preserve"> a vyhodnocení</w:t>
      </w:r>
      <w:r w:rsidRPr="005A7491">
        <w:rPr>
          <w:lang w:val="cs-CZ"/>
        </w:rPr>
        <w:t xml:space="preserve"> dávky u pacienta (in vivo dozimetrie)</w:t>
      </w:r>
      <w:r w:rsidR="00FE6402" w:rsidRPr="005A7491">
        <w:rPr>
          <w:lang w:val="cs-CZ"/>
        </w:rPr>
        <w:t>.</w:t>
      </w:r>
    </w:p>
    <w:p w14:paraId="65290658" w14:textId="77777777" w:rsidR="007A525B" w:rsidRPr="005A7491" w:rsidRDefault="007A525B" w:rsidP="007A525B">
      <w:pPr>
        <w:autoSpaceDE w:val="0"/>
        <w:autoSpaceDN w:val="0"/>
        <w:adjustRightInd w:val="0"/>
        <w:rPr>
          <w:rFonts w:ascii="Times-Roman" w:hAnsi="Times-Roman" w:cs="Times-Roman"/>
          <w:szCs w:val="22"/>
          <w:lang w:val="cs-CZ"/>
        </w:rPr>
      </w:pPr>
      <w:r w:rsidRPr="005A7491">
        <w:rPr>
          <w:rFonts w:ascii="Times-Roman" w:hAnsi="Times-Roman" w:cs="Times-Roman"/>
          <w:szCs w:val="22"/>
          <w:lang w:val="cs-CZ"/>
        </w:rPr>
        <w:t>Bez indikace lékaře zajišťuje následující radiologické postupy:</w:t>
      </w:r>
    </w:p>
    <w:p w14:paraId="71E5576D" w14:textId="62B46FE8" w:rsidR="007A525B" w:rsidRPr="005A7491" w:rsidRDefault="007A525B" w:rsidP="00734509">
      <w:pPr>
        <w:numPr>
          <w:ilvl w:val="0"/>
          <w:numId w:val="2"/>
        </w:numPr>
        <w:suppressAutoHyphens w:val="0"/>
        <w:autoSpaceDE w:val="0"/>
        <w:autoSpaceDN w:val="0"/>
        <w:adjustRightInd w:val="0"/>
        <w:rPr>
          <w:lang w:val="cs-CZ"/>
        </w:rPr>
      </w:pPr>
      <w:r w:rsidRPr="005A7491">
        <w:rPr>
          <w:lang w:val="cs-CZ"/>
        </w:rPr>
        <w:t>zúčastňuje se přejímacích zkoušek nových zdrojů</w:t>
      </w:r>
      <w:r w:rsidR="00E70FC1" w:rsidRPr="005A7491">
        <w:rPr>
          <w:lang w:val="cs-CZ"/>
        </w:rPr>
        <w:t xml:space="preserve"> ionizujícího</w:t>
      </w:r>
      <w:r w:rsidRPr="005A7491">
        <w:rPr>
          <w:lang w:val="cs-CZ"/>
        </w:rPr>
        <w:t xml:space="preserve"> záření (včetně akceptačních testů),</w:t>
      </w:r>
    </w:p>
    <w:p w14:paraId="0657DB4D" w14:textId="77777777" w:rsidR="006374EA" w:rsidRPr="005A7491" w:rsidRDefault="0087295E" w:rsidP="00734509">
      <w:pPr>
        <w:numPr>
          <w:ilvl w:val="0"/>
          <w:numId w:val="2"/>
        </w:numPr>
        <w:suppressAutoHyphens w:val="0"/>
        <w:autoSpaceDE w:val="0"/>
        <w:autoSpaceDN w:val="0"/>
        <w:adjustRightInd w:val="0"/>
        <w:rPr>
          <w:lang w:val="cs-CZ"/>
        </w:rPr>
      </w:pPr>
      <w:r w:rsidRPr="005A7491">
        <w:rPr>
          <w:lang w:val="cs-CZ"/>
        </w:rPr>
        <w:t>hodnotí a kontroluje kvalitu provádění zkoušek provozní stálosti</w:t>
      </w:r>
      <w:r w:rsidR="00176D64" w:rsidRPr="005A7491">
        <w:rPr>
          <w:lang w:val="cs-CZ"/>
        </w:rPr>
        <w:t xml:space="preserve">, </w:t>
      </w:r>
      <w:r w:rsidRPr="005A7491">
        <w:rPr>
          <w:lang w:val="cs-CZ"/>
        </w:rPr>
        <w:t>hodnotí rozsah a četnost zkoušek provozní stálosti</w:t>
      </w:r>
      <w:r w:rsidR="00FF51AA" w:rsidRPr="005A7491">
        <w:rPr>
          <w:lang w:val="cs-CZ"/>
        </w:rPr>
        <w:t>,</w:t>
      </w:r>
    </w:p>
    <w:p w14:paraId="7384BF42" w14:textId="77777777" w:rsidR="007A525B" w:rsidRPr="005A7491" w:rsidRDefault="00E91E47" w:rsidP="00734509">
      <w:pPr>
        <w:numPr>
          <w:ilvl w:val="0"/>
          <w:numId w:val="2"/>
        </w:numPr>
        <w:suppressAutoHyphens w:val="0"/>
        <w:autoSpaceDE w:val="0"/>
        <w:autoSpaceDN w:val="0"/>
        <w:adjustRightInd w:val="0"/>
        <w:rPr>
          <w:lang w:val="cs-CZ"/>
        </w:rPr>
      </w:pPr>
      <w:r w:rsidRPr="005A7491">
        <w:rPr>
          <w:lang w:val="cs-CZ"/>
        </w:rPr>
        <w:t>provádí</w:t>
      </w:r>
      <w:r w:rsidR="007A525B" w:rsidRPr="005A7491">
        <w:rPr>
          <w:lang w:val="cs-CZ"/>
        </w:rPr>
        <w:t xml:space="preserve"> </w:t>
      </w:r>
      <w:r w:rsidR="00176D64" w:rsidRPr="005A7491">
        <w:rPr>
          <w:lang w:val="cs-CZ"/>
        </w:rPr>
        <w:t xml:space="preserve">a vyhodnocuje </w:t>
      </w:r>
      <w:r w:rsidR="007A525B" w:rsidRPr="005A7491">
        <w:rPr>
          <w:lang w:val="cs-CZ"/>
        </w:rPr>
        <w:t>stanovení dávky v referenčním bodě</w:t>
      </w:r>
      <w:r w:rsidR="00FF51AA" w:rsidRPr="005A7491">
        <w:rPr>
          <w:lang w:val="cs-CZ"/>
        </w:rPr>
        <w:t>,</w:t>
      </w:r>
    </w:p>
    <w:p w14:paraId="46AA4036" w14:textId="77777777" w:rsidR="007A525B" w:rsidRPr="005A7491" w:rsidRDefault="007A525B" w:rsidP="00734509">
      <w:pPr>
        <w:numPr>
          <w:ilvl w:val="0"/>
          <w:numId w:val="2"/>
        </w:numPr>
        <w:suppressAutoHyphens w:val="0"/>
        <w:autoSpaceDE w:val="0"/>
        <w:autoSpaceDN w:val="0"/>
        <w:adjustRightInd w:val="0"/>
        <w:rPr>
          <w:lang w:val="cs-CZ"/>
        </w:rPr>
      </w:pPr>
      <w:r w:rsidRPr="005A7491">
        <w:rPr>
          <w:lang w:val="cs-CZ"/>
        </w:rPr>
        <w:t>odpovídá za zkoušky</w:t>
      </w:r>
      <w:r w:rsidR="00176D64" w:rsidRPr="005A7491">
        <w:rPr>
          <w:lang w:val="cs-CZ"/>
        </w:rPr>
        <w:t xml:space="preserve"> příslušenství radioterapeutických zdrojů, tj.</w:t>
      </w:r>
      <w:r w:rsidR="00D229AE" w:rsidRPr="005A7491">
        <w:rPr>
          <w:lang w:val="cs-CZ"/>
        </w:rPr>
        <w:t xml:space="preserve"> zejména</w:t>
      </w:r>
      <w:r w:rsidRPr="005A7491">
        <w:rPr>
          <w:lang w:val="cs-CZ"/>
        </w:rPr>
        <w:t xml:space="preserve"> plánovacích systémů</w:t>
      </w:r>
      <w:r w:rsidR="00FE6402" w:rsidRPr="005A7491">
        <w:rPr>
          <w:lang w:val="cs-CZ"/>
        </w:rPr>
        <w:t>,</w:t>
      </w:r>
      <w:r w:rsidR="00176D64" w:rsidRPr="005A7491">
        <w:rPr>
          <w:lang w:val="cs-CZ"/>
        </w:rPr>
        <w:t xml:space="preserve"> provázání </w:t>
      </w:r>
      <w:r w:rsidR="00031137" w:rsidRPr="005A7491">
        <w:rPr>
          <w:lang w:val="cs-CZ"/>
        </w:rPr>
        <w:t xml:space="preserve">záznamových a </w:t>
      </w:r>
      <w:r w:rsidR="00176D64" w:rsidRPr="005A7491">
        <w:rPr>
          <w:lang w:val="cs-CZ"/>
        </w:rPr>
        <w:t>verifikačních systémů</w:t>
      </w:r>
      <w:r w:rsidR="00FF51AA" w:rsidRPr="005A7491">
        <w:rPr>
          <w:lang w:val="cs-CZ"/>
        </w:rPr>
        <w:t>,</w:t>
      </w:r>
    </w:p>
    <w:p w14:paraId="0C6E2D90" w14:textId="77777777" w:rsidR="007A525B" w:rsidRPr="005A7491" w:rsidRDefault="007A525B" w:rsidP="00734509">
      <w:pPr>
        <w:numPr>
          <w:ilvl w:val="0"/>
          <w:numId w:val="2"/>
        </w:numPr>
        <w:suppressAutoHyphens w:val="0"/>
        <w:autoSpaceDE w:val="0"/>
        <w:autoSpaceDN w:val="0"/>
        <w:adjustRightInd w:val="0"/>
        <w:rPr>
          <w:lang w:val="cs-CZ"/>
        </w:rPr>
      </w:pPr>
      <w:r w:rsidRPr="005A7491">
        <w:rPr>
          <w:lang w:val="cs-CZ"/>
        </w:rPr>
        <w:t>vytváří tabulky dávkových příkonů a ozařovacích časů, u urychlovačů prov</w:t>
      </w:r>
      <w:r w:rsidR="00FF51AA" w:rsidRPr="005A7491">
        <w:rPr>
          <w:lang w:val="cs-CZ"/>
        </w:rPr>
        <w:t>ádí kalibraci monitorov</w:t>
      </w:r>
      <w:r w:rsidR="0071182F" w:rsidRPr="005A7491">
        <w:rPr>
          <w:lang w:val="cs-CZ"/>
        </w:rPr>
        <w:t>ých</w:t>
      </w:r>
      <w:r w:rsidR="00FF51AA" w:rsidRPr="005A7491">
        <w:rPr>
          <w:lang w:val="cs-CZ"/>
        </w:rPr>
        <w:t xml:space="preserve"> komor,</w:t>
      </w:r>
    </w:p>
    <w:p w14:paraId="79D6ADE6" w14:textId="77777777" w:rsidR="007A525B" w:rsidRPr="005A7491" w:rsidRDefault="007A525B" w:rsidP="00734509">
      <w:pPr>
        <w:numPr>
          <w:ilvl w:val="0"/>
          <w:numId w:val="2"/>
        </w:numPr>
        <w:suppressAutoHyphens w:val="0"/>
        <w:autoSpaceDE w:val="0"/>
        <w:autoSpaceDN w:val="0"/>
        <w:adjustRightInd w:val="0"/>
        <w:rPr>
          <w:lang w:val="cs-CZ"/>
        </w:rPr>
      </w:pPr>
      <w:r w:rsidRPr="005A7491">
        <w:rPr>
          <w:lang w:val="cs-CZ"/>
        </w:rPr>
        <w:t>provádí dozimetrická měření potřebná z hlediska radiační ochrany</w:t>
      </w:r>
      <w:r w:rsidR="005C0052" w:rsidRPr="005A7491">
        <w:rPr>
          <w:lang w:val="cs-CZ"/>
        </w:rPr>
        <w:t>.</w:t>
      </w:r>
    </w:p>
    <w:p w14:paraId="3BDA406C" w14:textId="77777777" w:rsidR="00370767" w:rsidRPr="005A7491" w:rsidRDefault="00370767">
      <w:pPr>
        <w:autoSpaceDE w:val="0"/>
        <w:autoSpaceDN w:val="0"/>
        <w:adjustRightInd w:val="0"/>
        <w:rPr>
          <w:rFonts w:ascii="Times-Roman" w:hAnsi="Times-Roman" w:cs="Times-Roman"/>
          <w:b/>
          <w:szCs w:val="22"/>
          <w:lang w:val="cs-CZ"/>
        </w:rPr>
      </w:pPr>
    </w:p>
    <w:p w14:paraId="3EE6506B" w14:textId="77777777" w:rsidR="00370767" w:rsidRPr="00BB59FD" w:rsidRDefault="00370767" w:rsidP="00734509">
      <w:pPr>
        <w:pStyle w:val="Nadpis3"/>
        <w:numPr>
          <w:ilvl w:val="2"/>
          <w:numId w:val="3"/>
        </w:numPr>
        <w:rPr>
          <w:lang w:val="cs-CZ"/>
        </w:rPr>
      </w:pPr>
      <w:bookmarkStart w:id="40" w:name="_Toc410195978"/>
      <w:bookmarkStart w:id="41" w:name="_Toc434844654"/>
      <w:bookmarkStart w:id="42" w:name="_Toc175412905"/>
      <w:bookmarkStart w:id="43" w:name="_Toc176102330"/>
      <w:bookmarkEnd w:id="32"/>
      <w:bookmarkEnd w:id="33"/>
      <w:bookmarkEnd w:id="34"/>
      <w:bookmarkEnd w:id="35"/>
      <w:r w:rsidRPr="00BB59FD">
        <w:rPr>
          <w:lang w:val="cs-CZ"/>
        </w:rPr>
        <w:lastRenderedPageBreak/>
        <w:t>Radiologický technik</w:t>
      </w:r>
      <w:bookmarkEnd w:id="40"/>
      <w:bookmarkEnd w:id="41"/>
    </w:p>
    <w:p w14:paraId="24A7E2E7" w14:textId="77777777" w:rsidR="00370767" w:rsidRPr="006374EA" w:rsidRDefault="00370767" w:rsidP="00151BAC">
      <w:pPr>
        <w:rPr>
          <w:lang w:val="cs-CZ"/>
        </w:rPr>
      </w:pPr>
      <w:r w:rsidRPr="00BB59FD">
        <w:rPr>
          <w:lang w:val="cs-CZ"/>
        </w:rPr>
        <w:t>Radiologický technik vykonává činnosti v rozsahu stanoveném platnými právními předpisy</w:t>
      </w:r>
      <w:r w:rsidR="006374EA" w:rsidRPr="00BB59FD">
        <w:rPr>
          <w:lang w:val="cs-CZ"/>
        </w:rPr>
        <w:t>.</w:t>
      </w:r>
    </w:p>
    <w:p w14:paraId="193E0D3A" w14:textId="77777777" w:rsidR="000A5E1C" w:rsidRPr="00BB59FD" w:rsidRDefault="000A5E1C" w:rsidP="00BB59FD">
      <w:pPr>
        <w:pStyle w:val="Zkladntext2"/>
        <w:rPr>
          <w:lang w:val="cs-CZ"/>
        </w:rPr>
      </w:pPr>
    </w:p>
    <w:p w14:paraId="5BA334D7" w14:textId="77777777" w:rsidR="00370767" w:rsidRPr="00BB59FD" w:rsidRDefault="00370767" w:rsidP="00734509">
      <w:pPr>
        <w:pStyle w:val="Nadpis3"/>
        <w:numPr>
          <w:ilvl w:val="2"/>
          <w:numId w:val="3"/>
        </w:numPr>
        <w:tabs>
          <w:tab w:val="left" w:pos="805"/>
        </w:tabs>
        <w:rPr>
          <w:lang w:val="cs-CZ"/>
        </w:rPr>
      </w:pPr>
      <w:bookmarkStart w:id="44" w:name="_Toc410195979"/>
      <w:bookmarkStart w:id="45" w:name="_Toc434844655"/>
      <w:r w:rsidRPr="00BB59FD">
        <w:rPr>
          <w:lang w:val="cs-CZ"/>
        </w:rPr>
        <w:t>Radiologický asistent</w:t>
      </w:r>
      <w:bookmarkEnd w:id="44"/>
      <w:bookmarkEnd w:id="45"/>
    </w:p>
    <w:p w14:paraId="1F2F0E60" w14:textId="40D34D0B" w:rsidR="00370767" w:rsidRDefault="00370767" w:rsidP="00D02E5E">
      <w:pPr>
        <w:spacing w:before="120"/>
        <w:rPr>
          <w:lang w:val="cs-CZ"/>
        </w:rPr>
      </w:pPr>
      <w:r>
        <w:rPr>
          <w:iCs/>
          <w:lang w:val="cs-CZ"/>
        </w:rPr>
        <w:t>Radiologický asistent vykonává činnosti v  rozsahu stanoveném platnými právními předpisy</w:t>
      </w:r>
      <w:r w:rsidR="00151BAC">
        <w:rPr>
          <w:iCs/>
          <w:lang w:val="cs-CZ"/>
        </w:rPr>
        <w:t xml:space="preserve"> </w:t>
      </w:r>
      <w:r>
        <w:rPr>
          <w:iCs/>
          <w:lang w:val="cs-CZ"/>
        </w:rPr>
        <w:t>a</w:t>
      </w:r>
      <w:r w:rsidR="00151BAC">
        <w:rPr>
          <w:iCs/>
          <w:lang w:val="cs-CZ"/>
        </w:rPr>
        <w:t> </w:t>
      </w:r>
      <w:r>
        <w:rPr>
          <w:iCs/>
          <w:lang w:val="cs-CZ"/>
        </w:rPr>
        <w:t>v</w:t>
      </w:r>
      <w:r w:rsidR="00151BAC">
        <w:rPr>
          <w:iCs/>
          <w:lang w:val="cs-CZ"/>
        </w:rPr>
        <w:t> </w:t>
      </w:r>
      <w:r>
        <w:rPr>
          <w:iCs/>
          <w:lang w:val="cs-CZ"/>
        </w:rPr>
        <w:t>souladu s  platnou právní úpravou</w:t>
      </w:r>
      <w:r>
        <w:rPr>
          <w:rFonts w:ascii="Times-Roman" w:hAnsi="Times-Roman"/>
          <w:szCs w:val="22"/>
          <w:lang w:val="cs-CZ"/>
        </w:rPr>
        <w:t xml:space="preserve"> provádí </w:t>
      </w:r>
      <w:r>
        <w:rPr>
          <w:lang w:val="cs-CZ"/>
        </w:rPr>
        <w:t>léčebné ozařovací techniky spočívající v aplikaci ionizujícího záření a specifickou ošetřovatelskou péči, poskytovanou v souvislosti s radiologickými výkony. Dále vykonává</w:t>
      </w:r>
      <w:r>
        <w:rPr>
          <w:color w:val="FF0000"/>
          <w:lang w:val="cs-CZ"/>
        </w:rPr>
        <w:t xml:space="preserve"> </w:t>
      </w:r>
      <w:r>
        <w:rPr>
          <w:lang w:val="cs-CZ"/>
        </w:rPr>
        <w:t>činnosti související s radiační ochranou a ve spolupráci s lékařem se podílí na</w:t>
      </w:r>
      <w:r w:rsidR="0087295E">
        <w:rPr>
          <w:lang w:val="cs-CZ"/>
        </w:rPr>
        <w:t xml:space="preserve"> </w:t>
      </w:r>
      <w:r>
        <w:rPr>
          <w:lang w:val="cs-CZ"/>
        </w:rPr>
        <w:t>léčebné péči.</w:t>
      </w:r>
    </w:p>
    <w:p w14:paraId="6B472C6C" w14:textId="77777777" w:rsidR="00370767" w:rsidRDefault="00370767" w:rsidP="00D02E5E">
      <w:pPr>
        <w:spacing w:before="120"/>
        <w:rPr>
          <w:rFonts w:cs="Arial"/>
          <w:iCs/>
          <w:lang w:val="cs-CZ"/>
        </w:rPr>
      </w:pPr>
      <w:r>
        <w:rPr>
          <w:rFonts w:cs="Arial"/>
          <w:iCs/>
          <w:lang w:val="cs-CZ"/>
        </w:rPr>
        <w:t xml:space="preserve">Podle ozařovacího předpisu, který je schválen lékařem se způsobilostí k výkonu povolání v oboru radiační onkologie (aplikujícím odborníkem), provádí jednotlivá lékařská ozáření. </w:t>
      </w:r>
    </w:p>
    <w:p w14:paraId="24802A3D" w14:textId="77777777" w:rsidR="00370767" w:rsidRDefault="00370767">
      <w:pPr>
        <w:suppressAutoHyphens w:val="0"/>
        <w:autoSpaceDE w:val="0"/>
        <w:autoSpaceDN w:val="0"/>
        <w:adjustRightInd w:val="0"/>
        <w:rPr>
          <w:lang w:val="cs-CZ"/>
        </w:rPr>
      </w:pPr>
      <w:r>
        <w:rPr>
          <w:lang w:val="cs-CZ"/>
        </w:rPr>
        <w:t xml:space="preserve">Během praktické části léčebné aplikace ionizujícího záření zejména: </w:t>
      </w:r>
    </w:p>
    <w:p w14:paraId="63E13B80" w14:textId="77777777" w:rsidR="00370767" w:rsidRDefault="00370767" w:rsidP="00734509">
      <w:pPr>
        <w:numPr>
          <w:ilvl w:val="0"/>
          <w:numId w:val="2"/>
        </w:numPr>
        <w:suppressAutoHyphens w:val="0"/>
        <w:autoSpaceDE w:val="0"/>
        <w:autoSpaceDN w:val="0"/>
        <w:adjustRightInd w:val="0"/>
        <w:rPr>
          <w:lang w:val="cs-CZ"/>
        </w:rPr>
      </w:pPr>
      <w:r>
        <w:rPr>
          <w:lang w:val="cs-CZ"/>
        </w:rPr>
        <w:t>ovládá v klinické praxi ozařovací a další přístroje – zdroje ionizujícího záření v radioterapii,</w:t>
      </w:r>
    </w:p>
    <w:p w14:paraId="52B4996E" w14:textId="77777777" w:rsidR="00370767" w:rsidRDefault="00370767" w:rsidP="00734509">
      <w:pPr>
        <w:numPr>
          <w:ilvl w:val="0"/>
          <w:numId w:val="2"/>
        </w:numPr>
        <w:rPr>
          <w:lang w:val="cs-CZ"/>
        </w:rPr>
      </w:pPr>
      <w:r>
        <w:rPr>
          <w:lang w:val="cs-CZ"/>
        </w:rPr>
        <w:t>kontroluje totožnost pacienta před každým ozářením,</w:t>
      </w:r>
      <w:r w:rsidR="00176D64">
        <w:rPr>
          <w:lang w:val="cs-CZ"/>
        </w:rPr>
        <w:t xml:space="preserve"> včetně kontroly správné laterality ozařované oblasti</w:t>
      </w:r>
      <w:r w:rsidR="006374EA">
        <w:rPr>
          <w:lang w:val="cs-CZ"/>
        </w:rPr>
        <w:t>,</w:t>
      </w:r>
    </w:p>
    <w:p w14:paraId="756EFB6E" w14:textId="77777777" w:rsidR="00370767" w:rsidRDefault="00370767" w:rsidP="00734509">
      <w:pPr>
        <w:numPr>
          <w:ilvl w:val="0"/>
          <w:numId w:val="2"/>
        </w:numPr>
        <w:rPr>
          <w:lang w:val="cs-CZ"/>
        </w:rPr>
      </w:pPr>
      <w:r>
        <w:rPr>
          <w:lang w:val="cs-CZ"/>
        </w:rPr>
        <w:t>správně používá fixační pomůcky a pečlivě nastavuje pacienta do ozařovací polohy při každém ozáření,</w:t>
      </w:r>
    </w:p>
    <w:p w14:paraId="3DB0AF6F" w14:textId="77777777" w:rsidR="00370767" w:rsidRDefault="00370767" w:rsidP="00734509">
      <w:pPr>
        <w:numPr>
          <w:ilvl w:val="0"/>
          <w:numId w:val="2"/>
        </w:numPr>
        <w:rPr>
          <w:lang w:val="cs-CZ"/>
        </w:rPr>
      </w:pPr>
      <w:r>
        <w:rPr>
          <w:lang w:val="cs-CZ"/>
        </w:rPr>
        <w:t xml:space="preserve">sleduje kamerovým systémem pacienta v průběhu vlastního ozařování, </w:t>
      </w:r>
    </w:p>
    <w:p w14:paraId="3E47148F" w14:textId="77777777" w:rsidR="00370767" w:rsidRDefault="00370767" w:rsidP="00734509">
      <w:pPr>
        <w:numPr>
          <w:ilvl w:val="0"/>
          <w:numId w:val="2"/>
        </w:numPr>
        <w:rPr>
          <w:lang w:val="cs-CZ"/>
        </w:rPr>
      </w:pPr>
      <w:r>
        <w:rPr>
          <w:lang w:val="cs-CZ"/>
        </w:rPr>
        <w:t xml:space="preserve">vede v ozařovacím protokolu záznamy o každém provedeném ozáření pacienta, </w:t>
      </w:r>
    </w:p>
    <w:p w14:paraId="47EC869E" w14:textId="77777777" w:rsidR="00370767" w:rsidRDefault="00370767" w:rsidP="00734509">
      <w:pPr>
        <w:numPr>
          <w:ilvl w:val="0"/>
          <w:numId w:val="2"/>
        </w:numPr>
        <w:rPr>
          <w:lang w:val="cs-CZ"/>
        </w:rPr>
      </w:pPr>
      <w:r>
        <w:rPr>
          <w:lang w:val="cs-CZ"/>
        </w:rPr>
        <w:t xml:space="preserve">pod odborným dohledem </w:t>
      </w:r>
      <w:r w:rsidR="00932990">
        <w:rPr>
          <w:lang w:val="cs-CZ"/>
        </w:rPr>
        <w:t xml:space="preserve">klinického </w:t>
      </w:r>
      <w:r>
        <w:rPr>
          <w:lang w:val="cs-CZ"/>
        </w:rPr>
        <w:t xml:space="preserve">radiologického fyzika </w:t>
      </w:r>
      <w:r w:rsidR="00932990">
        <w:rPr>
          <w:lang w:val="cs-CZ"/>
        </w:rPr>
        <w:t xml:space="preserve">pro radioterapii </w:t>
      </w:r>
      <w:r>
        <w:rPr>
          <w:lang w:val="cs-CZ"/>
        </w:rPr>
        <w:t>se může podílet na vypracování ozařovacích plánů a výpočtů na plánovacím systému,</w:t>
      </w:r>
    </w:p>
    <w:p w14:paraId="57F53EFA" w14:textId="77777777" w:rsidR="00370767" w:rsidRDefault="009F3CEF" w:rsidP="00734509">
      <w:pPr>
        <w:numPr>
          <w:ilvl w:val="0"/>
          <w:numId w:val="2"/>
        </w:numPr>
        <w:rPr>
          <w:lang w:val="cs-CZ"/>
        </w:rPr>
      </w:pPr>
      <w:r w:rsidRPr="00255BE2">
        <w:rPr>
          <w:lang w:val="cs-CZ"/>
        </w:rPr>
        <w:t xml:space="preserve">dle požadavků lékaře, </w:t>
      </w:r>
      <w:r w:rsidR="00D421F8" w:rsidRPr="00255BE2">
        <w:rPr>
          <w:lang w:val="cs-CZ"/>
        </w:rPr>
        <w:t xml:space="preserve">radiologického </w:t>
      </w:r>
      <w:r w:rsidRPr="00255BE2">
        <w:rPr>
          <w:lang w:val="cs-CZ"/>
        </w:rPr>
        <w:t xml:space="preserve">fyzika </w:t>
      </w:r>
      <w:r w:rsidR="00D421F8" w:rsidRPr="00255BE2">
        <w:rPr>
          <w:lang w:val="cs-CZ"/>
        </w:rPr>
        <w:t>a</w:t>
      </w:r>
      <w:r w:rsidRPr="00255BE2">
        <w:rPr>
          <w:lang w:val="cs-CZ"/>
        </w:rPr>
        <w:t xml:space="preserve"> místních radiologických standardů a pracovních postupů provádí in</w:t>
      </w:r>
      <w:r w:rsidR="00274F94" w:rsidRPr="00255BE2">
        <w:rPr>
          <w:lang w:val="cs-CZ"/>
        </w:rPr>
        <w:t xml:space="preserve"> </w:t>
      </w:r>
      <w:r w:rsidRPr="00255BE2">
        <w:rPr>
          <w:lang w:val="cs-CZ"/>
        </w:rPr>
        <w:t>vivo dozimetri</w:t>
      </w:r>
      <w:r w:rsidR="00E136AA" w:rsidRPr="00255BE2">
        <w:rPr>
          <w:lang w:val="cs-CZ"/>
        </w:rPr>
        <w:t>i</w:t>
      </w:r>
      <w:r w:rsidRPr="00255BE2">
        <w:rPr>
          <w:lang w:val="cs-CZ"/>
        </w:rPr>
        <w:t xml:space="preserve"> a kontrolu polohy pacienta</w:t>
      </w:r>
      <w:r w:rsidR="00CB3B52" w:rsidRPr="00A62094">
        <w:rPr>
          <w:lang w:val="cs-CZ"/>
        </w:rPr>
        <w:t>,</w:t>
      </w:r>
      <w:bookmarkEnd w:id="42"/>
      <w:bookmarkEnd w:id="43"/>
    </w:p>
    <w:p w14:paraId="767DE604" w14:textId="77777777" w:rsidR="00176D64" w:rsidRPr="00A62094" w:rsidRDefault="000C09F5" w:rsidP="00734509">
      <w:pPr>
        <w:numPr>
          <w:ilvl w:val="0"/>
          <w:numId w:val="2"/>
        </w:numPr>
        <w:rPr>
          <w:lang w:val="cs-CZ"/>
        </w:rPr>
      </w:pPr>
      <w:r>
        <w:rPr>
          <w:lang w:val="cs-CZ"/>
        </w:rPr>
        <w:t>provádí a vyhodnocuje zkoušky provozní stálosti</w:t>
      </w:r>
      <w:r w:rsidR="00272BEB">
        <w:rPr>
          <w:lang w:val="cs-CZ"/>
        </w:rPr>
        <w:t>, kromě stanovení absorbovaná dávky v referenčním bodě</w:t>
      </w:r>
      <w:r w:rsidR="00B04DC3">
        <w:rPr>
          <w:lang w:val="cs-CZ"/>
        </w:rPr>
        <w:t>,</w:t>
      </w:r>
    </w:p>
    <w:p w14:paraId="56EE288E" w14:textId="77777777" w:rsidR="00B04DC3" w:rsidRDefault="00B04DC3" w:rsidP="00734509">
      <w:pPr>
        <w:numPr>
          <w:ilvl w:val="0"/>
          <w:numId w:val="2"/>
        </w:numPr>
        <w:rPr>
          <w:lang w:val="cs-CZ"/>
        </w:rPr>
      </w:pPr>
      <w:r>
        <w:rPr>
          <w:lang w:val="cs-CZ"/>
        </w:rPr>
        <w:t>spolupracuje s RO, resp. na jeho pokyn provádí diagnostické zobrazení pro plánování léčby,</w:t>
      </w:r>
    </w:p>
    <w:p w14:paraId="0996A83B" w14:textId="77777777" w:rsidR="00B04DC3" w:rsidRDefault="00B04DC3" w:rsidP="00734509">
      <w:pPr>
        <w:numPr>
          <w:ilvl w:val="0"/>
          <w:numId w:val="2"/>
        </w:numPr>
        <w:rPr>
          <w:lang w:val="cs-CZ"/>
        </w:rPr>
      </w:pPr>
      <w:r>
        <w:rPr>
          <w:lang w:val="cs-CZ"/>
        </w:rPr>
        <w:t>na pokyn R</w:t>
      </w:r>
      <w:r w:rsidR="00D13AD4">
        <w:rPr>
          <w:lang w:val="cs-CZ"/>
        </w:rPr>
        <w:t>F</w:t>
      </w:r>
      <w:r>
        <w:rPr>
          <w:lang w:val="cs-CZ"/>
        </w:rPr>
        <w:t xml:space="preserve"> či RTe provádí nebo se podílí na výrobě individuálních stínících bloků</w:t>
      </w:r>
      <w:r w:rsidR="00D13AD4">
        <w:rPr>
          <w:lang w:val="cs-CZ"/>
        </w:rPr>
        <w:t>,</w:t>
      </w:r>
    </w:p>
    <w:p w14:paraId="73C08E56" w14:textId="77777777" w:rsidR="00176D64" w:rsidRPr="008B5804" w:rsidRDefault="00B04DC3" w:rsidP="00734509">
      <w:pPr>
        <w:numPr>
          <w:ilvl w:val="0"/>
          <w:numId w:val="2"/>
        </w:numPr>
        <w:rPr>
          <w:lang w:val="cs-CZ"/>
        </w:rPr>
      </w:pPr>
      <w:r>
        <w:rPr>
          <w:lang w:val="cs-CZ"/>
        </w:rPr>
        <w:t>na pokyn RO vyrábí individuální fixační pomůcky</w:t>
      </w:r>
      <w:r w:rsidR="00D13AD4">
        <w:rPr>
          <w:lang w:val="cs-CZ"/>
        </w:rPr>
        <w:t>.</w:t>
      </w:r>
      <w:r>
        <w:rPr>
          <w:lang w:val="cs-CZ"/>
        </w:rPr>
        <w:t xml:space="preserve"> </w:t>
      </w:r>
    </w:p>
    <w:p w14:paraId="7C8E196C" w14:textId="77777777" w:rsidR="000A5E1C" w:rsidRPr="00A62094" w:rsidRDefault="000A5E1C">
      <w:pPr>
        <w:ind w:left="360"/>
        <w:rPr>
          <w:lang w:val="cs-CZ"/>
        </w:rPr>
      </w:pPr>
    </w:p>
    <w:p w14:paraId="69616009" w14:textId="77777777" w:rsidR="00370767" w:rsidRPr="00F43A94" w:rsidRDefault="00370767" w:rsidP="00734509">
      <w:pPr>
        <w:pStyle w:val="Nadpis3"/>
        <w:numPr>
          <w:ilvl w:val="2"/>
          <w:numId w:val="3"/>
        </w:numPr>
        <w:rPr>
          <w:lang w:val="cs-CZ"/>
        </w:rPr>
      </w:pPr>
      <w:bookmarkStart w:id="46" w:name="_Toc410195983"/>
      <w:bookmarkStart w:id="47" w:name="_Toc434844656"/>
      <w:r w:rsidRPr="00F43A94">
        <w:rPr>
          <w:lang w:val="cs-CZ"/>
        </w:rPr>
        <w:t>Jiný odborný pracovník</w:t>
      </w:r>
      <w:bookmarkEnd w:id="46"/>
      <w:bookmarkEnd w:id="47"/>
      <w:r w:rsidRPr="00F43A94">
        <w:rPr>
          <w:lang w:val="cs-CZ"/>
        </w:rPr>
        <w:t xml:space="preserve"> </w:t>
      </w:r>
    </w:p>
    <w:p w14:paraId="57AE3A72" w14:textId="77777777" w:rsidR="00370767" w:rsidRPr="006374EA" w:rsidRDefault="00370767" w:rsidP="00F06EEC">
      <w:pPr>
        <w:rPr>
          <w:lang w:val="cs-CZ"/>
        </w:rPr>
      </w:pPr>
      <w:bookmarkStart w:id="48" w:name="_Toc175412909"/>
      <w:bookmarkStart w:id="49" w:name="_Toc176102334"/>
      <w:r w:rsidRPr="00F43A94">
        <w:rPr>
          <w:lang w:val="cs-CZ"/>
        </w:rPr>
        <w:t>Jiný odborný pracovník vykonává činnosti</w:t>
      </w:r>
      <w:r w:rsidRPr="00F43A94">
        <w:rPr>
          <w:color w:val="FF0000"/>
          <w:lang w:val="cs-CZ"/>
        </w:rPr>
        <w:t xml:space="preserve"> </w:t>
      </w:r>
      <w:r w:rsidRPr="00F43A94">
        <w:rPr>
          <w:lang w:val="cs-CZ"/>
        </w:rPr>
        <w:t>v rozsahu stanoveném platnými právními předpisy</w:t>
      </w:r>
      <w:r w:rsidR="00A725B7">
        <w:rPr>
          <w:lang w:val="cs-CZ"/>
        </w:rPr>
        <w:t xml:space="preserve"> a interními dokumenty zdravotnického zařízení, resp. RTO.</w:t>
      </w:r>
    </w:p>
    <w:p w14:paraId="520506F2" w14:textId="77777777" w:rsidR="00370767" w:rsidRDefault="00370767" w:rsidP="008B4E78">
      <w:pPr>
        <w:rPr>
          <w:lang w:val="cs-CZ"/>
        </w:rPr>
      </w:pPr>
    </w:p>
    <w:p w14:paraId="72723CA4" w14:textId="77777777" w:rsidR="000A5E1C" w:rsidRPr="00F43A94" w:rsidRDefault="000A5E1C" w:rsidP="008B4E78">
      <w:pPr>
        <w:rPr>
          <w:lang w:val="cs-CZ"/>
        </w:rPr>
      </w:pPr>
    </w:p>
    <w:p w14:paraId="006736E3" w14:textId="77777777" w:rsidR="00F06EEC" w:rsidRDefault="00370767" w:rsidP="00734509">
      <w:pPr>
        <w:pStyle w:val="Nadpis2"/>
        <w:numPr>
          <w:ilvl w:val="1"/>
          <w:numId w:val="3"/>
        </w:numPr>
        <w:tabs>
          <w:tab w:val="left" w:pos="805"/>
        </w:tabs>
        <w:jc w:val="left"/>
        <w:rPr>
          <w:caps w:val="0"/>
          <w:lang w:val="cs-CZ"/>
        </w:rPr>
      </w:pPr>
      <w:bookmarkStart w:id="50" w:name="_Toc410195984"/>
      <w:bookmarkStart w:id="51" w:name="_Toc434844657"/>
      <w:r w:rsidRPr="00F43A94">
        <w:rPr>
          <w:caps w:val="0"/>
          <w:lang w:val="cs-CZ"/>
        </w:rPr>
        <w:t>DOPORUČENÉ MINIMÁLNÍ POČTY PRACOVNÍKŮ PRO ZAJIŠTĚNÍ</w:t>
      </w:r>
      <w:r w:rsidR="00F06EEC">
        <w:rPr>
          <w:caps w:val="0"/>
          <w:lang w:val="cs-CZ"/>
        </w:rPr>
        <w:t xml:space="preserve"> </w:t>
      </w:r>
      <w:r w:rsidRPr="00F43A94">
        <w:rPr>
          <w:caps w:val="0"/>
          <w:lang w:val="cs-CZ"/>
        </w:rPr>
        <w:t>DOZIMETRICKÝCH A FYZIKÁLNĚ</w:t>
      </w:r>
      <w:r w:rsidRPr="00F43A94">
        <w:rPr>
          <w:b w:val="0"/>
          <w:caps w:val="0"/>
          <w:lang w:val="cs-CZ"/>
        </w:rPr>
        <w:t>-</w:t>
      </w:r>
      <w:r w:rsidRPr="00F43A94">
        <w:rPr>
          <w:caps w:val="0"/>
          <w:lang w:val="cs-CZ"/>
        </w:rPr>
        <w:t>TECHNICKÝCH ČINNOSTÍ</w:t>
      </w:r>
      <w:bookmarkEnd w:id="50"/>
      <w:bookmarkEnd w:id="51"/>
      <w:r w:rsidRPr="00F43A94">
        <w:rPr>
          <w:caps w:val="0"/>
          <w:lang w:val="cs-CZ"/>
        </w:rPr>
        <w:t xml:space="preserve"> </w:t>
      </w:r>
      <w:bookmarkEnd w:id="48"/>
      <w:bookmarkEnd w:id="49"/>
    </w:p>
    <w:p w14:paraId="5F15F599" w14:textId="77777777" w:rsidR="00DF23EB" w:rsidRPr="00F43A94" w:rsidRDefault="001E7A2E" w:rsidP="00F06EEC">
      <w:pPr>
        <w:spacing w:before="120"/>
        <w:rPr>
          <w:sz w:val="24"/>
          <w:lang w:val="cs-CZ"/>
        </w:rPr>
      </w:pPr>
      <w:r w:rsidRPr="00F43A94">
        <w:rPr>
          <w:lang w:val="cs-CZ"/>
        </w:rPr>
        <w:t>Na pracovišti musí být k</w:t>
      </w:r>
      <w:r w:rsidR="00DF23EB" w:rsidRPr="00F43A94">
        <w:rPr>
          <w:lang w:val="cs-CZ"/>
        </w:rPr>
        <w:t xml:space="preserve">linický radiologický fyzik </w:t>
      </w:r>
      <w:r w:rsidR="00932990">
        <w:rPr>
          <w:lang w:val="cs-CZ"/>
        </w:rPr>
        <w:t xml:space="preserve">pro radioterapii </w:t>
      </w:r>
      <w:r w:rsidR="0039024D" w:rsidRPr="00F43A94">
        <w:rPr>
          <w:lang w:val="cs-CZ"/>
        </w:rPr>
        <w:t xml:space="preserve">s </w:t>
      </w:r>
      <w:r w:rsidR="00DF23EB" w:rsidRPr="00F43A94">
        <w:rPr>
          <w:lang w:val="cs-CZ"/>
        </w:rPr>
        <w:t>počtem pracovních úvazků, který odpovídá klinickému provozu</w:t>
      </w:r>
      <w:r w:rsidR="00B90877" w:rsidRPr="00F43A94">
        <w:rPr>
          <w:lang w:val="cs-CZ"/>
        </w:rPr>
        <w:t xml:space="preserve"> na daném pracovišti </w:t>
      </w:r>
      <w:r w:rsidR="001E6DEF" w:rsidRPr="00F43A94">
        <w:rPr>
          <w:lang w:val="cs-CZ"/>
        </w:rPr>
        <w:t xml:space="preserve">dle </w:t>
      </w:r>
      <w:r w:rsidR="00DA2D2B">
        <w:rPr>
          <w:lang w:val="cs-CZ"/>
        </w:rPr>
        <w:t xml:space="preserve">Přílohy </w:t>
      </w:r>
      <w:r w:rsidR="00C0551B">
        <w:rPr>
          <w:lang w:val="cs-CZ"/>
        </w:rPr>
        <w:t>1</w:t>
      </w:r>
      <w:r w:rsidR="00DA2D2B">
        <w:rPr>
          <w:lang w:val="cs-CZ"/>
        </w:rPr>
        <w:t>.</w:t>
      </w:r>
      <w:r w:rsidR="00DF23EB" w:rsidRPr="00F43A94">
        <w:rPr>
          <w:lang w:val="cs-CZ"/>
        </w:rPr>
        <w:t xml:space="preserve"> </w:t>
      </w:r>
    </w:p>
    <w:p w14:paraId="724B6BCE" w14:textId="77777777" w:rsidR="00370767" w:rsidRPr="00F43A94" w:rsidRDefault="00370767" w:rsidP="00F06EEC">
      <w:pPr>
        <w:spacing w:before="120"/>
        <w:rPr>
          <w:lang w:val="cs-CZ"/>
        </w:rPr>
      </w:pPr>
      <w:r w:rsidRPr="00F43A94">
        <w:rPr>
          <w:lang w:val="cs-CZ"/>
        </w:rPr>
        <w:t>Na pracovišti musí být dále</w:t>
      </w:r>
      <w:r w:rsidR="0069426D" w:rsidRPr="00F43A94">
        <w:rPr>
          <w:lang w:val="cs-CZ"/>
        </w:rPr>
        <w:t xml:space="preserve"> </w:t>
      </w:r>
      <w:r w:rsidRPr="00F43A94">
        <w:rPr>
          <w:lang w:val="cs-CZ"/>
        </w:rPr>
        <w:t>k  dispozici</w:t>
      </w:r>
      <w:r w:rsidR="0069426D" w:rsidRPr="00F43A94">
        <w:rPr>
          <w:lang w:val="cs-CZ"/>
        </w:rPr>
        <w:t xml:space="preserve"> </w:t>
      </w:r>
      <w:r w:rsidRPr="00F43A94">
        <w:rPr>
          <w:lang w:val="cs-CZ"/>
        </w:rPr>
        <w:t>dostatečný</w:t>
      </w:r>
      <w:r w:rsidR="0069426D" w:rsidRPr="00F43A94">
        <w:rPr>
          <w:lang w:val="cs-CZ"/>
        </w:rPr>
        <w:t xml:space="preserve"> </w:t>
      </w:r>
      <w:r w:rsidRPr="00F43A94">
        <w:rPr>
          <w:lang w:val="cs-CZ"/>
        </w:rPr>
        <w:t>počet</w:t>
      </w:r>
      <w:r w:rsidR="0069426D" w:rsidRPr="00F43A94">
        <w:rPr>
          <w:lang w:val="cs-CZ"/>
        </w:rPr>
        <w:t xml:space="preserve"> </w:t>
      </w:r>
      <w:r w:rsidRPr="00F43A94">
        <w:rPr>
          <w:lang w:val="cs-CZ"/>
        </w:rPr>
        <w:t>odborně</w:t>
      </w:r>
      <w:r w:rsidR="0069426D" w:rsidRPr="00F43A94">
        <w:rPr>
          <w:lang w:val="cs-CZ"/>
        </w:rPr>
        <w:t xml:space="preserve"> </w:t>
      </w:r>
      <w:r w:rsidRPr="00F43A94">
        <w:rPr>
          <w:lang w:val="cs-CZ"/>
        </w:rPr>
        <w:t>způsobilých</w:t>
      </w:r>
      <w:r w:rsidR="0069426D" w:rsidRPr="00F43A94">
        <w:rPr>
          <w:lang w:val="cs-CZ"/>
        </w:rPr>
        <w:t xml:space="preserve"> </w:t>
      </w:r>
      <w:r w:rsidRPr="00F43A94">
        <w:rPr>
          <w:lang w:val="cs-CZ"/>
        </w:rPr>
        <w:t xml:space="preserve">zdravotnických pracovníků pro zajištění dozimetrických a </w:t>
      </w:r>
      <w:r w:rsidR="005471EF" w:rsidRPr="00F43A94">
        <w:rPr>
          <w:lang w:val="cs-CZ"/>
        </w:rPr>
        <w:t xml:space="preserve">fyzikálně-technických činností. </w:t>
      </w:r>
      <w:r w:rsidR="00EF6211">
        <w:rPr>
          <w:lang w:val="cs-CZ"/>
        </w:rPr>
        <w:t>M</w:t>
      </w:r>
      <w:r w:rsidRPr="00F43A94">
        <w:rPr>
          <w:lang w:val="cs-CZ"/>
        </w:rPr>
        <w:t>inimální</w:t>
      </w:r>
      <w:r w:rsidR="0069426D" w:rsidRPr="00F43A94">
        <w:rPr>
          <w:lang w:val="cs-CZ"/>
        </w:rPr>
        <w:t xml:space="preserve"> </w:t>
      </w:r>
      <w:r w:rsidRPr="00F43A94">
        <w:rPr>
          <w:lang w:val="cs-CZ"/>
        </w:rPr>
        <w:t>počet</w:t>
      </w:r>
      <w:r w:rsidR="0069426D" w:rsidRPr="00F43A94">
        <w:rPr>
          <w:lang w:val="cs-CZ"/>
        </w:rPr>
        <w:t xml:space="preserve"> </w:t>
      </w:r>
      <w:r w:rsidRPr="00F43A94">
        <w:rPr>
          <w:lang w:val="cs-CZ"/>
        </w:rPr>
        <w:t>pracovníků</w:t>
      </w:r>
      <w:r w:rsidR="0069426D" w:rsidRPr="00F43A94">
        <w:rPr>
          <w:lang w:val="cs-CZ"/>
        </w:rPr>
        <w:t xml:space="preserve"> </w:t>
      </w:r>
      <w:r w:rsidRPr="00F43A94">
        <w:rPr>
          <w:lang w:val="cs-CZ"/>
        </w:rPr>
        <w:t>závisí</w:t>
      </w:r>
      <w:r w:rsidR="0069426D" w:rsidRPr="00F43A94">
        <w:rPr>
          <w:lang w:val="cs-CZ"/>
        </w:rPr>
        <w:t xml:space="preserve"> </w:t>
      </w:r>
      <w:r w:rsidRPr="00F43A94">
        <w:rPr>
          <w:lang w:val="cs-CZ"/>
        </w:rPr>
        <w:t>na</w:t>
      </w:r>
      <w:r w:rsidR="0069426D" w:rsidRPr="00F43A94">
        <w:rPr>
          <w:lang w:val="cs-CZ"/>
        </w:rPr>
        <w:t xml:space="preserve"> </w:t>
      </w:r>
      <w:r w:rsidRPr="00F43A94">
        <w:rPr>
          <w:lang w:val="cs-CZ"/>
        </w:rPr>
        <w:t>radiologickém</w:t>
      </w:r>
      <w:r w:rsidR="0069426D" w:rsidRPr="00F43A94">
        <w:rPr>
          <w:lang w:val="cs-CZ"/>
        </w:rPr>
        <w:t xml:space="preserve"> </w:t>
      </w:r>
      <w:r w:rsidRPr="00F43A94">
        <w:rPr>
          <w:lang w:val="cs-CZ"/>
        </w:rPr>
        <w:t>vybavení</w:t>
      </w:r>
      <w:r w:rsidR="0069426D" w:rsidRPr="00F43A94">
        <w:rPr>
          <w:lang w:val="cs-CZ"/>
        </w:rPr>
        <w:t xml:space="preserve"> </w:t>
      </w:r>
      <w:r w:rsidRPr="00F43A94">
        <w:rPr>
          <w:lang w:val="cs-CZ"/>
        </w:rPr>
        <w:t>pracoviště</w:t>
      </w:r>
      <w:r w:rsidR="0069426D" w:rsidRPr="00F43A94">
        <w:rPr>
          <w:lang w:val="cs-CZ"/>
        </w:rPr>
        <w:t xml:space="preserve"> </w:t>
      </w:r>
      <w:r w:rsidRPr="00F43A94">
        <w:rPr>
          <w:lang w:val="cs-CZ"/>
        </w:rPr>
        <w:t>(počtu přístrojů),</w:t>
      </w:r>
      <w:r w:rsidR="0069426D" w:rsidRPr="00F43A94">
        <w:rPr>
          <w:lang w:val="cs-CZ"/>
        </w:rPr>
        <w:t xml:space="preserve"> </w:t>
      </w:r>
      <w:r w:rsidRPr="00F43A94">
        <w:rPr>
          <w:lang w:val="cs-CZ"/>
        </w:rPr>
        <w:t>počtu</w:t>
      </w:r>
      <w:r w:rsidR="0069426D" w:rsidRPr="00F43A94">
        <w:rPr>
          <w:lang w:val="cs-CZ"/>
        </w:rPr>
        <w:t xml:space="preserve"> </w:t>
      </w:r>
      <w:r w:rsidRPr="00F43A94">
        <w:rPr>
          <w:lang w:val="cs-CZ"/>
        </w:rPr>
        <w:t>pacientů</w:t>
      </w:r>
      <w:r w:rsidR="0069426D" w:rsidRPr="00F43A94">
        <w:rPr>
          <w:lang w:val="cs-CZ"/>
        </w:rPr>
        <w:t xml:space="preserve"> </w:t>
      </w:r>
      <w:r w:rsidRPr="00F43A94">
        <w:rPr>
          <w:lang w:val="cs-CZ"/>
        </w:rPr>
        <w:t>a</w:t>
      </w:r>
      <w:r w:rsidR="0069426D" w:rsidRPr="00F43A94">
        <w:rPr>
          <w:lang w:val="cs-CZ"/>
        </w:rPr>
        <w:t xml:space="preserve"> </w:t>
      </w:r>
      <w:r w:rsidRPr="00F43A94">
        <w:rPr>
          <w:lang w:val="cs-CZ"/>
        </w:rPr>
        <w:t>složitosti</w:t>
      </w:r>
      <w:r w:rsidR="0069426D" w:rsidRPr="00F43A94">
        <w:rPr>
          <w:lang w:val="cs-CZ"/>
        </w:rPr>
        <w:t xml:space="preserve"> </w:t>
      </w:r>
      <w:r w:rsidRPr="00DA2D2B">
        <w:rPr>
          <w:lang w:val="cs-CZ"/>
        </w:rPr>
        <w:t>prováděných</w:t>
      </w:r>
      <w:r w:rsidR="0069426D" w:rsidRPr="00DA2D2B">
        <w:rPr>
          <w:lang w:val="cs-CZ"/>
        </w:rPr>
        <w:t xml:space="preserve"> </w:t>
      </w:r>
      <w:r w:rsidRPr="00DA2D2B">
        <w:rPr>
          <w:lang w:val="cs-CZ"/>
        </w:rPr>
        <w:t xml:space="preserve">výkonů. </w:t>
      </w:r>
      <w:r w:rsidR="00DA2D2B" w:rsidRPr="00DA2D2B">
        <w:rPr>
          <w:lang w:val="cs-CZ"/>
        </w:rPr>
        <w:t xml:space="preserve">Při stanovení minimálního potřebného počtu pracovníků vychází pracoviště z Přílohy </w:t>
      </w:r>
      <w:r w:rsidR="00C0551B">
        <w:rPr>
          <w:lang w:val="cs-CZ"/>
        </w:rPr>
        <w:t>1</w:t>
      </w:r>
      <w:r w:rsidR="00DA2D2B" w:rsidRPr="00DA2D2B">
        <w:rPr>
          <w:lang w:val="cs-CZ"/>
        </w:rPr>
        <w:t>.</w:t>
      </w:r>
      <w:r w:rsidR="00495CDA" w:rsidRPr="00F43A94">
        <w:rPr>
          <w:lang w:val="cs-CZ"/>
        </w:rPr>
        <w:t xml:space="preserve"> </w:t>
      </w:r>
      <w:r w:rsidRPr="00F43A94">
        <w:rPr>
          <w:lang w:val="cs-CZ"/>
        </w:rPr>
        <w:t>Počtem</w:t>
      </w:r>
      <w:r w:rsidR="0069426D" w:rsidRPr="00F43A94">
        <w:rPr>
          <w:lang w:val="cs-CZ"/>
        </w:rPr>
        <w:t xml:space="preserve"> </w:t>
      </w:r>
      <w:r w:rsidRPr="00F43A94">
        <w:rPr>
          <w:lang w:val="cs-CZ"/>
        </w:rPr>
        <w:t>pracovníků</w:t>
      </w:r>
      <w:r w:rsidR="0069426D" w:rsidRPr="00F43A94">
        <w:rPr>
          <w:lang w:val="cs-CZ"/>
        </w:rPr>
        <w:t xml:space="preserve"> </w:t>
      </w:r>
      <w:r w:rsidRPr="00F43A94">
        <w:rPr>
          <w:lang w:val="cs-CZ"/>
        </w:rPr>
        <w:t>se</w:t>
      </w:r>
      <w:r w:rsidR="0069426D" w:rsidRPr="00F43A94">
        <w:rPr>
          <w:lang w:val="cs-CZ"/>
        </w:rPr>
        <w:t xml:space="preserve"> </w:t>
      </w:r>
      <w:r w:rsidRPr="00F43A94">
        <w:rPr>
          <w:lang w:val="cs-CZ"/>
        </w:rPr>
        <w:t>v</w:t>
      </w:r>
      <w:r w:rsidR="0069426D" w:rsidRPr="00F43A94">
        <w:rPr>
          <w:lang w:val="cs-CZ"/>
        </w:rPr>
        <w:t xml:space="preserve"> </w:t>
      </w:r>
      <w:r w:rsidRPr="00F43A94">
        <w:rPr>
          <w:lang w:val="cs-CZ"/>
        </w:rPr>
        <w:t>uvedených</w:t>
      </w:r>
      <w:r w:rsidR="0069426D" w:rsidRPr="00F43A94">
        <w:rPr>
          <w:lang w:val="cs-CZ"/>
        </w:rPr>
        <w:t xml:space="preserve"> </w:t>
      </w:r>
      <w:r w:rsidRPr="00F43A94">
        <w:rPr>
          <w:lang w:val="cs-CZ"/>
        </w:rPr>
        <w:t>dokumentech</w:t>
      </w:r>
      <w:r w:rsidR="0069426D" w:rsidRPr="00F43A94">
        <w:rPr>
          <w:lang w:val="cs-CZ"/>
        </w:rPr>
        <w:t xml:space="preserve"> </w:t>
      </w:r>
      <w:r w:rsidRPr="00F43A94">
        <w:rPr>
          <w:lang w:val="cs-CZ"/>
        </w:rPr>
        <w:t>rozumí</w:t>
      </w:r>
      <w:r w:rsidR="0069426D" w:rsidRPr="00F43A94">
        <w:rPr>
          <w:lang w:val="cs-CZ"/>
        </w:rPr>
        <w:t xml:space="preserve"> </w:t>
      </w:r>
      <w:r w:rsidRPr="00F43A94">
        <w:rPr>
          <w:lang w:val="cs-CZ"/>
        </w:rPr>
        <w:t>počet ekvivalentních</w:t>
      </w:r>
      <w:r w:rsidR="0069426D" w:rsidRPr="00F43A94">
        <w:rPr>
          <w:lang w:val="cs-CZ"/>
        </w:rPr>
        <w:t xml:space="preserve"> </w:t>
      </w:r>
      <w:r w:rsidRPr="00F43A94">
        <w:rPr>
          <w:lang w:val="cs-CZ"/>
        </w:rPr>
        <w:t>plných</w:t>
      </w:r>
      <w:r w:rsidR="0069426D" w:rsidRPr="00F43A94">
        <w:rPr>
          <w:lang w:val="cs-CZ"/>
        </w:rPr>
        <w:t xml:space="preserve"> </w:t>
      </w:r>
      <w:r w:rsidRPr="00F43A94">
        <w:rPr>
          <w:lang w:val="cs-CZ"/>
        </w:rPr>
        <w:t>pracovních</w:t>
      </w:r>
      <w:r w:rsidR="0069426D" w:rsidRPr="00F43A94">
        <w:rPr>
          <w:lang w:val="cs-CZ"/>
        </w:rPr>
        <w:t xml:space="preserve"> </w:t>
      </w:r>
      <w:r w:rsidRPr="00F43A94">
        <w:rPr>
          <w:lang w:val="cs-CZ"/>
        </w:rPr>
        <w:t>úvazků</w:t>
      </w:r>
      <w:r w:rsidR="0069426D" w:rsidRPr="00F43A94">
        <w:rPr>
          <w:lang w:val="cs-CZ"/>
        </w:rPr>
        <w:t xml:space="preserve"> </w:t>
      </w:r>
      <w:r w:rsidRPr="00F43A94">
        <w:rPr>
          <w:lang w:val="cs-CZ"/>
        </w:rPr>
        <w:t xml:space="preserve">(WTE = </w:t>
      </w:r>
      <w:r w:rsidRPr="00F06EEC">
        <w:t>whole time equivalent</w:t>
      </w:r>
      <w:r w:rsidRPr="00F43A94">
        <w:rPr>
          <w:lang w:val="cs-CZ"/>
        </w:rPr>
        <w:t>) a</w:t>
      </w:r>
      <w:r w:rsidR="0069426D" w:rsidRPr="00F43A94">
        <w:rPr>
          <w:lang w:val="cs-CZ"/>
        </w:rPr>
        <w:t xml:space="preserve"> </w:t>
      </w:r>
      <w:r w:rsidRPr="00F43A94">
        <w:rPr>
          <w:lang w:val="cs-CZ"/>
        </w:rPr>
        <w:t>nejsou v něm</w:t>
      </w:r>
      <w:r w:rsidR="0069426D" w:rsidRPr="00F43A94">
        <w:rPr>
          <w:lang w:val="cs-CZ"/>
        </w:rPr>
        <w:t xml:space="preserve"> </w:t>
      </w:r>
      <w:r w:rsidRPr="00F43A94">
        <w:rPr>
          <w:lang w:val="cs-CZ"/>
        </w:rPr>
        <w:t xml:space="preserve">zahrnuti pracovníci zabývající se </w:t>
      </w:r>
      <w:r w:rsidR="00633D4D" w:rsidRPr="00F43A94">
        <w:rPr>
          <w:lang w:val="cs-CZ"/>
        </w:rPr>
        <w:t xml:space="preserve">výukou </w:t>
      </w:r>
      <w:r w:rsidRPr="00F43A94">
        <w:rPr>
          <w:lang w:val="cs-CZ"/>
        </w:rPr>
        <w:t>na výukových pracovištích.</w:t>
      </w:r>
    </w:p>
    <w:p w14:paraId="5273B712" w14:textId="77777777" w:rsidR="00BE2618" w:rsidRDefault="00BE2618">
      <w:pPr>
        <w:pStyle w:val="Zkladntext2"/>
        <w:jc w:val="left"/>
        <w:rPr>
          <w:lang w:val="cs-CZ"/>
        </w:rPr>
      </w:pPr>
    </w:p>
    <w:p w14:paraId="238D5BE3" w14:textId="77777777" w:rsidR="000A5E1C" w:rsidRPr="00F43A94" w:rsidRDefault="000A5E1C">
      <w:pPr>
        <w:pStyle w:val="Zkladntext2"/>
        <w:jc w:val="left"/>
        <w:rPr>
          <w:lang w:val="cs-CZ"/>
        </w:rPr>
      </w:pPr>
    </w:p>
    <w:p w14:paraId="071C3BE5" w14:textId="77777777" w:rsidR="00F06EEC" w:rsidRPr="00F06EEC" w:rsidRDefault="00F06EEC" w:rsidP="00734509">
      <w:pPr>
        <w:pStyle w:val="Nadpis2"/>
        <w:numPr>
          <w:ilvl w:val="1"/>
          <w:numId w:val="3"/>
        </w:numPr>
        <w:tabs>
          <w:tab w:val="left" w:pos="805"/>
        </w:tabs>
        <w:jc w:val="left"/>
        <w:rPr>
          <w:caps w:val="0"/>
          <w:lang w:val="cs-CZ"/>
        </w:rPr>
      </w:pPr>
      <w:bookmarkStart w:id="52" w:name="_Toc434844658"/>
      <w:r w:rsidRPr="00F43A94">
        <w:rPr>
          <w:lang w:val="cs-CZ"/>
        </w:rPr>
        <w:t>Radiologické události</w:t>
      </w:r>
      <w:bookmarkEnd w:id="52"/>
      <w:r w:rsidRPr="00F06EEC">
        <w:rPr>
          <w:lang w:val="cs-CZ"/>
        </w:rPr>
        <w:t xml:space="preserve"> </w:t>
      </w:r>
    </w:p>
    <w:p w14:paraId="22F972B9" w14:textId="77777777" w:rsidR="00370767" w:rsidRPr="00F43A94" w:rsidRDefault="00370767" w:rsidP="00F06EEC">
      <w:pPr>
        <w:rPr>
          <w:lang w:val="cs-CZ"/>
        </w:rPr>
      </w:pPr>
      <w:r w:rsidRPr="00F43A94">
        <w:rPr>
          <w:lang w:val="cs-CZ"/>
        </w:rPr>
        <w:t>Každé pracoviště má vypracovaný postup pro prevenci a řešení radiologické události, tj. jakékoli nezáměrné události při užití ionizujícího záření v radioterapii zahrnující chybu obsluhy, selhání přístroje nebo jinou nepředvídatelnou nehodu, jejíž důsledky nemohou být opomenuty z hlediska radiační ochrany</w:t>
      </w:r>
      <w:r w:rsidR="00272BEB" w:rsidRPr="00F43A94">
        <w:rPr>
          <w:lang w:val="cs-CZ"/>
        </w:rPr>
        <w:t>,</w:t>
      </w:r>
      <w:r w:rsidRPr="00F43A94">
        <w:rPr>
          <w:lang w:val="cs-CZ"/>
        </w:rPr>
        <w:t xml:space="preserve"> a která vede především k chybnému ozáření pacienta</w:t>
      </w:r>
      <w:r w:rsidR="00854238" w:rsidRPr="00F43A94">
        <w:rPr>
          <w:lang w:val="cs-CZ"/>
        </w:rPr>
        <w:t xml:space="preserve">. </w:t>
      </w:r>
      <w:r w:rsidRPr="00F43A94">
        <w:rPr>
          <w:lang w:val="cs-CZ"/>
        </w:rPr>
        <w:t>Vzniklé radiologické události řeší osoby pověřené vykonáváním soustavného dohledu nad dodržováním požadavků radiační ochrany</w:t>
      </w:r>
      <w:r w:rsidR="00613402" w:rsidRPr="00F43A94">
        <w:rPr>
          <w:lang w:val="cs-CZ"/>
        </w:rPr>
        <w:t xml:space="preserve"> (dohlížející osoba)</w:t>
      </w:r>
      <w:r w:rsidR="005471EF" w:rsidRPr="00F43A94">
        <w:rPr>
          <w:lang w:val="cs-CZ"/>
        </w:rPr>
        <w:t xml:space="preserve"> ve spolupráci s </w:t>
      </w:r>
      <w:r w:rsidRPr="00F43A94">
        <w:rPr>
          <w:lang w:val="cs-CZ"/>
        </w:rPr>
        <w:t xml:space="preserve">dalšími odpovědnými pracovníky, zejména s ošetřujícím lékařem, </w:t>
      </w:r>
      <w:r w:rsidRPr="00F43A94">
        <w:rPr>
          <w:lang w:val="cs-CZ"/>
        </w:rPr>
        <w:lastRenderedPageBreak/>
        <w:t>vedoucím lékařem oddělení, klinickým radiologickým fyzikem</w:t>
      </w:r>
      <w:r w:rsidR="005D242A">
        <w:rPr>
          <w:lang w:val="cs-CZ"/>
        </w:rPr>
        <w:t xml:space="preserve"> pro radioterapii</w:t>
      </w:r>
      <w:r w:rsidRPr="00F43A94">
        <w:rPr>
          <w:lang w:val="cs-CZ"/>
        </w:rPr>
        <w:t xml:space="preserve"> a vedoucím radiologickým asistentem. </w:t>
      </w:r>
    </w:p>
    <w:p w14:paraId="56B2DE06" w14:textId="77777777" w:rsidR="00515A86" w:rsidRPr="00F43A94" w:rsidRDefault="00515A86" w:rsidP="00F06EEC">
      <w:pPr>
        <w:rPr>
          <w:lang w:val="cs-CZ"/>
        </w:rPr>
      </w:pPr>
    </w:p>
    <w:p w14:paraId="26FC7C93" w14:textId="77777777" w:rsidR="00370767" w:rsidRDefault="00370767" w:rsidP="00F06EEC">
      <w:pPr>
        <w:rPr>
          <w:b/>
          <w:caps/>
          <w:lang w:val="cs-CZ"/>
        </w:rPr>
      </w:pPr>
      <w:bookmarkStart w:id="53" w:name="_toc1005"/>
      <w:bookmarkStart w:id="54" w:name="_Toc175412911"/>
      <w:bookmarkStart w:id="55" w:name="_Toc176102336"/>
      <w:bookmarkEnd w:id="53"/>
    </w:p>
    <w:p w14:paraId="670BE8CD" w14:textId="77777777" w:rsidR="003B5F12" w:rsidRPr="003B5F12" w:rsidRDefault="00F06EEC" w:rsidP="00734509">
      <w:pPr>
        <w:pStyle w:val="Nadpis2"/>
        <w:numPr>
          <w:ilvl w:val="1"/>
          <w:numId w:val="3"/>
        </w:numPr>
        <w:tabs>
          <w:tab w:val="left" w:pos="805"/>
        </w:tabs>
        <w:jc w:val="left"/>
        <w:rPr>
          <w:caps w:val="0"/>
          <w:lang w:val="cs-CZ"/>
        </w:rPr>
      </w:pPr>
      <w:bookmarkStart w:id="56" w:name="_Toc434844659"/>
      <w:r w:rsidRPr="00F43A94">
        <w:rPr>
          <w:lang w:val="cs-CZ"/>
        </w:rPr>
        <w:t>stanovení a hodnocení dávek pacientů</w:t>
      </w:r>
      <w:bookmarkEnd w:id="56"/>
      <w:r w:rsidR="003B5F12" w:rsidRPr="003B5F12">
        <w:rPr>
          <w:lang w:val="cs-CZ"/>
        </w:rPr>
        <w:t xml:space="preserve"> </w:t>
      </w:r>
    </w:p>
    <w:bookmarkEnd w:id="54"/>
    <w:bookmarkEnd w:id="55"/>
    <w:p w14:paraId="28D7D8E4" w14:textId="77777777" w:rsidR="005471EF" w:rsidRPr="00F43A94" w:rsidRDefault="006119BE" w:rsidP="00F06EEC">
      <w:pPr>
        <w:spacing w:before="120"/>
        <w:rPr>
          <w:lang w:val="cs-CZ"/>
        </w:rPr>
      </w:pPr>
      <w:r w:rsidRPr="00F43A94">
        <w:rPr>
          <w:lang w:val="cs-CZ"/>
        </w:rPr>
        <w:t xml:space="preserve">Postupy pro stanovení a hodnocení dávek pacientů při lékařském ozáření uvádějí </w:t>
      </w:r>
      <w:r w:rsidR="00B62787" w:rsidRPr="00F43A94">
        <w:rPr>
          <w:lang w:val="cs-CZ"/>
        </w:rPr>
        <w:t>Národní radiologické standardy – radiologická fyzika</w:t>
      </w:r>
      <w:r w:rsidR="00645A95">
        <w:rPr>
          <w:lang w:val="cs-CZ"/>
        </w:rPr>
        <w:t xml:space="preserve"> (Věstník 06-2015), a to jak pro terapeutické ozáření, tak pro přídavné ozáření v radioterapii</w:t>
      </w:r>
      <w:r w:rsidR="00B62787" w:rsidRPr="00F43A94">
        <w:rPr>
          <w:lang w:val="cs-CZ"/>
        </w:rPr>
        <w:t xml:space="preserve">. Proto </w:t>
      </w:r>
      <w:r w:rsidR="0083476E" w:rsidRPr="00F43A94">
        <w:rPr>
          <w:lang w:val="cs-CZ"/>
        </w:rPr>
        <w:t>není</w:t>
      </w:r>
      <w:r w:rsidR="00B62787" w:rsidRPr="00F43A94">
        <w:rPr>
          <w:lang w:val="cs-CZ"/>
        </w:rPr>
        <w:t xml:space="preserve"> tato problematika uvedena </w:t>
      </w:r>
      <w:r w:rsidR="0083476E" w:rsidRPr="00F43A94">
        <w:rPr>
          <w:lang w:val="cs-CZ"/>
        </w:rPr>
        <w:t>zde.</w:t>
      </w:r>
    </w:p>
    <w:p w14:paraId="07ACD5DA" w14:textId="77777777" w:rsidR="008248E3" w:rsidRPr="008248E3" w:rsidRDefault="00370767" w:rsidP="00F06EEC">
      <w:pPr>
        <w:spacing w:before="120"/>
        <w:rPr>
          <w:lang w:val="cs-CZ"/>
        </w:rPr>
      </w:pPr>
      <w:r w:rsidRPr="00F43A94">
        <w:rPr>
          <w:lang w:val="cs-CZ"/>
        </w:rPr>
        <w:t>Cílem radioterapie je ozáření cílového objemu dávkou nezbytnou k dosažení požadovaného účinku, přičemž ozáření ostatních tkání má být tak nízké, jak lze rozumně dosáhnout bez omezení léčby. Standardní dávky na cílový objem a dávkové limity na zdravé tkáně při radioterapii konkrétních nádorových onemocnění jsou uvedeny v</w:t>
      </w:r>
      <w:r w:rsidR="00C73C10" w:rsidRPr="00F43A94">
        <w:rPr>
          <w:lang w:val="cs-CZ"/>
        </w:rPr>
        <w:t> </w:t>
      </w:r>
      <w:r w:rsidR="008248E3" w:rsidRPr="008248E3">
        <w:rPr>
          <w:lang w:val="cs-CZ"/>
        </w:rPr>
        <w:t xml:space="preserve">kapitole </w:t>
      </w:r>
      <w:r w:rsidR="00633D4D">
        <w:rPr>
          <w:lang w:val="cs-CZ"/>
        </w:rPr>
        <w:t xml:space="preserve">10 </w:t>
      </w:r>
      <w:r w:rsidR="008248E3" w:rsidRPr="008248E3">
        <w:rPr>
          <w:lang w:val="cs-CZ"/>
        </w:rPr>
        <w:t>Pracovní postupy</w:t>
      </w:r>
      <w:r w:rsidR="008248E3">
        <w:rPr>
          <w:lang w:val="cs-CZ"/>
        </w:rPr>
        <w:t xml:space="preserve"> </w:t>
      </w:r>
      <w:r w:rsidR="008248E3" w:rsidRPr="008248E3">
        <w:rPr>
          <w:lang w:val="cs-CZ"/>
        </w:rPr>
        <w:t>specifické pro jednotlivé nádorové lokalizace</w:t>
      </w:r>
      <w:r w:rsidR="008248E3">
        <w:rPr>
          <w:lang w:val="cs-CZ"/>
        </w:rPr>
        <w:t>.</w:t>
      </w:r>
    </w:p>
    <w:p w14:paraId="415BFD3A" w14:textId="77777777" w:rsidR="00370767" w:rsidRPr="00F43A94" w:rsidRDefault="00370767" w:rsidP="00F06EEC">
      <w:pPr>
        <w:spacing w:before="120"/>
        <w:rPr>
          <w:lang w:val="cs-CZ"/>
        </w:rPr>
      </w:pPr>
      <w:r w:rsidRPr="00F06EEC">
        <w:rPr>
          <w:lang w:val="cs-CZ"/>
        </w:rPr>
        <w:t xml:space="preserve">Pracoviště standardně sleduje parametry </w:t>
      </w:r>
      <w:r w:rsidR="0069426D" w:rsidRPr="00F06EEC">
        <w:rPr>
          <w:lang w:val="cs-CZ"/>
        </w:rPr>
        <w:t xml:space="preserve">ozáření potřebné </w:t>
      </w:r>
      <w:r w:rsidRPr="00F06EEC">
        <w:rPr>
          <w:lang w:val="cs-CZ"/>
        </w:rPr>
        <w:t>ke stanovení orgánových dávek záření při</w:t>
      </w:r>
      <w:r w:rsidRPr="00F43A94">
        <w:rPr>
          <w:lang w:val="cs-CZ"/>
        </w:rPr>
        <w:t xml:space="preserve"> </w:t>
      </w:r>
      <w:r w:rsidR="00E4093B">
        <w:rPr>
          <w:lang w:val="cs-CZ"/>
        </w:rPr>
        <w:t xml:space="preserve">plánování, </w:t>
      </w:r>
      <w:r w:rsidRPr="00F43A94">
        <w:rPr>
          <w:lang w:val="cs-CZ"/>
        </w:rPr>
        <w:t xml:space="preserve">lokalizaci, simulaci a verifikaci prováděné v souvislosti s radioterapií </w:t>
      </w:r>
      <w:r w:rsidR="00E4093B">
        <w:rPr>
          <w:lang w:val="cs-CZ"/>
        </w:rPr>
        <w:t xml:space="preserve">(tzv. přídavných dávek) </w:t>
      </w:r>
      <w:r w:rsidRPr="00F43A94">
        <w:rPr>
          <w:lang w:val="cs-CZ"/>
        </w:rPr>
        <w:t>a v případě potřeby je schopno tyto orgánové dávky stanovit.</w:t>
      </w:r>
    </w:p>
    <w:p w14:paraId="010E68AD" w14:textId="77777777" w:rsidR="00370767" w:rsidRDefault="00370767">
      <w:pPr>
        <w:pStyle w:val="Zkladntext2"/>
        <w:rPr>
          <w:lang w:val="cs-CZ"/>
        </w:rPr>
      </w:pPr>
    </w:p>
    <w:p w14:paraId="3E05EC0B" w14:textId="77777777" w:rsidR="003B5F12" w:rsidRPr="00F43A94" w:rsidRDefault="003B5F12">
      <w:pPr>
        <w:pStyle w:val="Zkladntext2"/>
        <w:rPr>
          <w:lang w:val="cs-CZ"/>
        </w:rPr>
      </w:pPr>
    </w:p>
    <w:p w14:paraId="1C2780FC" w14:textId="77777777" w:rsidR="003B5F12" w:rsidRPr="00F43A94" w:rsidRDefault="003B5F12" w:rsidP="00734509">
      <w:pPr>
        <w:pStyle w:val="Nadpis2"/>
        <w:numPr>
          <w:ilvl w:val="1"/>
          <w:numId w:val="3"/>
        </w:numPr>
        <w:tabs>
          <w:tab w:val="left" w:pos="805"/>
        </w:tabs>
        <w:jc w:val="left"/>
        <w:rPr>
          <w:caps w:val="0"/>
          <w:lang w:val="cs-CZ"/>
        </w:rPr>
      </w:pPr>
      <w:bookmarkStart w:id="57" w:name="_Toc434844660"/>
      <w:r>
        <w:rPr>
          <w:lang w:val="cs-CZ"/>
        </w:rPr>
        <w:t>Požadavky na používání měřidel při lékařském ozáření podle atomového zákona a zákona o metrologii</w:t>
      </w:r>
      <w:bookmarkEnd w:id="57"/>
    </w:p>
    <w:p w14:paraId="2C57943D" w14:textId="77777777" w:rsidR="003F001C" w:rsidRPr="00F150D1" w:rsidRDefault="003F001C" w:rsidP="00734509">
      <w:pPr>
        <w:pStyle w:val="Nadpis3"/>
        <w:numPr>
          <w:ilvl w:val="2"/>
          <w:numId w:val="27"/>
        </w:numPr>
        <w:rPr>
          <w:lang w:val="cs-CZ"/>
        </w:rPr>
      </w:pPr>
      <w:bookmarkStart w:id="58" w:name="_Toc434844661"/>
      <w:bookmarkStart w:id="59" w:name="_Toc175412912"/>
      <w:bookmarkStart w:id="60" w:name="_Toc176102337"/>
      <w:bookmarkStart w:id="61" w:name="_Toc410195987"/>
      <w:r w:rsidRPr="00F150D1">
        <w:rPr>
          <w:lang w:val="cs-CZ"/>
        </w:rPr>
        <w:t>Úvod</w:t>
      </w:r>
      <w:bookmarkEnd w:id="58"/>
    </w:p>
    <w:p w14:paraId="36DEB9AF" w14:textId="15C38480" w:rsidR="003F001C" w:rsidRPr="003B5F12" w:rsidRDefault="003F001C" w:rsidP="00D02E5E">
      <w:pPr>
        <w:spacing w:before="120"/>
        <w:rPr>
          <w:szCs w:val="22"/>
          <w:lang w:val="cs-CZ"/>
        </w:rPr>
      </w:pPr>
      <w:r w:rsidRPr="003B5F12">
        <w:rPr>
          <w:szCs w:val="22"/>
          <w:lang w:val="cs-CZ"/>
        </w:rPr>
        <w:t xml:space="preserve">Účelem </w:t>
      </w:r>
      <w:r w:rsidR="00F150D1" w:rsidRPr="003B5F12">
        <w:rPr>
          <w:szCs w:val="22"/>
          <w:lang w:val="cs-CZ"/>
        </w:rPr>
        <w:t>této kapitoly</w:t>
      </w:r>
      <w:r w:rsidRPr="003B5F12">
        <w:rPr>
          <w:szCs w:val="22"/>
          <w:lang w:val="cs-CZ"/>
        </w:rPr>
        <w:t xml:space="preserve"> je poskytnout držitelům povolení k činnostem podle atomového zákona (zákon č. 18/1997 Sb., ve znění pozdějších předpisů) v oblasti lékařského ozářen</w:t>
      </w:r>
      <w:r w:rsidR="00CD47A7">
        <w:rPr>
          <w:szCs w:val="22"/>
          <w:lang w:val="cs-CZ"/>
        </w:rPr>
        <w:t>í návod k používání měřidel při </w:t>
      </w:r>
      <w:r w:rsidRPr="003B5F12">
        <w:rPr>
          <w:szCs w:val="22"/>
          <w:lang w:val="cs-CZ"/>
        </w:rPr>
        <w:t xml:space="preserve">povolované činnosti tak, aby používání měřidel nebylo v rozporu se zákonem o metrologii (zákon č. 505/1990 Sb., ve znění pozdějších předpisů, dále jen „zákon o metrologii“). </w:t>
      </w:r>
    </w:p>
    <w:p w14:paraId="19863A08" w14:textId="2CB896D3" w:rsidR="003F001C" w:rsidRPr="003B5F12" w:rsidRDefault="003F001C" w:rsidP="00D02E5E">
      <w:pPr>
        <w:spacing w:before="120"/>
        <w:rPr>
          <w:szCs w:val="22"/>
          <w:lang w:val="cs-CZ"/>
        </w:rPr>
      </w:pPr>
      <w:r w:rsidRPr="003B5F12">
        <w:rPr>
          <w:szCs w:val="22"/>
          <w:lang w:val="cs-CZ"/>
        </w:rPr>
        <w:t>Vysvětlení legislativních požadavků na používání měřidel zároveň eliminuje riziko rozdílného přístupu orgánů dozoru, tj. Českého metrologického institutu (podle</w:t>
      </w:r>
      <w:r w:rsidR="00F150D1" w:rsidRPr="003B5F12">
        <w:rPr>
          <w:szCs w:val="22"/>
          <w:lang w:val="cs-CZ"/>
        </w:rPr>
        <w:t xml:space="preserve"> § 14 odst. 1 písm. c) zákona o </w:t>
      </w:r>
      <w:r w:rsidRPr="003B5F12">
        <w:rPr>
          <w:szCs w:val="22"/>
          <w:lang w:val="cs-CZ"/>
        </w:rPr>
        <w:t>metrologii), Státního úřadu pro jadernou bezpečnost (podle § 14a z</w:t>
      </w:r>
      <w:r w:rsidR="00CD47A7">
        <w:rPr>
          <w:szCs w:val="22"/>
          <w:lang w:val="cs-CZ"/>
        </w:rPr>
        <w:t>ákona o metrologii) a Úřadu pro </w:t>
      </w:r>
      <w:r w:rsidRPr="003B5F12">
        <w:rPr>
          <w:szCs w:val="22"/>
          <w:lang w:val="cs-CZ"/>
        </w:rPr>
        <w:t>technickou normalizaci, metrologii a státní zkušebnictví (podle § 13 zákona o metrologii) při výkonu kontroly, resp. státního metrologického dozoru u držitelů povolení k činnostem podle atomového zákona.</w:t>
      </w:r>
    </w:p>
    <w:p w14:paraId="28F482B0" w14:textId="77777777" w:rsidR="00D02E5E" w:rsidRPr="003F001C" w:rsidRDefault="00D02E5E" w:rsidP="00D02E5E">
      <w:pPr>
        <w:rPr>
          <w:szCs w:val="22"/>
        </w:rPr>
      </w:pPr>
    </w:p>
    <w:p w14:paraId="4D6CF502" w14:textId="77777777" w:rsidR="003F001C" w:rsidRPr="00F150D1" w:rsidRDefault="003F001C" w:rsidP="00734509">
      <w:pPr>
        <w:pStyle w:val="Nadpis3"/>
        <w:numPr>
          <w:ilvl w:val="2"/>
          <w:numId w:val="27"/>
        </w:numPr>
        <w:rPr>
          <w:lang w:val="cs-CZ"/>
        </w:rPr>
      </w:pPr>
      <w:bookmarkStart w:id="62" w:name="_Toc434844662"/>
      <w:r w:rsidRPr="00F150D1">
        <w:rPr>
          <w:lang w:val="cs-CZ"/>
        </w:rPr>
        <w:t>Legislativní požadavky</w:t>
      </w:r>
      <w:bookmarkEnd w:id="62"/>
    </w:p>
    <w:p w14:paraId="68003F17" w14:textId="77777777" w:rsidR="003F001C" w:rsidRPr="00CD47A7" w:rsidRDefault="003F001C" w:rsidP="00CD47A7">
      <w:pPr>
        <w:spacing w:before="120"/>
        <w:rPr>
          <w:lang w:val="cs-CZ"/>
        </w:rPr>
      </w:pPr>
      <w:r w:rsidRPr="00CD47A7">
        <w:rPr>
          <w:lang w:val="cs-CZ"/>
        </w:rPr>
        <w:t xml:space="preserve">Podle ustanovení § 3 zákona o metrologii se měřidla, což jsou zařízení sloužící k určení hodnoty měřené veličiny, člení na etalony, pracovní měřidla stanovená („stanovená měřidla“) a pracovní měřidla nestanovená („pracovní měřidla“). Stanovená měřidla jsou měřidla, která Ministerstvo průmyslu a obchodu stanoví vyhláškou k povinnému ověřování s ohledem na jejich význam. </w:t>
      </w:r>
    </w:p>
    <w:p w14:paraId="6C814EBD" w14:textId="77777777" w:rsidR="003F001C" w:rsidRPr="00CD47A7" w:rsidRDefault="003F001C" w:rsidP="00CD47A7">
      <w:pPr>
        <w:spacing w:before="120"/>
        <w:rPr>
          <w:lang w:val="cs-CZ"/>
        </w:rPr>
      </w:pPr>
      <w:r w:rsidRPr="00CD47A7">
        <w:rPr>
          <w:lang w:val="cs-CZ"/>
        </w:rPr>
        <w:t>Druhový seznam stanovených měřidel, tj. měřidel, která musí být ze zákona měřidly stanovenými, je uveden v Příloze vyhlášky č. 345/2002 Sb., ve  znění pozdějších předpisů. Měřidla v oblasti ionizujícího záření jsou uvedena v části 8 druhového seznamu stanovených měřidel „Měřidla veličin atomové a jaderné fyziky“. Pro jednotlivá měřidla je v druhovém seznamu měřidel zároveň uvedena doba platnosti ověření.</w:t>
      </w:r>
    </w:p>
    <w:p w14:paraId="37B68C64" w14:textId="2A5EDA0A" w:rsidR="003F001C" w:rsidRPr="00CD47A7" w:rsidRDefault="003F001C" w:rsidP="00CD47A7">
      <w:pPr>
        <w:spacing w:before="120"/>
        <w:rPr>
          <w:lang w:val="cs-CZ"/>
        </w:rPr>
      </w:pPr>
      <w:r w:rsidRPr="00CD47A7">
        <w:rPr>
          <w:lang w:val="cs-CZ"/>
        </w:rPr>
        <w:t>Pokud stanovené měřidlo prokazatelně není (přestalo být) použí</w:t>
      </w:r>
      <w:r w:rsidR="00EE337E">
        <w:rPr>
          <w:lang w:val="cs-CZ"/>
        </w:rPr>
        <w:t>váno k účelům (s významem), pro </w:t>
      </w:r>
      <w:r w:rsidRPr="00CD47A7">
        <w:rPr>
          <w:lang w:val="cs-CZ"/>
        </w:rPr>
        <w:t>které bylo vyhlášeno jako stanovené (např. pro ochranu zdraví), nepodléhá povinnosti ověřování (§ 11 odst. 1 zákona o metrologii). Správnost takového měřidla je pak řeše</w:t>
      </w:r>
      <w:r w:rsidR="00311BA7" w:rsidRPr="00CD47A7">
        <w:rPr>
          <w:lang w:val="cs-CZ"/>
        </w:rPr>
        <w:t>na jako u měřidla pracovního (§ </w:t>
      </w:r>
      <w:r w:rsidRPr="00CD47A7">
        <w:rPr>
          <w:lang w:val="cs-CZ"/>
        </w:rPr>
        <w:t>11 odst. 5 zákona o metrologii).</w:t>
      </w:r>
    </w:p>
    <w:p w14:paraId="7134A92C" w14:textId="77777777" w:rsidR="003F001C" w:rsidRDefault="003F001C" w:rsidP="00CD47A7">
      <w:pPr>
        <w:spacing w:before="120"/>
        <w:rPr>
          <w:lang w:val="cs-CZ"/>
        </w:rPr>
      </w:pPr>
      <w:r w:rsidRPr="00CD47A7">
        <w:rPr>
          <w:lang w:val="cs-CZ"/>
        </w:rPr>
        <w:t>Měřidla, která jsou používaná při povolovaných činnostech podle atomového zákona a nejsou vyjmenovaná v části 8 druhového seznamu stanovených měřidel „Měřidla veličin atomové a jaderné fyziky“, jsou měřidly pracovními.</w:t>
      </w:r>
    </w:p>
    <w:p w14:paraId="0C4AFCD1" w14:textId="77777777" w:rsidR="003F001C" w:rsidRDefault="003F001C" w:rsidP="00734509">
      <w:pPr>
        <w:pStyle w:val="Nadpis4"/>
        <w:numPr>
          <w:ilvl w:val="3"/>
          <w:numId w:val="29"/>
        </w:numPr>
        <w:tabs>
          <w:tab w:val="clear" w:pos="8365"/>
          <w:tab w:val="num" w:pos="709"/>
        </w:tabs>
        <w:spacing w:before="240"/>
      </w:pPr>
      <w:r w:rsidRPr="00F150D1">
        <w:t>Základní požadavky k používání stanovených měřidel</w:t>
      </w:r>
      <w:r w:rsidRPr="003F001C">
        <w:t xml:space="preserve"> (§ 11, § 18 zákona o metrologii a § 7 vyhlášky č. 262/2000 Sb., ve znění pozdějších předpisů):</w:t>
      </w:r>
    </w:p>
    <w:p w14:paraId="33D18CE8" w14:textId="33FF2D2C" w:rsidR="003F001C" w:rsidRPr="000D20A5" w:rsidRDefault="003F001C" w:rsidP="00734509">
      <w:pPr>
        <w:numPr>
          <w:ilvl w:val="0"/>
          <w:numId w:val="2"/>
        </w:numPr>
        <w:suppressAutoHyphens w:val="0"/>
        <w:autoSpaceDE w:val="0"/>
        <w:autoSpaceDN w:val="0"/>
        <w:adjustRightInd w:val="0"/>
        <w:spacing w:before="120"/>
        <w:ind w:left="714" w:hanging="357"/>
        <w:rPr>
          <w:lang w:val="cs-CZ"/>
        </w:rPr>
      </w:pPr>
      <w:r w:rsidRPr="000D20A5">
        <w:rPr>
          <w:lang w:val="cs-CZ"/>
        </w:rPr>
        <w:t>Vést evidenci používaných stanovených měřidel podléhajících novému ověření s datem posledního ověření a předkládat tato měřidla k ověření (§ 18 písm. a) zákona o metrologii).</w:t>
      </w:r>
    </w:p>
    <w:p w14:paraId="091775DA" w14:textId="77777777" w:rsidR="003F001C" w:rsidRPr="000D20A5" w:rsidRDefault="003F001C" w:rsidP="00734509">
      <w:pPr>
        <w:numPr>
          <w:ilvl w:val="0"/>
          <w:numId w:val="2"/>
        </w:numPr>
        <w:suppressAutoHyphens w:val="0"/>
        <w:autoSpaceDE w:val="0"/>
        <w:autoSpaceDN w:val="0"/>
        <w:adjustRightInd w:val="0"/>
        <w:spacing w:before="120"/>
        <w:ind w:left="714" w:hanging="357"/>
        <w:rPr>
          <w:lang w:val="cs-CZ"/>
        </w:rPr>
      </w:pPr>
      <w:r w:rsidRPr="000D20A5">
        <w:rPr>
          <w:lang w:val="cs-CZ"/>
        </w:rPr>
        <w:lastRenderedPageBreak/>
        <w:t>Používat stanovené měřidlo pro daný účel jen po dobu platnosti provedeného ověření měřidla (§ 11, odst. 1 zákona o metrologii).</w:t>
      </w:r>
    </w:p>
    <w:p w14:paraId="6410F04E" w14:textId="77777777" w:rsidR="003F001C" w:rsidRPr="000D20A5" w:rsidRDefault="003F001C" w:rsidP="00734509">
      <w:pPr>
        <w:numPr>
          <w:ilvl w:val="0"/>
          <w:numId w:val="2"/>
        </w:numPr>
        <w:suppressAutoHyphens w:val="0"/>
        <w:autoSpaceDE w:val="0"/>
        <w:autoSpaceDN w:val="0"/>
        <w:adjustRightInd w:val="0"/>
        <w:spacing w:before="120"/>
        <w:ind w:left="714" w:hanging="357"/>
        <w:rPr>
          <w:lang w:val="cs-CZ"/>
        </w:rPr>
      </w:pPr>
      <w:r w:rsidRPr="000D20A5">
        <w:rPr>
          <w:lang w:val="cs-CZ"/>
        </w:rPr>
        <w:t xml:space="preserve">Předkládat stanovená měřidla k ověření v případě zániku platnosti ověření jestliže </w:t>
      </w:r>
    </w:p>
    <w:p w14:paraId="78DFBE71" w14:textId="10FF4E1D" w:rsidR="003F001C" w:rsidRPr="000D20A5" w:rsidRDefault="003F001C" w:rsidP="00734509">
      <w:pPr>
        <w:numPr>
          <w:ilvl w:val="0"/>
          <w:numId w:val="37"/>
        </w:numPr>
        <w:suppressAutoHyphens w:val="0"/>
        <w:ind w:left="1066" w:hanging="357"/>
        <w:rPr>
          <w:rFonts w:cs="Arial"/>
          <w:iCs/>
          <w:szCs w:val="20"/>
          <w:lang w:val="cs-CZ"/>
        </w:rPr>
      </w:pPr>
      <w:r w:rsidRPr="000D20A5">
        <w:rPr>
          <w:lang w:val="cs-CZ"/>
        </w:rPr>
        <w:t xml:space="preserve">uplynula doba platnosti ověření, </w:t>
      </w:r>
    </w:p>
    <w:p w14:paraId="3A99FAA6" w14:textId="77777777" w:rsidR="003F001C" w:rsidRPr="000D20A5" w:rsidRDefault="003F001C" w:rsidP="00734509">
      <w:pPr>
        <w:numPr>
          <w:ilvl w:val="0"/>
          <w:numId w:val="37"/>
        </w:numPr>
        <w:suppressAutoHyphens w:val="0"/>
        <w:ind w:left="1066" w:hanging="357"/>
        <w:rPr>
          <w:rFonts w:cs="Arial"/>
          <w:iCs/>
          <w:szCs w:val="20"/>
          <w:lang w:val="cs-CZ"/>
        </w:rPr>
      </w:pPr>
      <w:r w:rsidRPr="000D20A5">
        <w:rPr>
          <w:lang w:val="cs-CZ"/>
        </w:rPr>
        <w:t>byly provedeny změny nebo opravy měřidla, jež mohou ovlivnit jeho metrologické vlastnosti,</w:t>
      </w:r>
    </w:p>
    <w:p w14:paraId="4031870D" w14:textId="77777777" w:rsidR="003F001C" w:rsidRPr="000D20A5" w:rsidRDefault="003F001C" w:rsidP="00734509">
      <w:pPr>
        <w:numPr>
          <w:ilvl w:val="0"/>
          <w:numId w:val="37"/>
        </w:numPr>
        <w:suppressAutoHyphens w:val="0"/>
        <w:ind w:left="1066" w:hanging="357"/>
        <w:rPr>
          <w:rFonts w:cs="Arial"/>
          <w:iCs/>
          <w:szCs w:val="20"/>
          <w:lang w:val="cs-CZ"/>
        </w:rPr>
      </w:pPr>
      <w:r w:rsidRPr="000D20A5">
        <w:rPr>
          <w:lang w:val="cs-CZ"/>
        </w:rPr>
        <w:t xml:space="preserve">bylo měřidlo poškozeno tak, že mohlo ztratit některou vlastnost rozhodnou pro jeho ověření, </w:t>
      </w:r>
    </w:p>
    <w:p w14:paraId="4716C1E8" w14:textId="77777777" w:rsidR="003F001C" w:rsidRPr="000D20A5" w:rsidRDefault="003F001C" w:rsidP="00734509">
      <w:pPr>
        <w:numPr>
          <w:ilvl w:val="0"/>
          <w:numId w:val="37"/>
        </w:numPr>
        <w:suppressAutoHyphens w:val="0"/>
        <w:ind w:left="1066" w:hanging="357"/>
        <w:rPr>
          <w:rFonts w:cs="Arial"/>
          <w:iCs/>
          <w:szCs w:val="20"/>
          <w:lang w:val="cs-CZ"/>
        </w:rPr>
      </w:pPr>
      <w:r w:rsidRPr="000D20A5">
        <w:rPr>
          <w:lang w:val="cs-CZ"/>
        </w:rPr>
        <w:t>byla znehodnocena nebo odstraněna úřední značka,</w:t>
      </w:r>
    </w:p>
    <w:p w14:paraId="4F19C65C" w14:textId="77777777" w:rsidR="003F001C" w:rsidRPr="000D20A5" w:rsidRDefault="003F001C" w:rsidP="00734509">
      <w:pPr>
        <w:numPr>
          <w:ilvl w:val="0"/>
          <w:numId w:val="37"/>
        </w:numPr>
        <w:suppressAutoHyphens w:val="0"/>
        <w:ind w:left="1066" w:hanging="357"/>
        <w:rPr>
          <w:rFonts w:cs="Arial"/>
          <w:iCs/>
          <w:szCs w:val="20"/>
          <w:lang w:val="cs-CZ"/>
        </w:rPr>
      </w:pPr>
      <w:r w:rsidRPr="000D20A5">
        <w:rPr>
          <w:lang w:val="cs-CZ"/>
        </w:rPr>
        <w:t>je zjevné, že i při neporušeném ověření měřidla toto ztratilo požadované metrologické vlastnosti.</w:t>
      </w:r>
    </w:p>
    <w:p w14:paraId="2ADB9289" w14:textId="16E46069" w:rsidR="003F001C" w:rsidRPr="000D20A5" w:rsidRDefault="003F001C" w:rsidP="00734509">
      <w:pPr>
        <w:numPr>
          <w:ilvl w:val="0"/>
          <w:numId w:val="2"/>
        </w:numPr>
        <w:suppressAutoHyphens w:val="0"/>
        <w:autoSpaceDE w:val="0"/>
        <w:autoSpaceDN w:val="0"/>
        <w:adjustRightInd w:val="0"/>
        <w:spacing w:before="120"/>
        <w:ind w:left="714" w:hanging="357"/>
        <w:rPr>
          <w:lang w:val="cs-CZ"/>
        </w:rPr>
      </w:pPr>
      <w:r w:rsidRPr="000D20A5">
        <w:rPr>
          <w:lang w:val="cs-CZ"/>
        </w:rPr>
        <w:t xml:space="preserve">Je-li to pro zajištění jednotnosti a správnosti měřidel a měření nezbytné, provádět v pravidelných intervalech kontrolu stálosti stanoveného </w:t>
      </w:r>
      <w:r w:rsidR="00EE337E" w:rsidRPr="000D20A5">
        <w:rPr>
          <w:lang w:val="cs-CZ"/>
        </w:rPr>
        <w:t>měřidla (§ 18 písm. b) zákona o </w:t>
      </w:r>
      <w:r w:rsidRPr="000D20A5">
        <w:rPr>
          <w:lang w:val="cs-CZ"/>
        </w:rPr>
        <w:t>metrologii) a vést o ní záznam. Frekvenci si určuje uživatel měřidla a musí být taková, aby došlo ke včasnému odhalení nesprávné funkce měřidla.</w:t>
      </w:r>
    </w:p>
    <w:p w14:paraId="449166D0" w14:textId="199E3280" w:rsidR="009F5195" w:rsidRDefault="003F001C" w:rsidP="00734509">
      <w:pPr>
        <w:numPr>
          <w:ilvl w:val="0"/>
          <w:numId w:val="2"/>
        </w:numPr>
        <w:suppressAutoHyphens w:val="0"/>
        <w:autoSpaceDE w:val="0"/>
        <w:autoSpaceDN w:val="0"/>
        <w:adjustRightInd w:val="0"/>
        <w:spacing w:before="120"/>
        <w:ind w:left="714" w:hanging="357"/>
        <w:rPr>
          <w:lang w:val="cs-CZ"/>
        </w:rPr>
      </w:pPr>
      <w:r w:rsidRPr="000D20A5">
        <w:rPr>
          <w:lang w:val="cs-CZ"/>
        </w:rPr>
        <w:t>V případě, kdy z kontroly stálosti stanoveného měřidla je zjevné, že měřidlo ztratilo metrologické vlastnosti, nechat je opravit a následně ověřit, případně měřidlo vyřadit (není-li oprava možná). Po provedení opravy stanovených měřidel zaji</w:t>
      </w:r>
      <w:r w:rsidR="000D20A5">
        <w:rPr>
          <w:lang w:val="cs-CZ"/>
        </w:rPr>
        <w:t>šťuje jejich ověření opravce (§ </w:t>
      </w:r>
      <w:r w:rsidRPr="000D20A5">
        <w:rPr>
          <w:lang w:val="cs-CZ"/>
        </w:rPr>
        <w:t>10 odst. 1 zákona o metrologii) nebo uživatel (§ 10 odst. 2 zákona o metrologii).</w:t>
      </w:r>
    </w:p>
    <w:p w14:paraId="192219A0" w14:textId="6883E79C" w:rsidR="003F001C" w:rsidRPr="000D20A5" w:rsidRDefault="003F001C" w:rsidP="00734509">
      <w:pPr>
        <w:pStyle w:val="Nadpis4"/>
        <w:numPr>
          <w:ilvl w:val="3"/>
          <w:numId w:val="29"/>
        </w:numPr>
        <w:tabs>
          <w:tab w:val="clear" w:pos="8365"/>
          <w:tab w:val="num" w:pos="709"/>
        </w:tabs>
        <w:spacing w:before="240"/>
      </w:pPr>
      <w:r w:rsidRPr="000D20A5">
        <w:t>Základní požadavky k používání pracovních měřidel (s odkazem na ustanove</w:t>
      </w:r>
      <w:r w:rsidR="00EE337E" w:rsidRPr="000D20A5">
        <w:t>ní zákona o </w:t>
      </w:r>
      <w:r w:rsidRPr="000D20A5">
        <w:t>metrologii a jeho prováděcích předpisů):</w:t>
      </w:r>
    </w:p>
    <w:p w14:paraId="4C3DBD5B" w14:textId="56DE7851" w:rsidR="003F001C" w:rsidRPr="000D20A5" w:rsidRDefault="003F001C" w:rsidP="00734509">
      <w:pPr>
        <w:numPr>
          <w:ilvl w:val="0"/>
          <w:numId w:val="2"/>
        </w:numPr>
        <w:suppressAutoHyphens w:val="0"/>
        <w:autoSpaceDE w:val="0"/>
        <w:autoSpaceDN w:val="0"/>
        <w:adjustRightInd w:val="0"/>
        <w:spacing w:before="120"/>
        <w:ind w:left="714" w:hanging="357"/>
        <w:rPr>
          <w:lang w:val="cs-CZ"/>
        </w:rPr>
      </w:pPr>
      <w:r w:rsidRPr="000D20A5">
        <w:rPr>
          <w:lang w:val="cs-CZ"/>
        </w:rPr>
        <w:t>Správnost pracovního měřidla je z hlediska metrologické návaznosti zajišťována kalibrací, není-li pro dané měřidlo vhodnější jiný způsob či metoda (§ 11 odst. 5 zákona o metrologii). Kalibrační list je obvykle dodán s měřidlem při jeho uvádění do oběhu a při případných následných kalibracích prováděných po uvedení do provozu, jeho vydání však není zákonnou povinností výrobce či dovozce, a proto na jeho dodání musí dbát uživatel měřidla. Totéž platí o eventuálním opatření měřidla kalibrační značkou.</w:t>
      </w:r>
    </w:p>
    <w:p w14:paraId="779628AB" w14:textId="77777777" w:rsidR="003F001C" w:rsidRPr="000D20A5" w:rsidRDefault="003F001C" w:rsidP="00734509">
      <w:pPr>
        <w:numPr>
          <w:ilvl w:val="0"/>
          <w:numId w:val="2"/>
        </w:numPr>
        <w:suppressAutoHyphens w:val="0"/>
        <w:autoSpaceDE w:val="0"/>
        <w:autoSpaceDN w:val="0"/>
        <w:adjustRightInd w:val="0"/>
        <w:spacing w:before="120"/>
        <w:ind w:left="714" w:hanging="357"/>
        <w:rPr>
          <w:lang w:val="cs-CZ"/>
        </w:rPr>
      </w:pPr>
      <w:r w:rsidRPr="000D20A5">
        <w:rPr>
          <w:lang w:val="cs-CZ"/>
        </w:rPr>
        <w:t>Je-li to pro zajištění jednotnosti a správnosti měřidel a měření nezbytné, je uživatel měřidla povinen provádět či zajišťovat si v pravidelných intervalech a po opravách, úpravách či při pochybnostech o správnosti měření následné kalibrace pracovního měřidla a vést o nich záznam.</w:t>
      </w:r>
    </w:p>
    <w:p w14:paraId="56A31571" w14:textId="77777777" w:rsidR="003F001C" w:rsidRPr="000D20A5" w:rsidRDefault="003F001C" w:rsidP="00734509">
      <w:pPr>
        <w:numPr>
          <w:ilvl w:val="0"/>
          <w:numId w:val="2"/>
        </w:numPr>
        <w:suppressAutoHyphens w:val="0"/>
        <w:autoSpaceDE w:val="0"/>
        <w:autoSpaceDN w:val="0"/>
        <w:adjustRightInd w:val="0"/>
        <w:spacing w:before="120"/>
        <w:ind w:left="714" w:hanging="357"/>
        <w:rPr>
          <w:lang w:val="cs-CZ"/>
        </w:rPr>
      </w:pPr>
      <w:r w:rsidRPr="000D20A5">
        <w:rPr>
          <w:lang w:val="cs-CZ"/>
        </w:rPr>
        <w:t>Je-li to pro zajištění jednotnosti a správnosti měřidel a měření nezbytné, je uživatel měřidla povinen provádět v pravidelných intervalech kontrolu stálosti pracovního měřidla a vést o ní záznam. Frekvenci si určuje uživatel měřidla a musí být taková, aby došlo ke včasnému odhalení nesprávné funkce měřidla. V případě, kdy z kontroly stálosti pracovního měřidla je zjevné, že měřidlo ztratilo metrologické vlastnosti, je uživatel měřidla povinen si zajistit seřízení či opravu měřidla s následující kalibrací, eventuálně měřidlo vyřadit. Pokud uživatel provádí pravidelné kontroly stálosti zahrnující dostatečný rozsah zkoušek měřidla, může četnost kalibrací řídit podle výsledků kontrol stálosti, tj. provést či zajistit provedení kalibrace až po negativním výsledku kontroly stálost a následném seřízení či opravě.</w:t>
      </w:r>
    </w:p>
    <w:p w14:paraId="497A6A7D" w14:textId="77777777" w:rsidR="003F001C" w:rsidRPr="000D20A5" w:rsidRDefault="003F001C" w:rsidP="00734509">
      <w:pPr>
        <w:numPr>
          <w:ilvl w:val="0"/>
          <w:numId w:val="2"/>
        </w:numPr>
        <w:suppressAutoHyphens w:val="0"/>
        <w:autoSpaceDE w:val="0"/>
        <w:autoSpaceDN w:val="0"/>
        <w:adjustRightInd w:val="0"/>
        <w:spacing w:before="120"/>
        <w:ind w:left="714" w:hanging="357"/>
        <w:rPr>
          <w:lang w:val="cs-CZ"/>
        </w:rPr>
      </w:pPr>
      <w:r w:rsidRPr="000D20A5">
        <w:rPr>
          <w:lang w:val="cs-CZ"/>
        </w:rPr>
        <w:t>Kalibrace se provádí porovnáním vlastností měřidla s etalonem nebo použitím certifikovaného nebo jiného referenčního materiálu (§ 9 odst. 5 zákona o metrologii); nevlastní-li uživatel pracovního měřidla etalon, ani certifikovaný či jiný referenční materiál zajištující zásady návaznosti měřidel nebo nedisponuje-li dalšími náležitostmi pro provádění vlastních kalibrací, pak si kalibraci pracovních měřidel zajišťuje prostřednictvím subjektu, který uvedenými prostředky disponuje (kalibrace měřidel, na rozdíl od jejich ověřování, je soukromoprávním úkonem). Kalibrace pracovních měřidel se provádí v předem stanovených pravidelných intervalech, které si stanovuje uživatel měřidla, případně v jinak stanoveném režimu (například podle výsledků kontrol stálosti podle předchozího odstavce).</w:t>
      </w:r>
    </w:p>
    <w:p w14:paraId="78542076" w14:textId="77777777" w:rsidR="003F001C" w:rsidRPr="00EE337E" w:rsidRDefault="003F001C" w:rsidP="00EE337E">
      <w:pPr>
        <w:spacing w:before="120"/>
        <w:rPr>
          <w:lang w:val="cs-CZ"/>
        </w:rPr>
      </w:pPr>
      <w:r w:rsidRPr="000D20A5">
        <w:rPr>
          <w:lang w:val="cs-CZ"/>
        </w:rPr>
        <w:t>Kontroly stálosti stanovených nebo pracovních měřidel se provádějí kontrolou jejich odezvy na stejné a reprodukovatelné podmínky pole ionizujícího záření, např. u měřidel dávky nebo dávkového</w:t>
      </w:r>
      <w:r w:rsidRPr="00EE337E">
        <w:rPr>
          <w:lang w:val="cs-CZ"/>
        </w:rPr>
        <w:t xml:space="preserve"> příkonu použitím stejného zdroje ionizujícího záření v definované geometrii k měřidlu nebo u měřidel aktivity použitím zdroje stejné aktivity ve stejné geometrii měření. Na zdroje ionizujícího záření používané pro kontrolu stálosti měřidel nejsou kladeny žádné metrologické požadavky, musí být pouze zachována </w:t>
      </w:r>
      <w:r w:rsidRPr="00EE337E">
        <w:rPr>
          <w:lang w:val="cs-CZ"/>
        </w:rPr>
        <w:lastRenderedPageBreak/>
        <w:t>zásada měření odezvy měřidla vždy stejným zdrojem a za stejných podmínek detekce ionizujícího záření.</w:t>
      </w:r>
    </w:p>
    <w:p w14:paraId="4E6E5404" w14:textId="77777777" w:rsidR="003F001C" w:rsidRPr="00EE337E" w:rsidRDefault="003F001C" w:rsidP="00EE337E">
      <w:pPr>
        <w:spacing w:before="120"/>
        <w:rPr>
          <w:lang w:val="cs-CZ"/>
        </w:rPr>
      </w:pPr>
      <w:r w:rsidRPr="00EE337E">
        <w:rPr>
          <w:lang w:val="cs-CZ"/>
        </w:rPr>
        <w:t>Jako kriteriální hodnota referenční odezvy, se kterou je pak porovnávaná odezva měřidla při kontrole stálosti, slouží hodnota odvozená z nejméně deseti opakovaných měření odezvy provedených bezprostředně po ověření/kalibraci měřidla, s uvážením normální distribuce této odezvy.</w:t>
      </w:r>
    </w:p>
    <w:p w14:paraId="7999EEBF" w14:textId="77777777" w:rsidR="003F001C" w:rsidRPr="00EE337E" w:rsidRDefault="003F001C" w:rsidP="00EE337E">
      <w:pPr>
        <w:spacing w:before="120"/>
        <w:rPr>
          <w:lang w:val="cs-CZ"/>
        </w:rPr>
      </w:pPr>
      <w:r w:rsidRPr="00EE337E">
        <w:rPr>
          <w:lang w:val="cs-CZ"/>
        </w:rPr>
        <w:t>Podle metrologických vlastností konkrétních měřidel, lze výše uvedenou zkoušku odezvy v jednom bodě měřicího rozsahu doplnit dalšími zkouškami, zejména zkouškou odezvy ve více bodech měřicího rozsahu (linearita) a zkouškami odezvy na více zdrojů s různými radionuklidy (energetická závislost).</w:t>
      </w:r>
    </w:p>
    <w:p w14:paraId="216918AA" w14:textId="77777777" w:rsidR="003F001C" w:rsidRPr="006F3CD5" w:rsidRDefault="003F001C" w:rsidP="00734509">
      <w:pPr>
        <w:pStyle w:val="Nadpis4"/>
        <w:numPr>
          <w:ilvl w:val="3"/>
          <w:numId w:val="29"/>
        </w:numPr>
        <w:tabs>
          <w:tab w:val="clear" w:pos="8365"/>
          <w:tab w:val="num" w:pos="709"/>
        </w:tabs>
      </w:pPr>
      <w:r w:rsidRPr="006F3CD5">
        <w:t>Dokumentace</w:t>
      </w:r>
    </w:p>
    <w:p w14:paraId="57E3EE39" w14:textId="77777777" w:rsidR="003F001C" w:rsidRPr="00A616E3" w:rsidRDefault="003F001C" w:rsidP="00E4093B">
      <w:pPr>
        <w:spacing w:after="60"/>
        <w:rPr>
          <w:szCs w:val="22"/>
          <w:lang w:val="cs-CZ"/>
        </w:rPr>
      </w:pPr>
      <w:r w:rsidRPr="00A616E3">
        <w:rPr>
          <w:szCs w:val="22"/>
          <w:lang w:val="cs-CZ"/>
        </w:rPr>
        <w:t>Způsob plnění legislativních požadavků stanovených zákonem o metrologii si uživatel měřidel musí stanovit v příslušném systémovém dokumentu (obvykle tzv. „metrologický řád“); tento dokument není součástí dokumentace předkládané k povolované činnosti podle atomového zákona. Plnění požadavků zákona o metrologii je dokladováno příslušnými označeními na měřidlech (úřední značky, kalibrační značky, označení shody…), případně dokumenty (ověřovací list, resp. potvrzení o ověření, je-li vydáváno, kalibrační list, evidence používaných stanovených měřidel s datem posledního ověření). Vedení samostatného metrologického řádu umožňuje orgánům provádějícím metrologický dozor provádět kontrolu, aniž by musely vyžadovat dokumentaci k povolené činnosti na základě atomového zákona (její kontrola je v kompetenci jiného než metrologického orgánu). Na „metrologický řád“ navazuje prováděcí dokumentace, která obsahuje především:</w:t>
      </w:r>
    </w:p>
    <w:p w14:paraId="5E36F0F3" w14:textId="6F1D3A57" w:rsidR="003F001C" w:rsidRPr="00A616E3" w:rsidRDefault="003F001C" w:rsidP="00734509">
      <w:pPr>
        <w:numPr>
          <w:ilvl w:val="0"/>
          <w:numId w:val="2"/>
        </w:numPr>
        <w:suppressAutoHyphens w:val="0"/>
        <w:autoSpaceDE w:val="0"/>
        <w:autoSpaceDN w:val="0"/>
        <w:adjustRightInd w:val="0"/>
        <w:spacing w:before="120"/>
        <w:ind w:left="714" w:hanging="357"/>
        <w:rPr>
          <w:lang w:val="cs-CZ"/>
        </w:rPr>
      </w:pPr>
      <w:r w:rsidRPr="00A616E3">
        <w:rPr>
          <w:lang w:val="cs-CZ"/>
        </w:rPr>
        <w:t>seznamy stanovených a pracovních měřidel – název druhu měřidla, výrobce, typ, výrobní číslo měřidla a účel používání,</w:t>
      </w:r>
    </w:p>
    <w:p w14:paraId="7CC677DC" w14:textId="77777777" w:rsidR="003F001C" w:rsidRPr="00A616E3" w:rsidRDefault="003F001C" w:rsidP="00734509">
      <w:pPr>
        <w:numPr>
          <w:ilvl w:val="0"/>
          <w:numId w:val="2"/>
        </w:numPr>
        <w:suppressAutoHyphens w:val="0"/>
        <w:autoSpaceDE w:val="0"/>
        <w:autoSpaceDN w:val="0"/>
        <w:adjustRightInd w:val="0"/>
        <w:ind w:left="714" w:hanging="357"/>
        <w:rPr>
          <w:lang w:val="cs-CZ"/>
        </w:rPr>
      </w:pPr>
      <w:r w:rsidRPr="00A616E3">
        <w:rPr>
          <w:lang w:val="cs-CZ"/>
        </w:rPr>
        <w:t>doklady o ověřování stanovených měřidel v zákonných lhůtách (ověřovací listy, resp. potvrzení o ověření),</w:t>
      </w:r>
    </w:p>
    <w:p w14:paraId="64F12E1A" w14:textId="77777777" w:rsidR="003F001C" w:rsidRPr="00A616E3" w:rsidRDefault="003F001C" w:rsidP="00734509">
      <w:pPr>
        <w:numPr>
          <w:ilvl w:val="0"/>
          <w:numId w:val="2"/>
        </w:numPr>
        <w:suppressAutoHyphens w:val="0"/>
        <w:autoSpaceDE w:val="0"/>
        <w:autoSpaceDN w:val="0"/>
        <w:adjustRightInd w:val="0"/>
        <w:ind w:left="714" w:hanging="357"/>
        <w:rPr>
          <w:lang w:val="cs-CZ"/>
        </w:rPr>
      </w:pPr>
      <w:r w:rsidRPr="00A616E3">
        <w:rPr>
          <w:lang w:val="cs-CZ"/>
        </w:rPr>
        <w:t>postupy kalibrace (provádí-li kalibraci sám uživatel měřidla) a doklady o kalibraci pracovních měřidel v předem stanovených pravidelných intervalech,</w:t>
      </w:r>
    </w:p>
    <w:p w14:paraId="13828CF7" w14:textId="77777777" w:rsidR="003F001C" w:rsidRPr="00A616E3" w:rsidRDefault="003F001C" w:rsidP="00734509">
      <w:pPr>
        <w:numPr>
          <w:ilvl w:val="0"/>
          <w:numId w:val="2"/>
        </w:numPr>
        <w:suppressAutoHyphens w:val="0"/>
        <w:autoSpaceDE w:val="0"/>
        <w:autoSpaceDN w:val="0"/>
        <w:adjustRightInd w:val="0"/>
        <w:ind w:left="714" w:hanging="357"/>
        <w:rPr>
          <w:lang w:val="cs-CZ"/>
        </w:rPr>
      </w:pPr>
      <w:r w:rsidRPr="00A616E3">
        <w:rPr>
          <w:lang w:val="cs-CZ"/>
        </w:rPr>
        <w:t>postup provádění kontroly stálosti měřidel, resp. odkaz na metodiku, podle které se jednotlivé zkoušky provádějí,</w:t>
      </w:r>
    </w:p>
    <w:p w14:paraId="12669A54" w14:textId="77777777" w:rsidR="003F001C" w:rsidRPr="00A616E3" w:rsidRDefault="003F001C" w:rsidP="00734509">
      <w:pPr>
        <w:numPr>
          <w:ilvl w:val="0"/>
          <w:numId w:val="2"/>
        </w:numPr>
        <w:suppressAutoHyphens w:val="0"/>
        <w:autoSpaceDE w:val="0"/>
        <w:autoSpaceDN w:val="0"/>
        <w:adjustRightInd w:val="0"/>
        <w:ind w:left="714" w:hanging="357"/>
        <w:rPr>
          <w:lang w:val="cs-CZ"/>
        </w:rPr>
      </w:pPr>
      <w:r w:rsidRPr="00A616E3">
        <w:rPr>
          <w:lang w:val="cs-CZ"/>
        </w:rPr>
        <w:t>záznamy o kontrolách stálosti měřidel, servisu, údržbě a všech ostatních okolnostech majících vztah k metrologickým vlastnostem měřidel.</w:t>
      </w:r>
    </w:p>
    <w:p w14:paraId="053B3DA5" w14:textId="31EFE7DB" w:rsidR="003F001C" w:rsidRPr="00A616E3" w:rsidRDefault="003F001C" w:rsidP="00DC4A46">
      <w:pPr>
        <w:spacing w:before="120"/>
        <w:rPr>
          <w:lang w:val="cs-CZ"/>
        </w:rPr>
      </w:pPr>
      <w:r w:rsidRPr="00A616E3">
        <w:rPr>
          <w:lang w:val="cs-CZ"/>
        </w:rPr>
        <w:t>Tento systémový dokument musí být z hlediska kategorizace měřidel (tj</w:t>
      </w:r>
      <w:r w:rsidR="00DC4A46" w:rsidRPr="00A616E3">
        <w:rPr>
          <w:lang w:val="cs-CZ"/>
        </w:rPr>
        <w:t>. zařazení měřidla do kategorie p</w:t>
      </w:r>
      <w:r w:rsidRPr="00A616E3">
        <w:rPr>
          <w:lang w:val="cs-CZ"/>
        </w:rPr>
        <w:t>odle § 3 odst. 1 zákona o metrologii a z hlediska účelu měření a používání měřidel konzistentní s Programem monitorování a Programem zabezpečování jakosti.</w:t>
      </w:r>
    </w:p>
    <w:p w14:paraId="4CB88E1A" w14:textId="77777777" w:rsidR="003F001C" w:rsidRPr="00A616E3" w:rsidRDefault="003F001C" w:rsidP="00734509">
      <w:pPr>
        <w:pStyle w:val="Nadpis4"/>
        <w:numPr>
          <w:ilvl w:val="3"/>
          <w:numId w:val="29"/>
        </w:numPr>
        <w:tabs>
          <w:tab w:val="clear" w:pos="8365"/>
          <w:tab w:val="num" w:pos="709"/>
        </w:tabs>
      </w:pPr>
      <w:r w:rsidRPr="00A616E3">
        <w:t>Atomový zákon a druhový seznam měřidel ve vyhlášce č. 345/2002 Sb., ve  znění pozdějších předpisů</w:t>
      </w:r>
    </w:p>
    <w:p w14:paraId="5F3046E6" w14:textId="696E2654" w:rsidR="003F001C" w:rsidRPr="00A616E3" w:rsidRDefault="003F001C" w:rsidP="00895EA9">
      <w:pPr>
        <w:rPr>
          <w:szCs w:val="22"/>
          <w:lang w:val="cs-CZ"/>
        </w:rPr>
      </w:pPr>
      <w:r w:rsidRPr="00A616E3">
        <w:rPr>
          <w:szCs w:val="22"/>
          <w:lang w:val="cs-CZ"/>
        </w:rPr>
        <w:t xml:space="preserve">Všechna měřidla uvedená v druhovém seznamu měřidel v části 8 Přílohy k vyhlášce č. 345/2002 Sb., ve znění pozdějších předpisů, jsou měřidly, která jsou používána při </w:t>
      </w:r>
      <w:r w:rsidR="00806001" w:rsidRPr="00A616E3">
        <w:rPr>
          <w:szCs w:val="22"/>
          <w:lang w:val="cs-CZ"/>
        </w:rPr>
        <w:t>činnostech povolovaných podle § </w:t>
      </w:r>
      <w:r w:rsidR="00DC4A46" w:rsidRPr="00A616E3">
        <w:rPr>
          <w:szCs w:val="22"/>
          <w:lang w:val="cs-CZ"/>
        </w:rPr>
        <w:t>9 odst. 1</w:t>
      </w:r>
      <w:r w:rsidRPr="00A616E3">
        <w:rPr>
          <w:szCs w:val="22"/>
          <w:lang w:val="cs-CZ"/>
        </w:rPr>
        <w:t xml:space="preserve"> atomového zákona. </w:t>
      </w:r>
    </w:p>
    <w:p w14:paraId="5A1CBC05" w14:textId="77777777" w:rsidR="003F001C" w:rsidRPr="00A616E3" w:rsidRDefault="003F001C" w:rsidP="00DC4A46">
      <w:pPr>
        <w:spacing w:before="120"/>
        <w:rPr>
          <w:lang w:val="cs-CZ"/>
        </w:rPr>
      </w:pPr>
      <w:r w:rsidRPr="00A616E3">
        <w:rPr>
          <w:lang w:val="cs-CZ"/>
        </w:rPr>
        <w:t>V oblasti lékařského ozáření podle § 62 až § 65 vyhlášky č. 307/2002 Sb., o radiační ochraně, ve znění pozdějších předpisů (dále jen „vyhláška o radiační ochraně“), se jmenovitě jedná o tyto položky druhového seznamu měřidel:</w:t>
      </w:r>
    </w:p>
    <w:p w14:paraId="1B65FD2F" w14:textId="77777777" w:rsidR="003F001C" w:rsidRPr="00DC4A46" w:rsidRDefault="003F001C" w:rsidP="00DC4A46">
      <w:pPr>
        <w:spacing w:before="120"/>
        <w:rPr>
          <w:lang w:val="cs-CZ"/>
        </w:rPr>
      </w:pPr>
      <w:r w:rsidRPr="00DC4A46">
        <w:rPr>
          <w:b/>
          <w:lang w:val="cs-CZ"/>
        </w:rPr>
        <w:t>8.3 Měřidla používaná pro stanovení diagnostických a terapeutických dávek při lékařském ozáření</w:t>
      </w:r>
      <w:r w:rsidRPr="00DC4A46">
        <w:rPr>
          <w:lang w:val="cs-CZ"/>
        </w:rPr>
        <w:t xml:space="preserve"> (doba platnosti ověření 2 roky)</w:t>
      </w:r>
    </w:p>
    <w:p w14:paraId="32AEC719" w14:textId="77777777" w:rsidR="003F001C" w:rsidRPr="00DC4A46" w:rsidRDefault="003F001C" w:rsidP="00DC4A46">
      <w:pPr>
        <w:spacing w:before="120"/>
        <w:rPr>
          <w:lang w:val="cs-CZ"/>
        </w:rPr>
      </w:pPr>
      <w:r w:rsidRPr="00DC4A46">
        <w:rPr>
          <w:lang w:val="cs-CZ"/>
        </w:rPr>
        <w:t>Uvedenému účelu odpovídají měřidla používaná k měření dávek v primárních svazcích zdrojů používaných v radiodiagnostice a v radioterapii. Údaje takových měřidel pak slouží v radiodiagnostice ke stanovení dávky vyšetřované nebo léčené osoby pro konkrétní radiologický postup (§ 67 odst. 4 vyhlášky o radiační ochraně), v radioterapii pak ke stanovení terapeutické dávky k dosažení potřebného účinku.</w:t>
      </w:r>
    </w:p>
    <w:p w14:paraId="7618C772" w14:textId="77777777" w:rsidR="003F001C" w:rsidRPr="00DC4A46" w:rsidRDefault="003F001C" w:rsidP="00DC4A46">
      <w:pPr>
        <w:spacing w:before="120" w:after="120"/>
        <w:rPr>
          <w:szCs w:val="22"/>
          <w:lang w:val="cs-CZ"/>
        </w:rPr>
      </w:pPr>
      <w:r w:rsidRPr="00DC4A46">
        <w:rPr>
          <w:b/>
          <w:szCs w:val="22"/>
          <w:lang w:val="cs-CZ"/>
        </w:rPr>
        <w:t>8.5 Sestavy</w:t>
      </w:r>
      <w:r w:rsidRPr="00DC4A46">
        <w:rPr>
          <w:b/>
          <w:bCs/>
          <w:szCs w:val="22"/>
          <w:lang w:val="cs-CZ"/>
        </w:rPr>
        <w:t xml:space="preserve"> používané pro kontrolu limitů ozáření osob, hromadně provozovanou osobní dozimetrií</w:t>
      </w:r>
      <w:r w:rsidRPr="00DC4A46">
        <w:rPr>
          <w:szCs w:val="22"/>
          <w:lang w:val="cs-CZ"/>
        </w:rPr>
        <w:t xml:space="preserve"> (doba platnosti ověření 1 rok)</w:t>
      </w:r>
    </w:p>
    <w:p w14:paraId="2FA8578D" w14:textId="77777777" w:rsidR="003F001C" w:rsidRPr="00DC4A46" w:rsidRDefault="003F001C" w:rsidP="00DC4A46">
      <w:pPr>
        <w:spacing w:before="120"/>
        <w:rPr>
          <w:lang w:val="cs-CZ"/>
        </w:rPr>
      </w:pPr>
      <w:r w:rsidRPr="00DC4A46">
        <w:rPr>
          <w:lang w:val="cs-CZ"/>
        </w:rPr>
        <w:t xml:space="preserve">Jedná se o měřidla, která jsou používaná držitelem povolení SÚJB k provádění služeb osobní dozimetrie. Pracoviště, kde se vykonávají činnosti spojené s lékařským ozářením, jsou povinna pro účely kontroly limitů ozáření radiačních pracovníků kategorie A využít pouze služeb takových držitelů povolení. </w:t>
      </w:r>
    </w:p>
    <w:p w14:paraId="68338EDE" w14:textId="77777777" w:rsidR="003F001C" w:rsidRPr="00A616E3" w:rsidRDefault="003F001C" w:rsidP="00DC4A46">
      <w:pPr>
        <w:spacing w:before="120" w:after="120"/>
        <w:rPr>
          <w:szCs w:val="22"/>
          <w:lang w:val="cs-CZ"/>
        </w:rPr>
      </w:pPr>
      <w:r w:rsidRPr="00A616E3">
        <w:rPr>
          <w:b/>
          <w:szCs w:val="22"/>
          <w:lang w:val="cs-CZ"/>
        </w:rPr>
        <w:lastRenderedPageBreak/>
        <w:t xml:space="preserve">8.7 </w:t>
      </w:r>
      <w:r w:rsidRPr="00A616E3">
        <w:rPr>
          <w:b/>
          <w:bCs/>
          <w:szCs w:val="22"/>
          <w:lang w:val="cs-CZ"/>
        </w:rPr>
        <w:t>Nespektrometrická měřidla aktivit a dávek používaná p</w:t>
      </w:r>
      <w:r w:rsidR="00311BA7" w:rsidRPr="00A616E3">
        <w:rPr>
          <w:b/>
          <w:bCs/>
          <w:szCs w:val="22"/>
          <w:lang w:val="cs-CZ"/>
        </w:rPr>
        <w:t>ro kontrolu dodržování limitů v </w:t>
      </w:r>
      <w:r w:rsidRPr="00A616E3">
        <w:rPr>
          <w:b/>
          <w:bCs/>
          <w:szCs w:val="22"/>
          <w:lang w:val="cs-CZ"/>
        </w:rPr>
        <w:t>oblasti radiační ochrany nebo jaderné bezpečnosti a pro měření havarijní</w:t>
      </w:r>
      <w:r w:rsidRPr="00A616E3">
        <w:rPr>
          <w:szCs w:val="22"/>
          <w:lang w:val="cs-CZ"/>
        </w:rPr>
        <w:t xml:space="preserve"> (doba platnosti ověření 2 roky)</w:t>
      </w:r>
    </w:p>
    <w:p w14:paraId="1CFCC1E7" w14:textId="5D34FB83" w:rsidR="003F001C" w:rsidRPr="00A616E3" w:rsidRDefault="003F001C" w:rsidP="00DC4A46">
      <w:pPr>
        <w:spacing w:before="120"/>
        <w:rPr>
          <w:szCs w:val="22"/>
          <w:lang w:val="cs-CZ" w:eastAsia="cs-CZ"/>
        </w:rPr>
      </w:pPr>
      <w:r w:rsidRPr="00A616E3">
        <w:rPr>
          <w:szCs w:val="22"/>
          <w:lang w:val="cs-CZ" w:eastAsia="cs-CZ"/>
        </w:rPr>
        <w:t xml:space="preserve">Podle zákona o metrologii a vyhlášky </w:t>
      </w:r>
      <w:r w:rsidRPr="00A616E3">
        <w:rPr>
          <w:szCs w:val="22"/>
          <w:lang w:val="cs-CZ"/>
        </w:rPr>
        <w:t>č. 345/2002 Sb.</w:t>
      </w:r>
      <w:r w:rsidR="000D173A">
        <w:rPr>
          <w:szCs w:val="22"/>
          <w:lang w:val="cs-CZ"/>
        </w:rPr>
        <w:t>,</w:t>
      </w:r>
      <w:r w:rsidR="000D173A" w:rsidRPr="000D173A">
        <w:rPr>
          <w:lang w:val="cs-CZ"/>
        </w:rPr>
        <w:t xml:space="preserve"> </w:t>
      </w:r>
      <w:r w:rsidR="000D173A" w:rsidRPr="00CD47A7">
        <w:rPr>
          <w:lang w:val="cs-CZ"/>
        </w:rPr>
        <w:t>ve  znění pozdějších předpisů</w:t>
      </w:r>
      <w:r w:rsidR="000D173A">
        <w:rPr>
          <w:lang w:val="cs-CZ"/>
        </w:rPr>
        <w:t>,</w:t>
      </w:r>
      <w:r w:rsidRPr="00A616E3">
        <w:rPr>
          <w:szCs w:val="22"/>
          <w:lang w:val="cs-CZ"/>
        </w:rPr>
        <w:t xml:space="preserve"> </w:t>
      </w:r>
      <w:r w:rsidR="000D173A">
        <w:rPr>
          <w:szCs w:val="22"/>
          <w:lang w:val="cs-CZ" w:eastAsia="cs-CZ"/>
        </w:rPr>
        <w:t>se jedná o </w:t>
      </w:r>
      <w:r w:rsidRPr="00A616E3">
        <w:rPr>
          <w:szCs w:val="22"/>
          <w:lang w:val="cs-CZ" w:eastAsia="cs-CZ"/>
        </w:rPr>
        <w:t xml:space="preserve">druhově specifikovaná měřidla aktivit a dávek používaná pro kontrolu dodržování limitů v oblasti radiační ochrany nebo jaderné bezpečnosti a pro měření havarijní z </w:t>
      </w:r>
      <w:r w:rsidR="000D173A">
        <w:rPr>
          <w:szCs w:val="22"/>
          <w:lang w:val="cs-CZ" w:eastAsia="cs-CZ"/>
        </w:rPr>
        <w:t>důvodů uvedených v § 3 zákona o </w:t>
      </w:r>
      <w:r w:rsidRPr="00A616E3">
        <w:rPr>
          <w:szCs w:val="22"/>
          <w:lang w:val="cs-CZ" w:eastAsia="cs-CZ"/>
        </w:rPr>
        <w:t xml:space="preserve">metrologii. </w:t>
      </w:r>
    </w:p>
    <w:p w14:paraId="27A779EF" w14:textId="77777777" w:rsidR="003F001C" w:rsidRPr="00A616E3" w:rsidRDefault="003F001C" w:rsidP="00DC4A46">
      <w:pPr>
        <w:spacing w:before="120"/>
        <w:rPr>
          <w:szCs w:val="22"/>
          <w:lang w:val="cs-CZ" w:eastAsia="cs-CZ"/>
        </w:rPr>
      </w:pPr>
      <w:r w:rsidRPr="00A616E3">
        <w:rPr>
          <w:szCs w:val="22"/>
          <w:lang w:val="cs-CZ" w:eastAsia="cs-CZ"/>
        </w:rPr>
        <w:t>Na pracovištích, kde se vykonávají činnosti spojené s lékařským ozářením, jsou proto měřidla aktivit a dávek používaná pro kontrolu dodržování limitů v oblasti radiační ochrany a pro měření havarijní měřidly stanovenými.</w:t>
      </w:r>
    </w:p>
    <w:p w14:paraId="5EFD9672" w14:textId="77777777" w:rsidR="003F001C" w:rsidRPr="00A616E3" w:rsidRDefault="003F001C" w:rsidP="00DC4A46">
      <w:pPr>
        <w:spacing w:before="120"/>
        <w:rPr>
          <w:szCs w:val="22"/>
          <w:lang w:val="cs-CZ" w:eastAsia="cs-CZ"/>
        </w:rPr>
      </w:pPr>
      <w:r w:rsidRPr="00A616E3">
        <w:rPr>
          <w:szCs w:val="22"/>
          <w:lang w:val="cs-CZ" w:eastAsia="cs-CZ"/>
        </w:rPr>
        <w:t>Podle atomového zákona jsou za limity radiační ochrany považovány:</w:t>
      </w:r>
    </w:p>
    <w:p w14:paraId="41817E56" w14:textId="31F7597C" w:rsidR="003F001C" w:rsidRPr="00A616E3" w:rsidRDefault="003F001C" w:rsidP="00734509">
      <w:pPr>
        <w:numPr>
          <w:ilvl w:val="0"/>
          <w:numId w:val="38"/>
        </w:numPr>
        <w:suppressAutoHyphens w:val="0"/>
        <w:spacing w:line="276" w:lineRule="auto"/>
        <w:ind w:left="782"/>
        <w:rPr>
          <w:color w:val="000000"/>
          <w:lang w:val="cs-CZ"/>
        </w:rPr>
      </w:pPr>
      <w:r w:rsidRPr="00A616E3">
        <w:rPr>
          <w:lang w:val="cs-CZ"/>
        </w:rPr>
        <w:t>základní a odvozené limity stanovené v § 18 až 22 vyhlášky o radiační ochraně,</w:t>
      </w:r>
    </w:p>
    <w:p w14:paraId="1FD88ACD" w14:textId="77777777" w:rsidR="003F001C" w:rsidRPr="00A616E3" w:rsidRDefault="003F001C" w:rsidP="00734509">
      <w:pPr>
        <w:numPr>
          <w:ilvl w:val="0"/>
          <w:numId w:val="38"/>
        </w:numPr>
        <w:suppressAutoHyphens w:val="0"/>
        <w:spacing w:line="276" w:lineRule="auto"/>
        <w:ind w:left="782"/>
        <w:rPr>
          <w:color w:val="000000"/>
          <w:lang w:val="cs-CZ"/>
        </w:rPr>
      </w:pPr>
      <w:r w:rsidRPr="00A616E3">
        <w:rPr>
          <w:lang w:val="cs-CZ"/>
        </w:rPr>
        <w:t>autorizované limity vydané SÚJB na základě § 4 odst. 6 atomového zákona,</w:t>
      </w:r>
    </w:p>
    <w:p w14:paraId="5151A0FB" w14:textId="77777777" w:rsidR="003F001C" w:rsidRPr="00A616E3" w:rsidRDefault="003F001C" w:rsidP="00734509">
      <w:pPr>
        <w:numPr>
          <w:ilvl w:val="0"/>
          <w:numId w:val="38"/>
        </w:numPr>
        <w:suppressAutoHyphens w:val="0"/>
        <w:spacing w:line="276" w:lineRule="auto"/>
        <w:ind w:left="782"/>
        <w:rPr>
          <w:color w:val="000000"/>
          <w:lang w:val="cs-CZ"/>
        </w:rPr>
      </w:pPr>
      <w:r w:rsidRPr="00A616E3">
        <w:rPr>
          <w:lang w:val="cs-CZ"/>
        </w:rPr>
        <w:t>limity a podmínky bezpečného provozu jaderného zařízení schvalované SÚJB podle části C písmena b) bodu 3 Přílohy atomového zákona.</w:t>
      </w:r>
    </w:p>
    <w:p w14:paraId="4399941A" w14:textId="77777777" w:rsidR="003F001C" w:rsidRDefault="003F001C" w:rsidP="00A27065">
      <w:pPr>
        <w:spacing w:before="120"/>
        <w:rPr>
          <w:szCs w:val="22"/>
          <w:lang w:val="cs-CZ"/>
        </w:rPr>
      </w:pPr>
      <w:r w:rsidRPr="00A616E3">
        <w:rPr>
          <w:szCs w:val="22"/>
          <w:lang w:val="cs-CZ"/>
        </w:rPr>
        <w:t>Ve vztahu k procesu měření jsou základní limity stanovené ve veličinách, které nejsou přímo měřitelné, a dodržení základních limitů se pak prokazuje dodržením odvozených limitů stanovených v měřitelných veličinách (§ 22 vyhlášky o radiační ochraně).</w:t>
      </w:r>
    </w:p>
    <w:p w14:paraId="75D377E4" w14:textId="311B0D45" w:rsidR="003F001C" w:rsidRPr="00A27065" w:rsidRDefault="003F001C" w:rsidP="00A27065">
      <w:pPr>
        <w:spacing w:before="120"/>
        <w:rPr>
          <w:szCs w:val="22"/>
          <w:lang w:val="cs-CZ"/>
        </w:rPr>
      </w:pPr>
      <w:r w:rsidRPr="00A616E3">
        <w:rPr>
          <w:szCs w:val="22"/>
          <w:lang w:val="cs-CZ"/>
        </w:rPr>
        <w:t>Podle § 73 odst. 2 písm</w:t>
      </w:r>
      <w:r w:rsidRPr="00A27065">
        <w:rPr>
          <w:szCs w:val="22"/>
          <w:lang w:val="cs-CZ"/>
        </w:rPr>
        <w:t>. c) vyhlášky o radiační ochraně program monitorování obsahuje hodnoty referenčních úrovní</w:t>
      </w:r>
      <w:r w:rsidR="00122512">
        <w:rPr>
          <w:szCs w:val="22"/>
          <w:lang w:val="cs-CZ"/>
        </w:rPr>
        <w:t>.</w:t>
      </w:r>
      <w:r w:rsidRPr="00A27065">
        <w:rPr>
          <w:szCs w:val="22"/>
          <w:lang w:val="cs-CZ"/>
        </w:rPr>
        <w:t xml:space="preserve"> </w:t>
      </w:r>
      <w:r w:rsidR="00122512">
        <w:rPr>
          <w:szCs w:val="22"/>
          <w:lang w:val="cs-CZ"/>
        </w:rPr>
        <w:t>Referenční úrovně</w:t>
      </w:r>
      <w:r w:rsidRPr="00A27065">
        <w:rPr>
          <w:szCs w:val="22"/>
          <w:lang w:val="cs-CZ"/>
        </w:rPr>
        <w:t xml:space="preserve"> jsou</w:t>
      </w:r>
      <w:r w:rsidR="00122512">
        <w:rPr>
          <w:szCs w:val="22"/>
          <w:lang w:val="cs-CZ"/>
        </w:rPr>
        <w:t>,</w:t>
      </w:r>
      <w:r w:rsidRPr="00A27065">
        <w:rPr>
          <w:szCs w:val="22"/>
          <w:lang w:val="cs-CZ"/>
        </w:rPr>
        <w:t xml:space="preserve"> v souladu s § 75 odst. 1 </w:t>
      </w:r>
      <w:r w:rsidR="000D173A" w:rsidRPr="00A27065">
        <w:rPr>
          <w:szCs w:val="22"/>
          <w:lang w:val="cs-CZ"/>
        </w:rPr>
        <w:t>vyhlášky o radiační ochraně</w:t>
      </w:r>
      <w:r w:rsidR="00122512">
        <w:rPr>
          <w:szCs w:val="22"/>
          <w:lang w:val="cs-CZ"/>
        </w:rPr>
        <w:t>,</w:t>
      </w:r>
      <w:r w:rsidR="000D173A" w:rsidRPr="00A27065">
        <w:rPr>
          <w:szCs w:val="22"/>
          <w:lang w:val="cs-CZ"/>
        </w:rPr>
        <w:t xml:space="preserve"> </w:t>
      </w:r>
      <w:r w:rsidRPr="00A27065">
        <w:rPr>
          <w:szCs w:val="22"/>
          <w:lang w:val="cs-CZ"/>
        </w:rPr>
        <w:t>hodnoty nebo kritéria rozhodné pro určité předem stanovené postupy nebo opatření. Podle ustanovení § 73 odst. 3</w:t>
      </w:r>
      <w:r w:rsidR="000D173A">
        <w:rPr>
          <w:szCs w:val="22"/>
          <w:lang w:val="cs-CZ"/>
        </w:rPr>
        <w:t xml:space="preserve"> vyhlášky o radiační ochraně</w:t>
      </w:r>
      <w:r w:rsidRPr="00A27065">
        <w:rPr>
          <w:szCs w:val="22"/>
          <w:lang w:val="cs-CZ"/>
        </w:rPr>
        <w:t xml:space="preserve"> musí být program monitorování navržen takovým způsobem a v takovém rozsahu, aby za provozu pracoviště umožňoval ověření požadavků limitování ozáření.</w:t>
      </w:r>
    </w:p>
    <w:p w14:paraId="4CAB6CD9" w14:textId="77777777" w:rsidR="003F001C" w:rsidRPr="00A27065" w:rsidRDefault="003F001C" w:rsidP="00A27065">
      <w:pPr>
        <w:spacing w:before="120"/>
        <w:rPr>
          <w:szCs w:val="22"/>
          <w:lang w:val="cs-CZ"/>
        </w:rPr>
      </w:pPr>
      <w:r w:rsidRPr="00A27065">
        <w:rPr>
          <w:szCs w:val="22"/>
          <w:lang w:val="cs-CZ"/>
        </w:rPr>
        <w:t>Měřidla, podle jejichž odezvy se rozhoduje o zásahu podle vnitřního havarijního plánu, jsou měřidly stanovenými.</w:t>
      </w:r>
    </w:p>
    <w:p w14:paraId="677BA6F5" w14:textId="77777777" w:rsidR="003F001C" w:rsidRPr="00A27065" w:rsidRDefault="003F001C" w:rsidP="00A27065">
      <w:pPr>
        <w:spacing w:before="120"/>
        <w:rPr>
          <w:szCs w:val="22"/>
          <w:lang w:val="cs-CZ"/>
        </w:rPr>
      </w:pPr>
      <w:r w:rsidRPr="00A27065">
        <w:rPr>
          <w:szCs w:val="22"/>
          <w:lang w:val="cs-CZ"/>
        </w:rPr>
        <w:t>V případech, kdy je oprávněné podezření na nedodržení limitů radiační ochrany, se provede kontrolní měření odvozených limitů, příp. autorizovaných limitů radiační ochrany. K tomuto měření se použijí stanovená měřidla.</w:t>
      </w:r>
    </w:p>
    <w:p w14:paraId="0DC0F4F3" w14:textId="77777777" w:rsidR="003F001C" w:rsidRDefault="003F001C" w:rsidP="00A27065">
      <w:pPr>
        <w:spacing w:before="120"/>
        <w:rPr>
          <w:szCs w:val="22"/>
          <w:lang w:val="cs-CZ"/>
        </w:rPr>
      </w:pPr>
      <w:r w:rsidRPr="00A27065">
        <w:rPr>
          <w:szCs w:val="22"/>
          <w:lang w:val="cs-CZ"/>
        </w:rPr>
        <w:t xml:space="preserve">Měřidly sloužícími pro účely havarijního měření na pracovištích, kde jsou prováděny povolené činnosti spojené s lékařským ozářením, jsou měřidla určená k včasnému zjištění radiační mimořádné události, k omezení jejích následků a k její likvidaci (vyhláška č. 318/2002 Sb., </w:t>
      </w:r>
      <w:r w:rsidRPr="002359D0">
        <w:rPr>
          <w:szCs w:val="22"/>
          <w:lang w:val="cs-CZ"/>
        </w:rPr>
        <w:t>ve  znění pozdějších předpisů)</w:t>
      </w:r>
      <w:r w:rsidRPr="00A27065">
        <w:rPr>
          <w:szCs w:val="22"/>
          <w:lang w:val="cs-CZ"/>
        </w:rPr>
        <w:t>. Na pracovištích, kde jsou používány uzavřené radionuklidové zářiče a zařízení s nimi to jsou především měřidla dávkového příkonu, na pracovištích s otevřenými radionuklidovými zářiči také měřidla plošné aktivity (kontaminace povrchů).</w:t>
      </w:r>
    </w:p>
    <w:p w14:paraId="5E77C1F8" w14:textId="77777777" w:rsidR="00A27065" w:rsidRDefault="00A27065" w:rsidP="00A27065">
      <w:pPr>
        <w:spacing w:before="120"/>
        <w:rPr>
          <w:szCs w:val="22"/>
          <w:lang w:val="cs-CZ"/>
        </w:rPr>
      </w:pPr>
    </w:p>
    <w:p w14:paraId="3E81CFFD" w14:textId="77777777" w:rsidR="003F001C" w:rsidRPr="00F150D1" w:rsidRDefault="003F001C" w:rsidP="00734509">
      <w:pPr>
        <w:pStyle w:val="Nadpis3"/>
        <w:numPr>
          <w:ilvl w:val="2"/>
          <w:numId w:val="27"/>
        </w:numPr>
        <w:rPr>
          <w:lang w:val="cs-CZ"/>
        </w:rPr>
      </w:pPr>
      <w:bookmarkStart w:id="63" w:name="_Toc434844663"/>
      <w:r w:rsidRPr="00F150D1">
        <w:rPr>
          <w:lang w:val="cs-CZ"/>
        </w:rPr>
        <w:t xml:space="preserve">Specifické otázky měření na </w:t>
      </w:r>
      <w:r w:rsidR="00197B94">
        <w:rPr>
          <w:lang w:val="cs-CZ"/>
        </w:rPr>
        <w:t>radioterapeutických</w:t>
      </w:r>
      <w:r w:rsidRPr="00F150D1">
        <w:rPr>
          <w:lang w:val="cs-CZ"/>
        </w:rPr>
        <w:t xml:space="preserve"> pracovištích</w:t>
      </w:r>
      <w:bookmarkEnd w:id="63"/>
    </w:p>
    <w:p w14:paraId="15150237" w14:textId="77777777" w:rsidR="003F001C" w:rsidRPr="007B4FA8" w:rsidRDefault="003F001C" w:rsidP="00A27065">
      <w:pPr>
        <w:spacing w:before="120"/>
        <w:rPr>
          <w:lang w:val="cs-CZ"/>
        </w:rPr>
      </w:pPr>
      <w:r w:rsidRPr="007B4FA8">
        <w:rPr>
          <w:lang w:val="cs-CZ"/>
        </w:rPr>
        <w:t xml:space="preserve">Držitelé povolení k provádění hodnocení vlastností zdrojů ionizujícího záření na radioterapeutických pracovištích (§ 44 vyhlášky o radiační ochraně), jsou povinni při provádění přejímacích zkoušek a zkoušek dlouhodobé stability používat ke stanovení terapeutických dávek měřidla stanovená, podle položky 8.3 druhového seznamu měřidel (viz část </w:t>
      </w:r>
      <w:r w:rsidR="00197B94" w:rsidRPr="007B4FA8">
        <w:rPr>
          <w:lang w:val="cs-CZ"/>
        </w:rPr>
        <w:t>1.6.</w:t>
      </w:r>
      <w:r w:rsidRPr="007B4FA8">
        <w:rPr>
          <w:lang w:val="cs-CZ"/>
        </w:rPr>
        <w:t>2.4 výše).</w:t>
      </w:r>
      <w:r w:rsidRPr="007B4FA8">
        <w:rPr>
          <w:lang w:val="cs-CZ" w:eastAsia="en-US"/>
        </w:rPr>
        <w:t xml:space="preserve"> Stanoveným měřidlem pro tyto účely se rozumí elektrometr s ionizační komorou (tzv. dozimetrický řetězec) a s</w:t>
      </w:r>
      <w:r w:rsidRPr="007B4FA8">
        <w:rPr>
          <w:lang w:val="cs-CZ"/>
        </w:rPr>
        <w:t xml:space="preserve">tanovením terapeutických dávek se rozumí </w:t>
      </w:r>
    </w:p>
    <w:p w14:paraId="6202C1A2" w14:textId="51B81DBD" w:rsidR="003F001C" w:rsidRPr="007B4FA8" w:rsidRDefault="003F001C" w:rsidP="00734509">
      <w:pPr>
        <w:numPr>
          <w:ilvl w:val="0"/>
          <w:numId w:val="2"/>
        </w:numPr>
        <w:suppressAutoHyphens w:val="0"/>
        <w:autoSpaceDE w:val="0"/>
        <w:autoSpaceDN w:val="0"/>
        <w:adjustRightInd w:val="0"/>
        <w:ind w:left="714" w:hanging="357"/>
        <w:rPr>
          <w:lang w:val="cs-CZ"/>
        </w:rPr>
      </w:pPr>
      <w:r w:rsidRPr="007B4FA8">
        <w:rPr>
          <w:szCs w:val="22"/>
          <w:lang w:val="cs-CZ"/>
        </w:rPr>
        <w:t>měření, na jejichž základě se vypracovávají ozařovací tabulky,</w:t>
      </w:r>
    </w:p>
    <w:p w14:paraId="1ECB52E6" w14:textId="77777777" w:rsidR="003F001C" w:rsidRPr="007B4FA8" w:rsidRDefault="003F001C" w:rsidP="00734509">
      <w:pPr>
        <w:numPr>
          <w:ilvl w:val="0"/>
          <w:numId w:val="2"/>
        </w:numPr>
        <w:suppressAutoHyphens w:val="0"/>
        <w:autoSpaceDE w:val="0"/>
        <w:autoSpaceDN w:val="0"/>
        <w:adjustRightInd w:val="0"/>
        <w:ind w:left="714" w:hanging="357"/>
        <w:rPr>
          <w:lang w:val="cs-CZ"/>
        </w:rPr>
      </w:pPr>
      <w:r w:rsidRPr="007B4FA8">
        <w:rPr>
          <w:szCs w:val="22"/>
          <w:lang w:val="cs-CZ"/>
        </w:rPr>
        <w:t>měření, která slouží pro nastavení systému pro výpočet dávek radionuklidových ozařovačů (včetně brachyterapie),</w:t>
      </w:r>
    </w:p>
    <w:p w14:paraId="7937FC5F" w14:textId="77777777" w:rsidR="003F001C" w:rsidRPr="007B4FA8" w:rsidRDefault="003F001C" w:rsidP="00734509">
      <w:pPr>
        <w:numPr>
          <w:ilvl w:val="0"/>
          <w:numId w:val="2"/>
        </w:numPr>
        <w:suppressAutoHyphens w:val="0"/>
        <w:autoSpaceDE w:val="0"/>
        <w:autoSpaceDN w:val="0"/>
        <w:adjustRightInd w:val="0"/>
        <w:ind w:left="714" w:hanging="357"/>
        <w:rPr>
          <w:lang w:val="cs-CZ"/>
        </w:rPr>
      </w:pPr>
      <w:r w:rsidRPr="007B4FA8">
        <w:rPr>
          <w:szCs w:val="22"/>
          <w:lang w:val="cs-CZ"/>
        </w:rPr>
        <w:t>měření, která slouží pro nastavení systému monitorování dávky urychlovačů nebo rentgenových ozařovačů a dále měření, kterými se tyto výsledky přímo ověřují.</w:t>
      </w:r>
    </w:p>
    <w:p w14:paraId="73D9B8E7" w14:textId="2E13565E" w:rsidR="003F001C" w:rsidRPr="0081294F" w:rsidRDefault="003F001C" w:rsidP="0081294F">
      <w:pPr>
        <w:spacing w:before="120"/>
        <w:rPr>
          <w:lang w:val="cs-CZ"/>
        </w:rPr>
      </w:pPr>
      <w:r w:rsidRPr="007B4FA8">
        <w:rPr>
          <w:lang w:val="cs-CZ"/>
        </w:rPr>
        <w:t>Při přejímací zkoušce se systém monitorování dávky urychlovače nastaví tak, aby určitý počet monitorovacích jednotek (monitorovací jednotka představuje odečet systému monitorování dávky úměrný dávce záření ve svazku v referenčních podmínkách) odpovídal přesně stanovené absorbované dávce ve vodě za referenčních podmínek dle TRS 398 (obvykle 1</w:t>
      </w:r>
      <w:r w:rsidR="00607E35" w:rsidRPr="007B4FA8">
        <w:rPr>
          <w:lang w:val="cs-CZ"/>
        </w:rPr>
        <w:t>00 monitorov</w:t>
      </w:r>
      <w:r w:rsidR="007B4FA8">
        <w:rPr>
          <w:lang w:val="cs-CZ"/>
        </w:rPr>
        <w:t>acích jednotek na </w:t>
      </w:r>
      <w:r w:rsidR="00607E35" w:rsidRPr="007B4FA8">
        <w:rPr>
          <w:lang w:val="cs-CZ"/>
        </w:rPr>
        <w:t>1 </w:t>
      </w:r>
      <w:r w:rsidRPr="007B4FA8">
        <w:rPr>
          <w:lang w:val="cs-CZ"/>
        </w:rPr>
        <w:t>Gy). Při zkouškách dlouhodobé stability se toto nastavení systému monitorování dávky ověřuje</w:t>
      </w:r>
      <w:r w:rsidRPr="0081294F">
        <w:rPr>
          <w:lang w:val="cs-CZ"/>
        </w:rPr>
        <w:t xml:space="preserve"> stanoveným měřidlem za stejných referenčních podmínek.</w:t>
      </w:r>
    </w:p>
    <w:p w14:paraId="02976172" w14:textId="77777777" w:rsidR="003F001C" w:rsidRPr="0081294F" w:rsidRDefault="003F001C" w:rsidP="0081294F">
      <w:pPr>
        <w:spacing w:before="120"/>
        <w:rPr>
          <w:lang w:val="cs-CZ"/>
        </w:rPr>
      </w:pPr>
      <w:r w:rsidRPr="0081294F">
        <w:rPr>
          <w:lang w:val="cs-CZ"/>
        </w:rPr>
        <w:lastRenderedPageBreak/>
        <w:t>Při zkouškách provozní stálosti je postačující k ověřování stálosti výstupu ozařovače, resp. stability systému monitorování dávky (tj. např. denní zkouška urychlovače p</w:t>
      </w:r>
      <w:r w:rsidR="00607E35" w:rsidRPr="0081294F">
        <w:rPr>
          <w:lang w:val="cs-CZ"/>
        </w:rPr>
        <w:t>omocí elektronického zařízení s </w:t>
      </w:r>
      <w:r w:rsidRPr="0081294F">
        <w:rPr>
          <w:lang w:val="cs-CZ"/>
        </w:rPr>
        <w:t xml:space="preserve">polem detektorů, nebo týdenní měření radionuklidového ozařovače) použít pracovní měřidlo. Ověřování stálosti výstupu ozařovače není nutné provádět za referenčních podmínek pro stanovení absorbované dávky. </w:t>
      </w:r>
    </w:p>
    <w:p w14:paraId="0481F8B5" w14:textId="77777777" w:rsidR="003F001C" w:rsidRPr="0081294F" w:rsidRDefault="003F001C" w:rsidP="0081294F">
      <w:pPr>
        <w:spacing w:before="120"/>
        <w:rPr>
          <w:lang w:val="cs-CZ"/>
        </w:rPr>
      </w:pPr>
      <w:r w:rsidRPr="0081294F">
        <w:rPr>
          <w:lang w:val="cs-CZ"/>
        </w:rPr>
        <w:t>Pokud je stanovována terapeutická dávka v rámci zkoušek provozní stálosti, např. na základě nevyhovujícího výsledku ověření stability systému monitorování dávky, je provedeno nastavení systému monitorování dávky urychlovačů nebo rentgenových ozařovačů, je nutné použít ke stanovení absorbované dávky stanovené měřidlo (čímž se rozumí celý dozimetrický řetězec).</w:t>
      </w:r>
    </w:p>
    <w:p w14:paraId="092EE444" w14:textId="77777777" w:rsidR="003F001C" w:rsidRPr="0081294F" w:rsidRDefault="003F001C" w:rsidP="0081294F">
      <w:pPr>
        <w:spacing w:before="120"/>
        <w:rPr>
          <w:lang w:val="cs-CZ"/>
        </w:rPr>
      </w:pPr>
      <w:r w:rsidRPr="0081294F">
        <w:rPr>
          <w:lang w:val="cs-CZ"/>
        </w:rPr>
        <w:t xml:space="preserve">Nezbytná pomocná měřicí zařízení pro stanovení absorbované dávky, jako teploměr a barometr, jsou měřidly pracovními a musí být o ně pečováno v souladu s bodem </w:t>
      </w:r>
      <w:r w:rsidR="00197B94" w:rsidRPr="0081294F">
        <w:rPr>
          <w:lang w:val="cs-CZ"/>
        </w:rPr>
        <w:t>1.6.</w:t>
      </w:r>
      <w:r w:rsidRPr="0081294F">
        <w:rPr>
          <w:lang w:val="cs-CZ"/>
        </w:rPr>
        <w:t>2.2 výše.</w:t>
      </w:r>
    </w:p>
    <w:p w14:paraId="66F7CB20" w14:textId="77777777" w:rsidR="003F001C" w:rsidRPr="0081294F" w:rsidRDefault="003F001C" w:rsidP="0081294F">
      <w:pPr>
        <w:spacing w:before="120"/>
        <w:rPr>
          <w:lang w:val="cs-CZ"/>
        </w:rPr>
      </w:pPr>
      <w:r w:rsidRPr="0081294F">
        <w:rPr>
          <w:lang w:val="cs-CZ"/>
        </w:rPr>
        <w:t xml:space="preserve">Pokud některé měřidlo (např. ionizační komora s elektrometrem a kabely) na pracovišti má funkci hlavního etalonu, pak toto měřidlo podléhá povinné kalibraci, podrobnosti jsou stanoveny v § 5 odst. 5 a 6 zákona o metrologii. </w:t>
      </w:r>
    </w:p>
    <w:p w14:paraId="4B3871AE" w14:textId="77777777" w:rsidR="003F001C" w:rsidRPr="0081294F" w:rsidRDefault="003F001C" w:rsidP="0081294F">
      <w:pPr>
        <w:spacing w:before="120"/>
        <w:rPr>
          <w:lang w:val="cs-CZ" w:eastAsia="en-US"/>
        </w:rPr>
      </w:pPr>
      <w:r w:rsidRPr="0081294F">
        <w:rPr>
          <w:lang w:val="cs-CZ"/>
        </w:rPr>
        <w:t xml:space="preserve">Pracoviště, kde se používají radionuklidové ozařovače a generátory produkující částice schopné vyvolat indukovanou aktivitu, musí být vybavena alespoň jedním měřidlem dávkového příkonu, které je měřidlem stanoveným podle položky 8.7 druhové </w:t>
      </w:r>
      <w:r w:rsidRPr="0081294F">
        <w:rPr>
          <w:lang w:val="cs-CZ" w:eastAsia="en-US"/>
        </w:rPr>
        <w:t>seznamu měřidel (měřidlo pro havarijní měření).</w:t>
      </w:r>
    </w:p>
    <w:p w14:paraId="4F6DF81A" w14:textId="77777777" w:rsidR="00197B94" w:rsidRPr="0081294F" w:rsidRDefault="00197B94" w:rsidP="0081294F">
      <w:pPr>
        <w:spacing w:before="120"/>
        <w:rPr>
          <w:lang w:val="cs-CZ"/>
        </w:rPr>
      </w:pPr>
      <w:r w:rsidRPr="0081294F">
        <w:rPr>
          <w:lang w:val="cs-CZ"/>
        </w:rPr>
        <w:t>Pokud jsou pracoviště vybavena elektronickými osobními operativními dozimetry, sloužícími k regulaci ozáření (obvykle signalizací překročení nastavené úrovně dávky nebo dávkového příkonu), pak tato měřidla jsou měřidly pracovními, pokud nejsou určena pro měření havarijní podle položky 8.7 druhového seznamu měřidel (viz část 1.6.2.4 výše).</w:t>
      </w:r>
    </w:p>
    <w:p w14:paraId="48D3D9C2" w14:textId="77777777" w:rsidR="007E6B87" w:rsidRDefault="007E6B87" w:rsidP="003F001C">
      <w:pPr>
        <w:spacing w:after="120"/>
        <w:rPr>
          <w:b/>
          <w:szCs w:val="22"/>
        </w:rPr>
      </w:pPr>
    </w:p>
    <w:p w14:paraId="0255B8ED" w14:textId="77777777" w:rsidR="003F001C" w:rsidRPr="00AF405D" w:rsidRDefault="003F001C" w:rsidP="0081294F">
      <w:pPr>
        <w:spacing w:after="120"/>
        <w:rPr>
          <w:rStyle w:val="Siln"/>
          <w:lang w:val="cs-CZ"/>
        </w:rPr>
      </w:pPr>
      <w:r w:rsidRPr="00AF405D">
        <w:rPr>
          <w:rStyle w:val="Siln"/>
          <w:lang w:val="cs-CZ"/>
        </w:rPr>
        <w:t>Obecné doporučení pro pořizování měřidel</w:t>
      </w:r>
    </w:p>
    <w:p w14:paraId="2DA42095" w14:textId="77777777" w:rsidR="003F001C" w:rsidRPr="0081294F" w:rsidRDefault="003F001C" w:rsidP="0081294F">
      <w:pPr>
        <w:rPr>
          <w:lang w:val="cs-CZ"/>
        </w:rPr>
      </w:pPr>
      <w:r w:rsidRPr="0081294F">
        <w:rPr>
          <w:lang w:val="cs-CZ"/>
        </w:rPr>
        <w:t>V případě stavby nových pracovišť, kde bude prováděno lékařské ozáření, při rekonstrukci stávajících pracovišť, nebo při nákupu měřidel pro pracoviště provádějící lékařské ozáření je doporučeno vyžadovat na základě smluvních vztahů dodávku jen měřidel schváleného typu, a to i v případě, kdy tato měřidla nejsou měřidly stanovenými. Tento požadavek má za cíl zajistit přiměřenou metrologickou úroveň všech měřidel, včetně měřidel nepodléhajících metrologické regulaci. Typy nově vyráběných či dovezených měřidel mohou být totiž na žádost výrobce či dovozce schváleny i v případě, kdy schválení typu nepodléhají (§ 6 odst. 1 zákona o metrologii).</w:t>
      </w:r>
    </w:p>
    <w:p w14:paraId="0C82CEB9" w14:textId="77777777" w:rsidR="00F150D1" w:rsidRDefault="00F150D1" w:rsidP="003F001C">
      <w:pPr>
        <w:spacing w:after="120"/>
        <w:rPr>
          <w:szCs w:val="22"/>
        </w:rPr>
      </w:pPr>
    </w:p>
    <w:p w14:paraId="2178F98C" w14:textId="77777777" w:rsidR="005C08BC" w:rsidRDefault="005C08BC" w:rsidP="003F001C">
      <w:pPr>
        <w:spacing w:after="120"/>
        <w:rPr>
          <w:szCs w:val="22"/>
        </w:rPr>
      </w:pPr>
    </w:p>
    <w:p w14:paraId="70043B52" w14:textId="77777777" w:rsidR="005C08BC" w:rsidRPr="003F001C" w:rsidRDefault="005C08BC" w:rsidP="003F001C">
      <w:pPr>
        <w:spacing w:after="120"/>
        <w:rPr>
          <w:szCs w:val="22"/>
        </w:rPr>
      </w:pPr>
    </w:p>
    <w:p w14:paraId="035F226C" w14:textId="77777777" w:rsidR="00D02E5E" w:rsidRDefault="00D02E5E">
      <w:pPr>
        <w:suppressAutoHyphens w:val="0"/>
        <w:rPr>
          <w:b/>
          <w:bCs/>
          <w:caps/>
          <w:sz w:val="24"/>
          <w:lang w:val="cs-CZ"/>
        </w:rPr>
      </w:pPr>
      <w:r>
        <w:rPr>
          <w:sz w:val="24"/>
          <w:lang w:val="cs-CZ"/>
        </w:rPr>
        <w:br w:type="page"/>
      </w:r>
    </w:p>
    <w:p w14:paraId="11414A7A" w14:textId="228EBDCD" w:rsidR="00370767" w:rsidRPr="00544C68" w:rsidRDefault="002506B2" w:rsidP="00734509">
      <w:pPr>
        <w:pStyle w:val="Nadpis2"/>
        <w:numPr>
          <w:ilvl w:val="1"/>
          <w:numId w:val="4"/>
        </w:numPr>
        <w:tabs>
          <w:tab w:val="left" w:pos="805"/>
        </w:tabs>
        <w:rPr>
          <w:sz w:val="24"/>
          <w:lang w:val="cs-CZ"/>
        </w:rPr>
      </w:pPr>
      <w:bookmarkStart w:id="64" w:name="_Toc434844664"/>
      <w:r w:rsidRPr="00122512">
        <w:rPr>
          <w:sz w:val="24"/>
          <w:lang w:val="cs-CZ"/>
        </w:rPr>
        <w:lastRenderedPageBreak/>
        <w:t xml:space="preserve">ZDRAVOTNICKÁ </w:t>
      </w:r>
      <w:r w:rsidR="00370767" w:rsidRPr="00544C68">
        <w:rPr>
          <w:sz w:val="24"/>
          <w:lang w:val="cs-CZ"/>
        </w:rPr>
        <w:t>DOKUMENTACE</w:t>
      </w:r>
      <w:bookmarkEnd w:id="59"/>
      <w:bookmarkEnd w:id="60"/>
      <w:bookmarkEnd w:id="61"/>
      <w:bookmarkEnd w:id="64"/>
    </w:p>
    <w:p w14:paraId="62A1BB41" w14:textId="1515385C" w:rsidR="00291C07" w:rsidRPr="00AF405D" w:rsidRDefault="009E1318" w:rsidP="0092200A">
      <w:pPr>
        <w:spacing w:before="120"/>
        <w:rPr>
          <w:lang w:val="cs-CZ"/>
        </w:rPr>
      </w:pPr>
      <w:r w:rsidRPr="00AB45A3">
        <w:rPr>
          <w:lang w:val="cs-CZ"/>
        </w:rPr>
        <w:t xml:space="preserve">Zdravotinká dokumentace obsahuje </w:t>
      </w:r>
      <w:r w:rsidR="00291C07" w:rsidRPr="00AF405D">
        <w:rPr>
          <w:lang w:val="cs-CZ"/>
        </w:rPr>
        <w:t>údaje požadované v části šesté, hlavě II Zdravotnická dokumentace zákona 372/2011 Sb</w:t>
      </w:r>
      <w:r w:rsidR="00291C07" w:rsidRPr="00AF405D">
        <w:rPr>
          <w:bCs/>
          <w:iCs/>
          <w:lang w:val="cs-CZ"/>
        </w:rPr>
        <w:t>.</w:t>
      </w:r>
      <w:r w:rsidR="00DF5E6B" w:rsidRPr="00AF405D">
        <w:rPr>
          <w:bCs/>
          <w:iCs/>
          <w:lang w:val="cs-CZ"/>
        </w:rPr>
        <w:t xml:space="preserve">, </w:t>
      </w:r>
      <w:r w:rsidR="00291C07" w:rsidRPr="00AF405D">
        <w:rPr>
          <w:lang w:val="cs-CZ"/>
        </w:rPr>
        <w:t>o zdravotních službách a podmínkách jejich poskytování</w:t>
      </w:r>
      <w:r w:rsidR="00047BB8" w:rsidRPr="00AF405D">
        <w:rPr>
          <w:bCs/>
          <w:lang w:val="cs-CZ" w:eastAsia="cs-CZ"/>
        </w:rPr>
        <w:t xml:space="preserve"> </w:t>
      </w:r>
      <w:r w:rsidR="00047BB8" w:rsidRPr="00AF405D">
        <w:rPr>
          <w:bCs/>
          <w:iCs/>
          <w:lang w:val="cs-CZ"/>
        </w:rPr>
        <w:t>ve znění pozdějších předpisů</w:t>
      </w:r>
      <w:r w:rsidR="00291C07" w:rsidRPr="00AF405D">
        <w:rPr>
          <w:lang w:val="cs-CZ"/>
        </w:rPr>
        <w:t>, údaje uvedené ve vyhlášce č. 98/2012 Sb</w:t>
      </w:r>
      <w:r w:rsidR="00291C07" w:rsidRPr="00AF405D">
        <w:rPr>
          <w:bCs/>
          <w:lang w:val="cs-CZ"/>
        </w:rPr>
        <w:t>.</w:t>
      </w:r>
      <w:r w:rsidR="002503BE" w:rsidRPr="00AF405D">
        <w:rPr>
          <w:bCs/>
          <w:lang w:val="cs-CZ"/>
        </w:rPr>
        <w:t xml:space="preserve">, </w:t>
      </w:r>
      <w:r w:rsidR="00291C07" w:rsidRPr="00AF405D">
        <w:rPr>
          <w:lang w:val="cs-CZ"/>
        </w:rPr>
        <w:t>o zdravotnické dokumentaci</w:t>
      </w:r>
      <w:r w:rsidR="00047BB8" w:rsidRPr="00AF405D">
        <w:rPr>
          <w:bCs/>
          <w:lang w:val="cs-CZ"/>
        </w:rPr>
        <w:t xml:space="preserve"> ve znění pozdějších předpisů</w:t>
      </w:r>
      <w:r w:rsidR="00291C07" w:rsidRPr="00AF405D">
        <w:rPr>
          <w:lang w:val="cs-CZ"/>
        </w:rPr>
        <w:t>, anamnestické údaje, přesnou diagnózu novotvaru, klinické stadium</w:t>
      </w:r>
      <w:r w:rsidR="00655EF0" w:rsidRPr="00AF405D">
        <w:rPr>
          <w:lang w:val="cs-CZ"/>
        </w:rPr>
        <w:t xml:space="preserve"> </w:t>
      </w:r>
      <w:r w:rsidR="00291C07" w:rsidRPr="00AF405D">
        <w:rPr>
          <w:lang w:val="cs-CZ"/>
        </w:rPr>
        <w:t>dle TNM klasifikace, včetně přesné lokalizace a rozsahu primárního nádoru i metastatického postižení, nález z histologického vyšetření novotvaru, prediktivní a prognostické faktory, fyzikální vyšetření, performance status nemocného, jeho komorbidity, záznam o předcházející léčbě, nálezy z provedených vyšetření vztahující se k základní chorobě, záznam o indikaci radioterapie a její schválení lékařem se specializovanou způsobilostí v oboru radiační onkologie.</w:t>
      </w:r>
    </w:p>
    <w:p w14:paraId="71998F4B" w14:textId="77777777" w:rsidR="00FF667A" w:rsidRPr="00AF405D" w:rsidRDefault="003255EF" w:rsidP="0092200A">
      <w:pPr>
        <w:spacing w:before="120"/>
        <w:rPr>
          <w:lang w:val="cs-CZ"/>
        </w:rPr>
      </w:pPr>
      <w:r w:rsidRPr="00AF405D">
        <w:rPr>
          <w:lang w:val="cs-CZ"/>
        </w:rPr>
        <w:t>Uvádí</w:t>
      </w:r>
      <w:r w:rsidR="008234EE" w:rsidRPr="00AF405D">
        <w:rPr>
          <w:lang w:val="cs-CZ"/>
        </w:rPr>
        <w:t xml:space="preserve"> se léčebný záměr (radioterapie radikální, paliativní</w:t>
      </w:r>
      <w:r w:rsidR="00337F7B" w:rsidRPr="00AF405D">
        <w:rPr>
          <w:lang w:val="cs-CZ"/>
        </w:rPr>
        <w:t>, nenádorová</w:t>
      </w:r>
      <w:r w:rsidR="00337F7B" w:rsidRPr="00AF405D">
        <w:rPr>
          <w:bCs/>
          <w:iCs/>
          <w:lang w:val="cs-CZ"/>
        </w:rPr>
        <w:t>) a zařazení v procesu léčby (</w:t>
      </w:r>
      <w:r w:rsidR="00D53CE1" w:rsidRPr="00AF405D">
        <w:rPr>
          <w:bCs/>
          <w:iCs/>
          <w:lang w:val="cs-CZ"/>
        </w:rPr>
        <w:t>radioterapie samostatná</w:t>
      </w:r>
      <w:r w:rsidR="008234EE" w:rsidRPr="00AF405D">
        <w:rPr>
          <w:lang w:val="cs-CZ"/>
        </w:rPr>
        <w:t>, před či pooperační, kombinovaná</w:t>
      </w:r>
      <w:r w:rsidR="00D53CE1" w:rsidRPr="00AF405D">
        <w:rPr>
          <w:bCs/>
          <w:iCs/>
          <w:lang w:val="cs-CZ"/>
        </w:rPr>
        <w:t xml:space="preserve"> s</w:t>
      </w:r>
      <w:r w:rsidR="00337F7B" w:rsidRPr="00AF405D">
        <w:rPr>
          <w:bCs/>
          <w:iCs/>
          <w:lang w:val="cs-CZ"/>
        </w:rPr>
        <w:t> chemoterapií či</w:t>
      </w:r>
      <w:r w:rsidR="00D53CE1" w:rsidRPr="00AF405D">
        <w:rPr>
          <w:bCs/>
          <w:iCs/>
          <w:lang w:val="cs-CZ"/>
        </w:rPr>
        <w:t xml:space="preserve"> jinou léčebnou </w:t>
      </w:r>
      <w:r w:rsidR="00337F7B" w:rsidRPr="00AF405D">
        <w:rPr>
          <w:bCs/>
          <w:iCs/>
          <w:lang w:val="cs-CZ"/>
        </w:rPr>
        <w:t>modalitou</w:t>
      </w:r>
      <w:r w:rsidR="00D53CE1" w:rsidRPr="00AF405D">
        <w:rPr>
          <w:bCs/>
          <w:iCs/>
          <w:lang w:val="cs-CZ"/>
        </w:rPr>
        <w:t xml:space="preserve"> a jakou</w:t>
      </w:r>
      <w:r w:rsidR="00337F7B" w:rsidRPr="00AF405D">
        <w:rPr>
          <w:lang w:val="cs-CZ"/>
        </w:rPr>
        <w:t>)</w:t>
      </w:r>
      <w:r w:rsidR="008234EE" w:rsidRPr="00AF405D">
        <w:rPr>
          <w:lang w:val="cs-CZ"/>
        </w:rPr>
        <w:t>.</w:t>
      </w:r>
      <w:r w:rsidRPr="00AF405D">
        <w:rPr>
          <w:lang w:val="cs-CZ"/>
        </w:rPr>
        <w:t xml:space="preserve"> </w:t>
      </w:r>
      <w:r w:rsidR="008234EE" w:rsidRPr="00AF405D">
        <w:rPr>
          <w:lang w:val="cs-CZ"/>
        </w:rPr>
        <w:t>Uvádí se předchozí léčba a ozáření.</w:t>
      </w:r>
    </w:p>
    <w:p w14:paraId="2B1B128E" w14:textId="67CF3ECA" w:rsidR="00291C07" w:rsidRPr="00AF405D" w:rsidRDefault="008234EE" w:rsidP="0092200A">
      <w:pPr>
        <w:spacing w:before="120"/>
        <w:rPr>
          <w:lang w:val="cs-CZ"/>
        </w:rPr>
      </w:pPr>
      <w:r w:rsidRPr="00AB45A3">
        <w:rPr>
          <w:lang w:val="cs-CZ"/>
        </w:rPr>
        <w:t xml:space="preserve">Součástí </w:t>
      </w:r>
      <w:r w:rsidR="009E1318" w:rsidRPr="00AB45A3">
        <w:rPr>
          <w:lang w:val="cs-CZ"/>
        </w:rPr>
        <w:t>zdravotnické</w:t>
      </w:r>
      <w:r w:rsidR="002506B2" w:rsidRPr="00AB45A3">
        <w:rPr>
          <w:lang w:val="cs-CZ"/>
        </w:rPr>
        <w:t xml:space="preserve"> </w:t>
      </w:r>
      <w:r w:rsidR="009E1318" w:rsidRPr="00AB45A3">
        <w:rPr>
          <w:lang w:val="cs-CZ"/>
        </w:rPr>
        <w:t xml:space="preserve"> </w:t>
      </w:r>
      <w:r w:rsidRPr="00AF405D">
        <w:rPr>
          <w:lang w:val="cs-CZ"/>
        </w:rPr>
        <w:t xml:space="preserve">dokumentace je </w:t>
      </w:r>
      <w:r w:rsidR="00A906D8" w:rsidRPr="00AF405D">
        <w:rPr>
          <w:u w:val="single"/>
          <w:lang w:val="cs-CZ"/>
        </w:rPr>
        <w:t>ozařovací předpis</w:t>
      </w:r>
      <w:r w:rsidRPr="00AF405D">
        <w:rPr>
          <w:lang w:val="cs-CZ"/>
        </w:rPr>
        <w:t>, který obsahuje polohu pacienta</w:t>
      </w:r>
      <w:r w:rsidR="00FF667A" w:rsidRPr="00AF405D">
        <w:rPr>
          <w:bCs/>
          <w:iCs/>
          <w:lang w:val="cs-CZ"/>
        </w:rPr>
        <w:t>, informaci o </w:t>
      </w:r>
      <w:r w:rsidR="00467551" w:rsidRPr="00AF405D">
        <w:rPr>
          <w:bCs/>
          <w:iCs/>
          <w:lang w:val="cs-CZ"/>
        </w:rPr>
        <w:t>lateralitě léčené oblasti (pokud je relevantní)</w:t>
      </w:r>
      <w:r w:rsidRPr="00AF405D">
        <w:rPr>
          <w:lang w:val="cs-CZ"/>
        </w:rPr>
        <w:t>, fixační pomůcky použité v celém procesu diagnostiky, simulace a léčby, použití bolusů, cílov</w:t>
      </w:r>
      <w:r w:rsidR="003430A1" w:rsidRPr="00AF405D">
        <w:rPr>
          <w:lang w:val="cs-CZ"/>
        </w:rPr>
        <w:t>é</w:t>
      </w:r>
      <w:r w:rsidRPr="00AF405D">
        <w:rPr>
          <w:lang w:val="cs-CZ"/>
        </w:rPr>
        <w:t xml:space="preserve"> objem</w:t>
      </w:r>
      <w:r w:rsidR="003430A1" w:rsidRPr="00AF405D">
        <w:rPr>
          <w:lang w:val="cs-CZ"/>
        </w:rPr>
        <w:t>y</w:t>
      </w:r>
      <w:r w:rsidRPr="00AF405D">
        <w:rPr>
          <w:lang w:val="cs-CZ"/>
        </w:rPr>
        <w:t xml:space="preserve"> (GTV, CTV, PTV), </w:t>
      </w:r>
      <w:r w:rsidR="00540839" w:rsidRPr="00AF405D">
        <w:rPr>
          <w:lang w:val="cs-CZ"/>
        </w:rPr>
        <w:t xml:space="preserve">kritické </w:t>
      </w:r>
      <w:r w:rsidRPr="00AF405D">
        <w:rPr>
          <w:lang w:val="cs-CZ"/>
        </w:rPr>
        <w:t>orgány (OAR), dávku na frakci a celkovou</w:t>
      </w:r>
      <w:r w:rsidR="002239BC" w:rsidRPr="00AF405D">
        <w:rPr>
          <w:lang w:val="cs-CZ"/>
        </w:rPr>
        <w:t xml:space="preserve"> dávku</w:t>
      </w:r>
      <w:r w:rsidRPr="00AF405D">
        <w:rPr>
          <w:lang w:val="cs-CZ"/>
        </w:rPr>
        <w:t xml:space="preserve"> v cílovém objemu (PTV), dávky v kritických orgánech, frakcionační režim, druh a energi</w:t>
      </w:r>
      <w:r w:rsidR="002239BC" w:rsidRPr="00AF405D">
        <w:rPr>
          <w:lang w:val="cs-CZ"/>
        </w:rPr>
        <w:t>i</w:t>
      </w:r>
      <w:r w:rsidRPr="00AF405D">
        <w:rPr>
          <w:lang w:val="cs-CZ"/>
        </w:rPr>
        <w:t xml:space="preserve"> záření</w:t>
      </w:r>
      <w:r w:rsidR="00991E83" w:rsidRPr="00AF405D">
        <w:rPr>
          <w:bCs/>
          <w:iCs/>
          <w:lang w:val="cs-CZ"/>
        </w:rPr>
        <w:t>,</w:t>
      </w:r>
      <w:r w:rsidRPr="00AF405D">
        <w:rPr>
          <w:lang w:val="cs-CZ"/>
        </w:rPr>
        <w:t xml:space="preserve"> ozařovací</w:t>
      </w:r>
      <w:r w:rsidR="002239BC" w:rsidRPr="00AF405D">
        <w:rPr>
          <w:lang w:val="cs-CZ"/>
        </w:rPr>
        <w:t xml:space="preserve"> techniku</w:t>
      </w:r>
      <w:r w:rsidR="00DB1DA9" w:rsidRPr="00AF405D">
        <w:rPr>
          <w:lang w:val="cs-CZ"/>
        </w:rPr>
        <w:t>;</w:t>
      </w:r>
      <w:r w:rsidR="002239BC" w:rsidRPr="00AF405D">
        <w:rPr>
          <w:lang w:val="cs-CZ"/>
        </w:rPr>
        <w:t xml:space="preserve"> </w:t>
      </w:r>
      <w:r w:rsidR="001A78B3" w:rsidRPr="00AF405D">
        <w:rPr>
          <w:u w:val="single"/>
          <w:lang w:val="cs-CZ"/>
        </w:rPr>
        <w:t>ozařovací plán</w:t>
      </w:r>
      <w:r w:rsidR="001A78B3" w:rsidRPr="00AF405D">
        <w:rPr>
          <w:lang w:val="cs-CZ"/>
        </w:rPr>
        <w:t xml:space="preserve"> a jeho charakteristiky</w:t>
      </w:r>
      <w:r w:rsidR="002239BC" w:rsidRPr="00AF405D">
        <w:rPr>
          <w:lang w:val="cs-CZ"/>
        </w:rPr>
        <w:t xml:space="preserve"> </w:t>
      </w:r>
      <w:r w:rsidR="00A906D8" w:rsidRPr="00AF405D">
        <w:rPr>
          <w:lang w:val="cs-CZ"/>
        </w:rPr>
        <w:t>a</w:t>
      </w:r>
      <w:r w:rsidR="00291C07" w:rsidRPr="00AF405D">
        <w:rPr>
          <w:lang w:val="cs-CZ"/>
        </w:rPr>
        <w:t xml:space="preserve"> </w:t>
      </w:r>
      <w:r w:rsidR="00291C07" w:rsidRPr="00AF405D">
        <w:rPr>
          <w:u w:val="single"/>
          <w:lang w:val="cs-CZ"/>
        </w:rPr>
        <w:t>protokol o léčbě zářením</w:t>
      </w:r>
      <w:r w:rsidR="00291C07" w:rsidRPr="00AF405D">
        <w:rPr>
          <w:lang w:val="cs-CZ"/>
        </w:rPr>
        <w:t xml:space="preserve"> obsahuj</w:t>
      </w:r>
      <w:r w:rsidR="00A906D8" w:rsidRPr="00AF405D">
        <w:rPr>
          <w:lang w:val="cs-CZ"/>
        </w:rPr>
        <w:t>ící</w:t>
      </w:r>
      <w:r w:rsidR="00291C07" w:rsidRPr="00AF405D">
        <w:rPr>
          <w:lang w:val="cs-CZ"/>
        </w:rPr>
        <w:t xml:space="preserve"> záznam</w:t>
      </w:r>
      <w:r w:rsidR="007A518D" w:rsidRPr="00AF405D">
        <w:rPr>
          <w:lang w:val="cs-CZ"/>
        </w:rPr>
        <w:t>y</w:t>
      </w:r>
      <w:r w:rsidR="00291C07" w:rsidRPr="00AF405D">
        <w:rPr>
          <w:lang w:val="cs-CZ"/>
        </w:rPr>
        <w:t xml:space="preserve"> o prov</w:t>
      </w:r>
      <w:r w:rsidR="007A518D" w:rsidRPr="00AF405D">
        <w:rPr>
          <w:lang w:val="cs-CZ"/>
        </w:rPr>
        <w:t>áděné</w:t>
      </w:r>
      <w:r w:rsidR="00291C07" w:rsidRPr="00AF405D">
        <w:rPr>
          <w:lang w:val="cs-CZ"/>
        </w:rPr>
        <w:t xml:space="preserve"> léčbě</w:t>
      </w:r>
      <w:r w:rsidR="00A906D8" w:rsidRPr="00AF405D">
        <w:rPr>
          <w:lang w:val="cs-CZ"/>
        </w:rPr>
        <w:t>,</w:t>
      </w:r>
      <w:r w:rsidR="00291C07" w:rsidRPr="00AF405D">
        <w:rPr>
          <w:lang w:val="cs-CZ"/>
        </w:rPr>
        <w:t xml:space="preserve"> </w:t>
      </w:r>
      <w:r w:rsidR="002B1F49" w:rsidRPr="00AF405D">
        <w:rPr>
          <w:lang w:val="cs-CZ"/>
        </w:rPr>
        <w:t>o </w:t>
      </w:r>
      <w:r w:rsidR="00291C07" w:rsidRPr="00AF405D">
        <w:rPr>
          <w:lang w:val="cs-CZ"/>
        </w:rPr>
        <w:t xml:space="preserve">provedení simulací, verifikací polohy </w:t>
      </w:r>
      <w:r w:rsidR="00145EA9" w:rsidRPr="00AF405D">
        <w:rPr>
          <w:lang w:val="cs-CZ"/>
        </w:rPr>
        <w:t xml:space="preserve">izocentra/CTV </w:t>
      </w:r>
      <w:r w:rsidR="00291C07" w:rsidRPr="00AF405D">
        <w:rPr>
          <w:lang w:val="cs-CZ"/>
        </w:rPr>
        <w:t>a in vivo dozimetri</w:t>
      </w:r>
      <w:r w:rsidR="007A518D" w:rsidRPr="00AF405D">
        <w:rPr>
          <w:lang w:val="cs-CZ"/>
        </w:rPr>
        <w:t>e</w:t>
      </w:r>
      <w:r w:rsidR="00291C07" w:rsidRPr="00AF405D">
        <w:rPr>
          <w:lang w:val="cs-CZ"/>
        </w:rPr>
        <w:t xml:space="preserve"> nebo výsledek ověření dávky a dávkové distribuce. </w:t>
      </w:r>
    </w:p>
    <w:p w14:paraId="48A3910D" w14:textId="41369F58" w:rsidR="008234EE" w:rsidRPr="00AF405D" w:rsidRDefault="002239BC" w:rsidP="0092200A">
      <w:pPr>
        <w:spacing w:before="120"/>
        <w:rPr>
          <w:lang w:val="cs-CZ"/>
        </w:rPr>
      </w:pPr>
      <w:r w:rsidRPr="00AF405D">
        <w:rPr>
          <w:lang w:val="cs-CZ"/>
        </w:rPr>
        <w:t xml:space="preserve">Pokud došlo k chybnému ozáření pacienta je </w:t>
      </w:r>
      <w:r w:rsidRPr="00AB45A3">
        <w:rPr>
          <w:lang w:val="cs-CZ"/>
        </w:rPr>
        <w:t xml:space="preserve">součástí </w:t>
      </w:r>
      <w:r w:rsidR="009E1318" w:rsidRPr="00AB45A3">
        <w:rPr>
          <w:lang w:val="cs-CZ"/>
        </w:rPr>
        <w:t xml:space="preserve">zdravotnické </w:t>
      </w:r>
      <w:r w:rsidRPr="00AF405D">
        <w:rPr>
          <w:lang w:val="cs-CZ"/>
        </w:rPr>
        <w:t>dokume</w:t>
      </w:r>
      <w:r w:rsidR="004E5F93" w:rsidRPr="00AF405D">
        <w:rPr>
          <w:lang w:val="cs-CZ"/>
        </w:rPr>
        <w:t>n</w:t>
      </w:r>
      <w:r w:rsidRPr="00AF405D">
        <w:rPr>
          <w:lang w:val="cs-CZ"/>
        </w:rPr>
        <w:t>tace p</w:t>
      </w:r>
      <w:r w:rsidR="00AB45A3">
        <w:rPr>
          <w:lang w:val="cs-CZ"/>
        </w:rPr>
        <w:t>rotokol o </w:t>
      </w:r>
      <w:r w:rsidR="008234EE" w:rsidRPr="00AF405D">
        <w:rPr>
          <w:lang w:val="cs-CZ"/>
        </w:rPr>
        <w:t>radiologické události</w:t>
      </w:r>
      <w:r w:rsidR="002B1F49" w:rsidRPr="00AF405D">
        <w:rPr>
          <w:lang w:val="cs-CZ"/>
        </w:rPr>
        <w:t>.</w:t>
      </w:r>
      <w:r w:rsidR="008234EE" w:rsidRPr="00AF405D">
        <w:rPr>
          <w:lang w:val="cs-CZ"/>
        </w:rPr>
        <w:t xml:space="preserve"> </w:t>
      </w:r>
    </w:p>
    <w:p w14:paraId="460073CB" w14:textId="5233DA89" w:rsidR="00370767" w:rsidRPr="00AF405D" w:rsidRDefault="00370767" w:rsidP="0092200A">
      <w:pPr>
        <w:spacing w:before="120"/>
        <w:rPr>
          <w:lang w:val="cs-CZ"/>
        </w:rPr>
      </w:pPr>
      <w:r w:rsidRPr="00AF405D">
        <w:rPr>
          <w:lang w:val="cs-CZ"/>
        </w:rPr>
        <w:t xml:space="preserve">Ve zdravotnické  dokumentaci jsou uvedeny záznamy o klinickém sledování pacienta v průběhu léčby zářením a po jejím dokončení, včetně všech provedených vyšetření. </w:t>
      </w:r>
    </w:p>
    <w:p w14:paraId="1A6704F2" w14:textId="77777777" w:rsidR="00395B8E" w:rsidRPr="00AF405D" w:rsidRDefault="00370767" w:rsidP="0092200A">
      <w:pPr>
        <w:spacing w:before="120"/>
        <w:rPr>
          <w:rFonts w:ascii="Times-Roman" w:hAnsi="Times-Roman"/>
          <w:lang w:val="cs-CZ"/>
        </w:rPr>
      </w:pPr>
      <w:r w:rsidRPr="00AF405D">
        <w:rPr>
          <w:rFonts w:ascii="Times-Roman" w:hAnsi="Times-Roman"/>
          <w:lang w:val="cs-CZ"/>
        </w:rPr>
        <w:t xml:space="preserve">Součástí dokumentace jsou dále záznamy </w:t>
      </w:r>
      <w:r w:rsidR="00333626" w:rsidRPr="00AF405D">
        <w:rPr>
          <w:rFonts w:ascii="TTE1710DF0t00" w:hAnsi="TTE1710DF0t00"/>
          <w:lang w:val="cs-CZ"/>
        </w:rPr>
        <w:t>parametrů</w:t>
      </w:r>
      <w:r w:rsidR="00333626" w:rsidRPr="00AF405D">
        <w:rPr>
          <w:rFonts w:ascii="TTE1710DF0t00" w:hAnsi="TTE1710DF0t00"/>
          <w:color w:val="00B050"/>
          <w:lang w:val="cs-CZ"/>
        </w:rPr>
        <w:t xml:space="preserve"> </w:t>
      </w:r>
      <w:r w:rsidRPr="00AF405D">
        <w:rPr>
          <w:rFonts w:ascii="Times-Roman" w:hAnsi="Times-Roman"/>
          <w:lang w:val="cs-CZ"/>
        </w:rPr>
        <w:t>pot</w:t>
      </w:r>
      <w:r w:rsidRPr="00AF405D">
        <w:rPr>
          <w:rFonts w:ascii="TTE1710DF0t00" w:hAnsi="TTE1710DF0t00"/>
          <w:lang w:val="cs-CZ"/>
        </w:rPr>
        <w:t>ř</w:t>
      </w:r>
      <w:r w:rsidRPr="00AF405D">
        <w:rPr>
          <w:rFonts w:ascii="Times-Roman" w:hAnsi="Times-Roman"/>
          <w:lang w:val="cs-CZ"/>
        </w:rPr>
        <w:t xml:space="preserve">ebných ke stanovení orgánových dávek </w:t>
      </w:r>
      <w:r w:rsidRPr="00AF405D">
        <w:rPr>
          <w:lang w:val="cs-CZ"/>
        </w:rPr>
        <w:t xml:space="preserve">pacienta z lokalizace cílového objemu a kritických orgánů, </w:t>
      </w:r>
      <w:r w:rsidR="00260CB1" w:rsidRPr="00AF405D">
        <w:rPr>
          <w:lang w:val="cs-CZ"/>
        </w:rPr>
        <w:t>z</w:t>
      </w:r>
      <w:r w:rsidR="00814AC8" w:rsidRPr="00AF405D">
        <w:rPr>
          <w:lang w:val="cs-CZ"/>
        </w:rPr>
        <w:t>e zobrazovacích metod používaných pro plánování radioterapie (</w:t>
      </w:r>
      <w:r w:rsidRPr="00AF405D">
        <w:rPr>
          <w:lang w:val="cs-CZ"/>
        </w:rPr>
        <w:t>plánovacího CT</w:t>
      </w:r>
      <w:r w:rsidRPr="00AF405D">
        <w:rPr>
          <w:rFonts w:ascii="Times-Roman" w:hAnsi="Times-Roman"/>
          <w:lang w:val="cs-CZ"/>
        </w:rPr>
        <w:t xml:space="preserve"> </w:t>
      </w:r>
      <w:r w:rsidRPr="00AF405D">
        <w:rPr>
          <w:lang w:val="cs-CZ"/>
        </w:rPr>
        <w:t>vyšetření</w:t>
      </w:r>
      <w:r w:rsidR="00814AC8" w:rsidRPr="00AF405D">
        <w:rPr>
          <w:lang w:val="cs-CZ"/>
        </w:rPr>
        <w:t xml:space="preserve"> </w:t>
      </w:r>
      <w:r w:rsidR="00467551" w:rsidRPr="00AF405D">
        <w:rPr>
          <w:lang w:val="cs-CZ"/>
        </w:rPr>
        <w:t>či jin</w:t>
      </w:r>
      <w:r w:rsidR="00260CB1" w:rsidRPr="00AF405D">
        <w:rPr>
          <w:lang w:val="cs-CZ"/>
        </w:rPr>
        <w:t>é</w:t>
      </w:r>
      <w:r w:rsidR="00467551" w:rsidRPr="00AF405D">
        <w:rPr>
          <w:lang w:val="cs-CZ"/>
        </w:rPr>
        <w:t xml:space="preserve"> diagnostick</w:t>
      </w:r>
      <w:r w:rsidR="00260CB1" w:rsidRPr="00AF405D">
        <w:rPr>
          <w:lang w:val="cs-CZ"/>
        </w:rPr>
        <w:t>é</w:t>
      </w:r>
      <w:r w:rsidR="00467551" w:rsidRPr="00AF405D">
        <w:rPr>
          <w:lang w:val="cs-CZ"/>
        </w:rPr>
        <w:t xml:space="preserve"> modality, pokud </w:t>
      </w:r>
      <w:r w:rsidR="00F94925" w:rsidRPr="00AF405D">
        <w:rPr>
          <w:lang w:val="cs-CZ"/>
        </w:rPr>
        <w:t xml:space="preserve">ji </w:t>
      </w:r>
      <w:r w:rsidR="00467551" w:rsidRPr="00AF405D">
        <w:rPr>
          <w:lang w:val="cs-CZ"/>
        </w:rPr>
        <w:t xml:space="preserve">dané RTO </w:t>
      </w:r>
      <w:r w:rsidR="00F94925" w:rsidRPr="00AF405D">
        <w:rPr>
          <w:lang w:val="cs-CZ"/>
        </w:rPr>
        <w:t>využívá pro plánování</w:t>
      </w:r>
      <w:r w:rsidR="00467551" w:rsidRPr="00AF405D">
        <w:rPr>
          <w:lang w:val="cs-CZ"/>
        </w:rPr>
        <w:t>)</w:t>
      </w:r>
      <w:r w:rsidRPr="00AF405D">
        <w:rPr>
          <w:lang w:val="cs-CZ"/>
        </w:rPr>
        <w:t xml:space="preserve">, simulace ozařovacího plánu a verifikace polohy </w:t>
      </w:r>
      <w:r w:rsidR="00145EA9" w:rsidRPr="00AF405D">
        <w:rPr>
          <w:lang w:val="cs-CZ"/>
        </w:rPr>
        <w:t>izocentra/CTV</w:t>
      </w:r>
      <w:r w:rsidRPr="00AF405D">
        <w:rPr>
          <w:lang w:val="cs-CZ"/>
        </w:rPr>
        <w:t xml:space="preserve"> (simulátor, CT, kV nebo MV zobrazovací systémy</w:t>
      </w:r>
      <w:r w:rsidR="00814AC8" w:rsidRPr="00AF405D">
        <w:rPr>
          <w:iCs/>
          <w:lang w:val="cs-CZ"/>
        </w:rPr>
        <w:t xml:space="preserve"> lineárních urychlovačů</w:t>
      </w:r>
      <w:r w:rsidRPr="00AF405D">
        <w:rPr>
          <w:iCs/>
          <w:lang w:val="cs-CZ"/>
        </w:rPr>
        <w:t>)</w:t>
      </w:r>
      <w:r w:rsidRPr="00AF405D">
        <w:rPr>
          <w:lang w:val="cs-CZ"/>
        </w:rPr>
        <w:t>.</w:t>
      </w:r>
      <w:r w:rsidRPr="00AF405D">
        <w:rPr>
          <w:rFonts w:ascii="Times-Roman" w:hAnsi="Times-Roman"/>
          <w:lang w:val="cs-CZ"/>
        </w:rPr>
        <w:t xml:space="preserve"> </w:t>
      </w:r>
    </w:p>
    <w:p w14:paraId="7D35755A" w14:textId="2A53A5D1" w:rsidR="00291C07" w:rsidRPr="00AF405D" w:rsidRDefault="00370767" w:rsidP="0092200A">
      <w:pPr>
        <w:spacing w:before="120"/>
        <w:rPr>
          <w:lang w:val="cs-CZ"/>
        </w:rPr>
      </w:pPr>
      <w:r w:rsidRPr="00AF405D">
        <w:rPr>
          <w:lang w:val="cs-CZ"/>
        </w:rPr>
        <w:t>Nedílnou sou</w:t>
      </w:r>
      <w:r w:rsidRPr="00AF405D">
        <w:rPr>
          <w:rFonts w:ascii="TTE1710DF0t00" w:hAnsi="TTE1710DF0t00" w:cs="TTE1710DF0t00"/>
          <w:lang w:val="cs-CZ"/>
        </w:rPr>
        <w:t>č</w:t>
      </w:r>
      <w:r w:rsidRPr="00AF405D">
        <w:rPr>
          <w:lang w:val="cs-CZ"/>
        </w:rPr>
        <w:t>ástí je informovaný souhlas pacienta s lé</w:t>
      </w:r>
      <w:r w:rsidRPr="00AF405D">
        <w:rPr>
          <w:rFonts w:ascii="TTE1710DF0t00" w:hAnsi="TTE1710DF0t00" w:cs="TTE1710DF0t00"/>
          <w:lang w:val="cs-CZ"/>
        </w:rPr>
        <w:t>č</w:t>
      </w:r>
      <w:r w:rsidRPr="00AF405D">
        <w:rPr>
          <w:lang w:val="cs-CZ"/>
        </w:rPr>
        <w:t>bou ionizujícím zá</w:t>
      </w:r>
      <w:r w:rsidRPr="00AF405D">
        <w:rPr>
          <w:rFonts w:ascii="TTE1710DF0t00" w:hAnsi="TTE1710DF0t00" w:cs="TTE1710DF0t00"/>
          <w:lang w:val="cs-CZ"/>
        </w:rPr>
        <w:t>ř</w:t>
      </w:r>
      <w:r w:rsidRPr="00AF405D">
        <w:rPr>
          <w:lang w:val="cs-CZ"/>
        </w:rPr>
        <w:t>ením, který musí být podepsán pacientem před zahájením léčby. Před podepsáním informovaného souhlasu je pacient o lé</w:t>
      </w:r>
      <w:r w:rsidRPr="00AF405D">
        <w:rPr>
          <w:rFonts w:ascii="TTE1710DF0t00" w:hAnsi="TTE1710DF0t00" w:cs="TTE1710DF0t00"/>
          <w:lang w:val="cs-CZ"/>
        </w:rPr>
        <w:t>č</w:t>
      </w:r>
      <w:r w:rsidRPr="00AF405D">
        <w:rPr>
          <w:lang w:val="cs-CZ"/>
        </w:rPr>
        <w:t>b</w:t>
      </w:r>
      <w:r w:rsidRPr="00AF405D">
        <w:rPr>
          <w:rFonts w:ascii="TTE1710DF0t00" w:hAnsi="TTE1710DF0t00" w:cs="TTE1710DF0t00"/>
          <w:lang w:val="cs-CZ"/>
        </w:rPr>
        <w:t xml:space="preserve">ě </w:t>
      </w:r>
      <w:r w:rsidRPr="00AF405D">
        <w:rPr>
          <w:lang w:val="cs-CZ"/>
        </w:rPr>
        <w:t>a jejích nežádoucích ú</w:t>
      </w:r>
      <w:r w:rsidRPr="00AF405D">
        <w:rPr>
          <w:rFonts w:ascii="TTE1710DF0t00" w:hAnsi="TTE1710DF0t00" w:cs="TTE1710DF0t00"/>
          <w:lang w:val="cs-CZ"/>
        </w:rPr>
        <w:t>č</w:t>
      </w:r>
      <w:r w:rsidRPr="00AF405D">
        <w:rPr>
          <w:lang w:val="cs-CZ"/>
        </w:rPr>
        <w:t>incích pln</w:t>
      </w:r>
      <w:r w:rsidRPr="00AF405D">
        <w:rPr>
          <w:rFonts w:ascii="TTE1710DF0t00" w:hAnsi="TTE1710DF0t00" w:cs="TTE1710DF0t00"/>
          <w:lang w:val="cs-CZ"/>
        </w:rPr>
        <w:t xml:space="preserve">ě </w:t>
      </w:r>
      <w:r w:rsidRPr="00AF405D">
        <w:rPr>
          <w:lang w:val="cs-CZ"/>
        </w:rPr>
        <w:t>informován léka</w:t>
      </w:r>
      <w:r w:rsidRPr="00AF405D">
        <w:rPr>
          <w:rFonts w:ascii="TTE1710DF0t00" w:hAnsi="TTE1710DF0t00" w:cs="TTE1710DF0t00"/>
          <w:lang w:val="cs-CZ"/>
        </w:rPr>
        <w:t>ř</w:t>
      </w:r>
      <w:r w:rsidRPr="00AF405D">
        <w:rPr>
          <w:lang w:val="cs-CZ"/>
        </w:rPr>
        <w:t>em se specializovanou způsobilostí v oboru radiační onkologie.</w:t>
      </w:r>
      <w:r w:rsidR="00291C07" w:rsidRPr="00AF405D">
        <w:rPr>
          <w:lang w:val="cs-CZ"/>
        </w:rPr>
        <w:t xml:space="preserve"> Informace poskytnuté pacientovi a informovaný souhlas obsahují náležitosti uvedené v</w:t>
      </w:r>
      <w:r w:rsidR="006A2E5D" w:rsidRPr="00AF405D">
        <w:rPr>
          <w:lang w:val="cs-CZ"/>
        </w:rPr>
        <w:t> platné legislativě.</w:t>
      </w:r>
    </w:p>
    <w:p w14:paraId="06E3FBCE" w14:textId="77777777" w:rsidR="00C27919" w:rsidRPr="00AF405D" w:rsidRDefault="00C27919" w:rsidP="0092200A">
      <w:pPr>
        <w:spacing w:before="120"/>
        <w:rPr>
          <w:lang w:val="cs-CZ"/>
        </w:rPr>
      </w:pPr>
      <w:r w:rsidRPr="00AF405D">
        <w:rPr>
          <w:rFonts w:ascii="Times-Roman" w:hAnsi="Times-Roman" w:cs="Times-Roman"/>
          <w:szCs w:val="22"/>
          <w:lang w:val="cs-CZ"/>
        </w:rPr>
        <w:t>Pracoviště za</w:t>
      </w:r>
      <w:r w:rsidR="004E5F93" w:rsidRPr="00AF405D">
        <w:rPr>
          <w:rFonts w:ascii="Times-Roman" w:hAnsi="Times-Roman" w:cs="Times-Roman"/>
          <w:szCs w:val="22"/>
          <w:lang w:val="cs-CZ"/>
        </w:rPr>
        <w:t>z</w:t>
      </w:r>
      <w:r w:rsidRPr="00AF405D">
        <w:rPr>
          <w:rFonts w:ascii="Times-Roman" w:hAnsi="Times-Roman" w:cs="Times-Roman"/>
          <w:szCs w:val="22"/>
          <w:lang w:val="cs-CZ"/>
        </w:rPr>
        <w:t>na</w:t>
      </w:r>
      <w:r w:rsidR="004E5F93" w:rsidRPr="00AF405D">
        <w:rPr>
          <w:rFonts w:ascii="Times-Roman" w:hAnsi="Times-Roman" w:cs="Times-Roman"/>
          <w:szCs w:val="22"/>
          <w:lang w:val="cs-CZ"/>
        </w:rPr>
        <w:t>menává do zdravotnické dokumenta</w:t>
      </w:r>
      <w:r w:rsidRPr="00AF405D">
        <w:rPr>
          <w:rFonts w:ascii="Times-Roman" w:hAnsi="Times-Roman" w:cs="Times-Roman"/>
          <w:szCs w:val="22"/>
          <w:lang w:val="cs-CZ"/>
        </w:rPr>
        <w:t>ce pacienta každé použití</w:t>
      </w:r>
      <w:r w:rsidRPr="00AF405D">
        <w:rPr>
          <w:iCs/>
          <w:lang w:val="cs-CZ"/>
        </w:rPr>
        <w:t xml:space="preserve"> zdravotnického prostředku třídy IIb dle vyhlášky 11/2005 Sb.</w:t>
      </w:r>
      <w:r w:rsidR="00633D4D" w:rsidRPr="00AF405D">
        <w:rPr>
          <w:iCs/>
          <w:lang w:val="cs-CZ"/>
        </w:rPr>
        <w:t>,</w:t>
      </w:r>
      <w:r w:rsidRPr="00AF405D">
        <w:rPr>
          <w:iCs/>
          <w:lang w:val="cs-CZ"/>
        </w:rPr>
        <w:t xml:space="preserve"> v</w:t>
      </w:r>
      <w:r w:rsidR="00BB560A" w:rsidRPr="00AF405D">
        <w:rPr>
          <w:iCs/>
          <w:lang w:val="cs-CZ"/>
        </w:rPr>
        <w:t>e</w:t>
      </w:r>
      <w:r w:rsidRPr="00AF405D">
        <w:rPr>
          <w:iCs/>
          <w:lang w:val="cs-CZ"/>
        </w:rPr>
        <w:t>  znění</w:t>
      </w:r>
      <w:r w:rsidR="00BB560A" w:rsidRPr="00AF405D">
        <w:rPr>
          <w:iCs/>
          <w:lang w:val="cs-CZ"/>
        </w:rPr>
        <w:t xml:space="preserve"> pozdějších předpisů</w:t>
      </w:r>
      <w:r w:rsidR="007863EE" w:rsidRPr="00AF405D">
        <w:rPr>
          <w:iCs/>
          <w:lang w:val="cs-CZ"/>
        </w:rPr>
        <w:t>,</w:t>
      </w:r>
      <w:r w:rsidRPr="00AF405D">
        <w:rPr>
          <w:iCs/>
          <w:lang w:val="cs-CZ"/>
        </w:rPr>
        <w:t xml:space="preserve"> a jeho jednoznačnou identifikaci.</w:t>
      </w:r>
    </w:p>
    <w:p w14:paraId="733FB5EB" w14:textId="77777777" w:rsidR="00C27919" w:rsidRPr="00395B8E" w:rsidRDefault="00C27919" w:rsidP="00C27919">
      <w:pPr>
        <w:pStyle w:val="Zkladntext2"/>
        <w:rPr>
          <w:color w:val="00B050"/>
          <w:highlight w:val="yellow"/>
          <w:lang w:val="cs-CZ"/>
        </w:rPr>
      </w:pPr>
    </w:p>
    <w:p w14:paraId="6E32FF64" w14:textId="77777777" w:rsidR="00370767" w:rsidRDefault="00370767">
      <w:pPr>
        <w:autoSpaceDE w:val="0"/>
        <w:autoSpaceDN w:val="0"/>
        <w:adjustRightInd w:val="0"/>
        <w:rPr>
          <w:rFonts w:ascii="Times-Roman" w:hAnsi="Times-Roman" w:cs="Times-Roman"/>
          <w:szCs w:val="22"/>
          <w:lang w:val="cs-CZ"/>
        </w:rPr>
      </w:pPr>
    </w:p>
    <w:p w14:paraId="408D4383" w14:textId="0663D2A8" w:rsidR="00AB45A3" w:rsidRPr="00AB45A3" w:rsidRDefault="00AB45A3" w:rsidP="00AB45A3">
      <w:pPr>
        <w:pStyle w:val="Nadpis2"/>
        <w:numPr>
          <w:ilvl w:val="1"/>
          <w:numId w:val="4"/>
        </w:numPr>
        <w:tabs>
          <w:tab w:val="left" w:pos="805"/>
        </w:tabs>
        <w:rPr>
          <w:sz w:val="24"/>
          <w:lang w:val="cs-CZ"/>
        </w:rPr>
      </w:pPr>
      <w:bookmarkStart w:id="65" w:name="_Toc434844665"/>
      <w:r w:rsidRPr="00AB45A3">
        <w:rPr>
          <w:sz w:val="24"/>
          <w:lang w:val="cs-CZ"/>
        </w:rPr>
        <w:t>právní předpisy</w:t>
      </w:r>
      <w:bookmarkEnd w:id="65"/>
    </w:p>
    <w:p w14:paraId="46760E44" w14:textId="77777777" w:rsidR="00E37B9A" w:rsidRPr="00D05F2A" w:rsidRDefault="00E37B9A" w:rsidP="00E37B9A">
      <w:pPr>
        <w:pStyle w:val="Zkladntext2"/>
        <w:rPr>
          <w:lang w:val="cs-CZ"/>
        </w:rPr>
      </w:pPr>
      <w:r w:rsidRPr="00D05F2A">
        <w:rPr>
          <w:lang w:val="cs-CZ"/>
        </w:rPr>
        <w:t xml:space="preserve">Uvedené právní předpisy jsou platné v době vzniku tohoto dokumentu. Je třeba pravidelně sledovat jejich aktualizaci. </w:t>
      </w:r>
    </w:p>
    <w:p w14:paraId="3A0E2FFA" w14:textId="77777777" w:rsidR="00E37B9A" w:rsidRPr="00D05F2A" w:rsidRDefault="00E37B9A" w:rsidP="00E37B9A">
      <w:pPr>
        <w:pStyle w:val="Zkladntext2"/>
        <w:rPr>
          <w:lang w:val="cs-CZ"/>
        </w:rPr>
      </w:pPr>
    </w:p>
    <w:p w14:paraId="4D536B87" w14:textId="77777777" w:rsidR="00E37B9A" w:rsidRPr="00D05F2A" w:rsidRDefault="00E37B9A" w:rsidP="00E37B9A">
      <w:pPr>
        <w:pStyle w:val="Nadpis3"/>
        <w:numPr>
          <w:ilvl w:val="2"/>
          <w:numId w:val="4"/>
        </w:numPr>
        <w:tabs>
          <w:tab w:val="left" w:pos="805"/>
        </w:tabs>
        <w:rPr>
          <w:lang w:val="cs-CZ"/>
        </w:rPr>
      </w:pPr>
      <w:bookmarkStart w:id="66" w:name="_Toc410195992"/>
      <w:bookmarkStart w:id="67" w:name="_Toc434844666"/>
      <w:bookmarkStart w:id="68" w:name="_Toc175412917"/>
      <w:bookmarkStart w:id="69" w:name="_Toc176102342"/>
      <w:r w:rsidRPr="00D05F2A">
        <w:rPr>
          <w:lang w:val="cs-CZ"/>
        </w:rPr>
        <w:t>Právní předpisy týkající se poskytování zdravotní péče</w:t>
      </w:r>
      <w:bookmarkEnd w:id="66"/>
      <w:bookmarkEnd w:id="67"/>
    </w:p>
    <w:p w14:paraId="1450EE7D" w14:textId="77777777" w:rsidR="00E37B9A" w:rsidRPr="00D05F2A" w:rsidRDefault="00E37B9A" w:rsidP="00E37B9A">
      <w:pPr>
        <w:numPr>
          <w:ilvl w:val="0"/>
          <w:numId w:val="66"/>
        </w:numPr>
        <w:tabs>
          <w:tab w:val="clear" w:pos="720"/>
        </w:tabs>
        <w:ind w:left="714" w:hanging="357"/>
        <w:rPr>
          <w:lang w:val="cs-CZ"/>
        </w:rPr>
      </w:pPr>
      <w:r w:rsidRPr="00D05F2A">
        <w:rPr>
          <w:b/>
          <w:lang w:val="cs-CZ"/>
        </w:rPr>
        <w:t xml:space="preserve">Zákon č. </w:t>
      </w:r>
      <w:r w:rsidRPr="00D05F2A">
        <w:rPr>
          <w:b/>
          <w:u w:val="single"/>
          <w:lang w:val="cs-CZ"/>
        </w:rPr>
        <w:t>89/2012</w:t>
      </w:r>
      <w:r w:rsidRPr="00D05F2A">
        <w:rPr>
          <w:b/>
          <w:lang w:val="cs-CZ"/>
        </w:rPr>
        <w:t xml:space="preserve"> Sb</w:t>
      </w:r>
      <w:r w:rsidRPr="00D05F2A">
        <w:rPr>
          <w:b/>
          <w:bCs/>
          <w:lang w:val="cs-CZ"/>
        </w:rPr>
        <w:t>.,</w:t>
      </w:r>
      <w:r w:rsidRPr="00D05F2A">
        <w:rPr>
          <w:lang w:val="cs-CZ"/>
        </w:rPr>
        <w:t xml:space="preserve"> občanský zákoník</w:t>
      </w:r>
    </w:p>
    <w:p w14:paraId="7FDA0015" w14:textId="77777777" w:rsidR="00E37B9A" w:rsidRPr="00D05F2A" w:rsidRDefault="00E37B9A" w:rsidP="00E37B9A">
      <w:pPr>
        <w:numPr>
          <w:ilvl w:val="0"/>
          <w:numId w:val="66"/>
        </w:numPr>
        <w:spacing w:before="120"/>
        <w:ind w:left="714" w:hanging="357"/>
        <w:rPr>
          <w:lang w:val="cs-CZ"/>
        </w:rPr>
      </w:pPr>
      <w:r w:rsidRPr="00D05F2A">
        <w:rPr>
          <w:b/>
          <w:lang w:val="cs-CZ"/>
        </w:rPr>
        <w:t xml:space="preserve">Zákon č. </w:t>
      </w:r>
      <w:r w:rsidRPr="00D05F2A">
        <w:rPr>
          <w:b/>
          <w:u w:val="single"/>
          <w:lang w:val="cs-CZ"/>
        </w:rPr>
        <w:t>372/2011</w:t>
      </w:r>
      <w:r w:rsidRPr="00D05F2A">
        <w:rPr>
          <w:b/>
          <w:lang w:val="cs-CZ"/>
        </w:rPr>
        <w:t xml:space="preserve"> Sb.,</w:t>
      </w:r>
      <w:r w:rsidRPr="00D05F2A">
        <w:rPr>
          <w:lang w:val="cs-CZ"/>
        </w:rPr>
        <w:t xml:space="preserve"> o zdravotních službách a podmínkách jejich poskytování (zákon o zdravotních službách), ve znění pozdějších předpisů</w:t>
      </w:r>
    </w:p>
    <w:p w14:paraId="69421B30" w14:textId="77777777" w:rsidR="00E37B9A" w:rsidRPr="00D05F2A" w:rsidRDefault="00E37B9A" w:rsidP="00E37B9A">
      <w:pPr>
        <w:ind w:firstLine="708"/>
        <w:contextualSpacing/>
        <w:rPr>
          <w:lang w:val="cs-CZ"/>
        </w:rPr>
      </w:pPr>
      <w:r w:rsidRPr="00D05F2A">
        <w:rPr>
          <w:b/>
          <w:lang w:val="cs-CZ"/>
        </w:rPr>
        <w:t>Vyhlášky vydané k zákonu 372/2011 Sb., ve znění pozdějších předpisů</w:t>
      </w:r>
    </w:p>
    <w:p w14:paraId="281A007E" w14:textId="77777777" w:rsidR="00E37B9A" w:rsidRPr="00D05F2A" w:rsidRDefault="00E37B9A" w:rsidP="00E37B9A">
      <w:pPr>
        <w:numPr>
          <w:ilvl w:val="0"/>
          <w:numId w:val="66"/>
        </w:numPr>
        <w:tabs>
          <w:tab w:val="clear" w:pos="720"/>
          <w:tab w:val="num" w:pos="1080"/>
        </w:tabs>
        <w:ind w:left="714" w:firstLine="6"/>
        <w:contextualSpacing/>
        <w:rPr>
          <w:lang w:val="cs-CZ"/>
        </w:rPr>
      </w:pPr>
      <w:r w:rsidRPr="00D05F2A">
        <w:rPr>
          <w:lang w:val="cs-CZ"/>
        </w:rPr>
        <w:t xml:space="preserve">Vyhláška </w:t>
      </w:r>
      <w:r w:rsidRPr="00D05F2A">
        <w:rPr>
          <w:u w:val="single"/>
          <w:lang w:val="cs-CZ"/>
        </w:rPr>
        <w:t>39/2012</w:t>
      </w:r>
      <w:r w:rsidRPr="00D05F2A">
        <w:rPr>
          <w:lang w:val="cs-CZ"/>
        </w:rPr>
        <w:t xml:space="preserve"> Sb., o dispenzární péči</w:t>
      </w:r>
    </w:p>
    <w:p w14:paraId="0891A583" w14:textId="77777777" w:rsidR="00E37B9A" w:rsidRPr="00D05F2A" w:rsidRDefault="00E37B9A" w:rsidP="00E37B9A">
      <w:pPr>
        <w:numPr>
          <w:ilvl w:val="0"/>
          <w:numId w:val="66"/>
        </w:numPr>
        <w:tabs>
          <w:tab w:val="clear" w:pos="720"/>
        </w:tabs>
        <w:ind w:left="1071" w:hanging="357"/>
        <w:rPr>
          <w:lang w:val="cs-CZ"/>
        </w:rPr>
      </w:pPr>
      <w:r w:rsidRPr="00D05F2A">
        <w:rPr>
          <w:lang w:val="cs-CZ"/>
        </w:rPr>
        <w:t xml:space="preserve">Vyhláška č. </w:t>
      </w:r>
      <w:r w:rsidRPr="00D05F2A">
        <w:rPr>
          <w:u w:val="single"/>
          <w:lang w:val="cs-CZ"/>
        </w:rPr>
        <w:t>70/2012</w:t>
      </w:r>
      <w:r w:rsidRPr="00D05F2A">
        <w:rPr>
          <w:lang w:val="cs-CZ"/>
        </w:rPr>
        <w:t xml:space="preserve"> Sb</w:t>
      </w:r>
      <w:r w:rsidRPr="00D05F2A">
        <w:rPr>
          <w:bCs/>
          <w:lang w:val="cs-CZ"/>
        </w:rPr>
        <w:t>.,</w:t>
      </w:r>
      <w:r w:rsidRPr="00D05F2A">
        <w:rPr>
          <w:lang w:val="cs-CZ"/>
        </w:rPr>
        <w:t xml:space="preserve"> o preventivních prohlídkách</w:t>
      </w:r>
    </w:p>
    <w:p w14:paraId="56874DDB" w14:textId="77777777" w:rsidR="00E37B9A" w:rsidRPr="00D05F2A" w:rsidRDefault="00E37B9A" w:rsidP="00E37B9A">
      <w:pPr>
        <w:numPr>
          <w:ilvl w:val="0"/>
          <w:numId w:val="66"/>
        </w:numPr>
        <w:tabs>
          <w:tab w:val="clear" w:pos="720"/>
        </w:tabs>
        <w:ind w:left="1071" w:hanging="357"/>
        <w:rPr>
          <w:lang w:val="cs-CZ"/>
        </w:rPr>
      </w:pPr>
      <w:r w:rsidRPr="00D05F2A">
        <w:rPr>
          <w:lang w:val="cs-CZ"/>
        </w:rPr>
        <w:t xml:space="preserve">Vyhláška č. </w:t>
      </w:r>
      <w:r w:rsidRPr="00D05F2A">
        <w:rPr>
          <w:u w:val="single"/>
          <w:lang w:val="cs-CZ"/>
        </w:rPr>
        <w:t>92/2012</w:t>
      </w:r>
      <w:r w:rsidRPr="00D05F2A">
        <w:rPr>
          <w:lang w:val="cs-CZ"/>
        </w:rPr>
        <w:t xml:space="preserve"> Sb</w:t>
      </w:r>
      <w:r w:rsidRPr="00D05F2A">
        <w:rPr>
          <w:bCs/>
          <w:lang w:val="cs-CZ"/>
        </w:rPr>
        <w:t>.,</w:t>
      </w:r>
      <w:r w:rsidRPr="00D05F2A">
        <w:rPr>
          <w:lang w:val="cs-CZ"/>
        </w:rPr>
        <w:t xml:space="preserve"> o požadavcích na minimální technické a věcné vybavení zdravotnických zařízení a kontaktních pracovišť domácí péče</w:t>
      </w:r>
    </w:p>
    <w:p w14:paraId="1FC2BE66" w14:textId="77777777" w:rsidR="00E37B9A" w:rsidRPr="00D05F2A" w:rsidRDefault="00E37B9A" w:rsidP="00E37B9A">
      <w:pPr>
        <w:numPr>
          <w:ilvl w:val="0"/>
          <w:numId w:val="66"/>
        </w:numPr>
        <w:tabs>
          <w:tab w:val="clear" w:pos="720"/>
        </w:tabs>
        <w:ind w:left="1071" w:hanging="357"/>
        <w:rPr>
          <w:lang w:val="cs-CZ"/>
        </w:rPr>
      </w:pPr>
      <w:r w:rsidRPr="00D05F2A">
        <w:rPr>
          <w:lang w:val="cs-CZ"/>
        </w:rPr>
        <w:t xml:space="preserve">Vyhláška č. </w:t>
      </w:r>
      <w:r w:rsidRPr="00D05F2A">
        <w:rPr>
          <w:u w:val="single"/>
          <w:lang w:val="cs-CZ"/>
        </w:rPr>
        <w:t>98/2012</w:t>
      </w:r>
      <w:r w:rsidRPr="00D05F2A">
        <w:rPr>
          <w:lang w:val="cs-CZ"/>
        </w:rPr>
        <w:t xml:space="preserve"> Sb</w:t>
      </w:r>
      <w:r w:rsidRPr="00D05F2A">
        <w:rPr>
          <w:bCs/>
          <w:lang w:val="cs-CZ"/>
        </w:rPr>
        <w:t>.,</w:t>
      </w:r>
      <w:r w:rsidRPr="00D05F2A">
        <w:rPr>
          <w:lang w:val="cs-CZ"/>
        </w:rPr>
        <w:t xml:space="preserve"> o zdravotnické dokumentaci, ve znění pozdějších předpisů</w:t>
      </w:r>
    </w:p>
    <w:p w14:paraId="0D0F21DB" w14:textId="77777777" w:rsidR="00E37B9A" w:rsidRPr="00D05F2A" w:rsidRDefault="00E37B9A" w:rsidP="00E37B9A">
      <w:pPr>
        <w:numPr>
          <w:ilvl w:val="0"/>
          <w:numId w:val="66"/>
        </w:numPr>
        <w:tabs>
          <w:tab w:val="clear" w:pos="720"/>
        </w:tabs>
        <w:ind w:left="1071" w:hanging="357"/>
        <w:rPr>
          <w:lang w:val="cs-CZ"/>
        </w:rPr>
      </w:pPr>
      <w:r w:rsidRPr="00D05F2A">
        <w:rPr>
          <w:lang w:val="cs-CZ"/>
        </w:rPr>
        <w:lastRenderedPageBreak/>
        <w:t xml:space="preserve">Vyhláška č. </w:t>
      </w:r>
      <w:r w:rsidRPr="00D05F2A">
        <w:rPr>
          <w:u w:val="single"/>
          <w:lang w:val="cs-CZ"/>
        </w:rPr>
        <w:t>99/2012</w:t>
      </w:r>
      <w:r w:rsidRPr="00D05F2A">
        <w:rPr>
          <w:lang w:val="cs-CZ"/>
        </w:rPr>
        <w:t xml:space="preserve"> Sb</w:t>
      </w:r>
      <w:r w:rsidRPr="00D05F2A">
        <w:rPr>
          <w:bCs/>
          <w:lang w:val="cs-CZ"/>
        </w:rPr>
        <w:t>.,</w:t>
      </w:r>
      <w:r w:rsidRPr="00D05F2A">
        <w:rPr>
          <w:lang w:val="cs-CZ"/>
        </w:rPr>
        <w:t xml:space="preserve"> o požadavcích na minimální personální zabezpečení zdravotních služeb</w:t>
      </w:r>
      <w:r w:rsidRPr="00D05F2A">
        <w:rPr>
          <w:bCs/>
          <w:lang w:val="cs-CZ"/>
        </w:rPr>
        <w:t>, ve znění pozdějších předpisů</w:t>
      </w:r>
    </w:p>
    <w:p w14:paraId="18927706" w14:textId="77777777" w:rsidR="00E37B9A" w:rsidRPr="00D05F2A" w:rsidRDefault="00E37B9A" w:rsidP="00E37B9A">
      <w:pPr>
        <w:numPr>
          <w:ilvl w:val="0"/>
          <w:numId w:val="66"/>
        </w:numPr>
        <w:tabs>
          <w:tab w:val="clear" w:pos="720"/>
        </w:tabs>
        <w:ind w:left="1071" w:hanging="357"/>
        <w:rPr>
          <w:lang w:val="cs-CZ"/>
        </w:rPr>
      </w:pPr>
      <w:r w:rsidRPr="00D05F2A">
        <w:rPr>
          <w:lang w:val="cs-CZ"/>
        </w:rPr>
        <w:t xml:space="preserve">Vyhláška č. </w:t>
      </w:r>
      <w:r w:rsidRPr="00D05F2A">
        <w:rPr>
          <w:u w:val="single"/>
          <w:lang w:val="cs-CZ"/>
        </w:rPr>
        <w:t>101/2012</w:t>
      </w:r>
      <w:r w:rsidRPr="00D05F2A">
        <w:rPr>
          <w:lang w:val="cs-CZ"/>
        </w:rPr>
        <w:t xml:space="preserve"> Sb</w:t>
      </w:r>
      <w:r w:rsidRPr="00D05F2A">
        <w:rPr>
          <w:bCs/>
          <w:lang w:val="cs-CZ"/>
        </w:rPr>
        <w:t>.,</w:t>
      </w:r>
      <w:r w:rsidRPr="00D05F2A">
        <w:rPr>
          <w:lang w:val="cs-CZ"/>
        </w:rPr>
        <w:t xml:space="preserve"> o podrobnostech obsahu traumatologického plánu poskytovatele jednodenní nebo lůžkové zdravotní péče a postupu při jeho zpracování a projednání</w:t>
      </w:r>
    </w:p>
    <w:p w14:paraId="45ECD7F4" w14:textId="77777777" w:rsidR="00E37B9A" w:rsidRPr="00D05F2A" w:rsidRDefault="00E37B9A" w:rsidP="00E37B9A">
      <w:pPr>
        <w:numPr>
          <w:ilvl w:val="0"/>
          <w:numId w:val="66"/>
        </w:numPr>
        <w:tabs>
          <w:tab w:val="clear" w:pos="720"/>
        </w:tabs>
        <w:ind w:left="1071" w:hanging="357"/>
        <w:rPr>
          <w:lang w:val="cs-CZ"/>
        </w:rPr>
      </w:pPr>
      <w:r w:rsidRPr="00D05F2A">
        <w:rPr>
          <w:lang w:val="cs-CZ"/>
        </w:rPr>
        <w:t xml:space="preserve">Vyhláška č. </w:t>
      </w:r>
      <w:r w:rsidRPr="00D05F2A">
        <w:rPr>
          <w:u w:val="single"/>
          <w:lang w:val="cs-CZ"/>
        </w:rPr>
        <w:t>102/2012</w:t>
      </w:r>
      <w:r w:rsidRPr="00D05F2A">
        <w:rPr>
          <w:lang w:val="cs-CZ"/>
        </w:rPr>
        <w:t xml:space="preserve"> Sb</w:t>
      </w:r>
      <w:r w:rsidRPr="00D05F2A">
        <w:rPr>
          <w:bCs/>
          <w:lang w:val="cs-CZ"/>
        </w:rPr>
        <w:t>.,</w:t>
      </w:r>
      <w:r w:rsidRPr="00D05F2A">
        <w:rPr>
          <w:lang w:val="cs-CZ"/>
        </w:rPr>
        <w:t xml:space="preserve"> o hodnocení kvality a bezpečí lůžkové zdravotní péče</w:t>
      </w:r>
    </w:p>
    <w:p w14:paraId="2A257D04" w14:textId="77777777" w:rsidR="00E37B9A" w:rsidRPr="00D05F2A" w:rsidRDefault="00E37B9A" w:rsidP="00E37B9A">
      <w:pPr>
        <w:numPr>
          <w:ilvl w:val="0"/>
          <w:numId w:val="66"/>
        </w:numPr>
        <w:tabs>
          <w:tab w:val="clear" w:pos="720"/>
        </w:tabs>
        <w:ind w:left="1071" w:hanging="357"/>
        <w:rPr>
          <w:lang w:val="cs-CZ"/>
        </w:rPr>
      </w:pPr>
      <w:r w:rsidRPr="00D05F2A">
        <w:rPr>
          <w:lang w:val="cs-CZ"/>
        </w:rPr>
        <w:t xml:space="preserve">Vyhláška č. </w:t>
      </w:r>
      <w:r w:rsidRPr="00D05F2A">
        <w:rPr>
          <w:u w:val="single"/>
          <w:lang w:val="cs-CZ"/>
        </w:rPr>
        <w:t>116/2012</w:t>
      </w:r>
      <w:r w:rsidRPr="00D05F2A">
        <w:rPr>
          <w:lang w:val="cs-CZ"/>
        </w:rPr>
        <w:t xml:space="preserve"> Sb</w:t>
      </w:r>
      <w:r w:rsidRPr="00D05F2A">
        <w:rPr>
          <w:bCs/>
          <w:lang w:val="cs-CZ"/>
        </w:rPr>
        <w:t>.,</w:t>
      </w:r>
      <w:r w:rsidRPr="00D05F2A">
        <w:rPr>
          <w:lang w:val="cs-CZ"/>
        </w:rPr>
        <w:t xml:space="preserve"> o předávání údajů do Národního zdravotnického informačního systému</w:t>
      </w:r>
    </w:p>
    <w:p w14:paraId="7B39BFF7" w14:textId="77777777" w:rsidR="00E37B9A" w:rsidRPr="00D05F2A" w:rsidRDefault="00E37B9A" w:rsidP="00E37B9A">
      <w:pPr>
        <w:numPr>
          <w:ilvl w:val="0"/>
          <w:numId w:val="66"/>
        </w:numPr>
        <w:spacing w:before="120"/>
        <w:ind w:left="714" w:hanging="357"/>
        <w:rPr>
          <w:lang w:val="cs-CZ"/>
        </w:rPr>
      </w:pPr>
      <w:r w:rsidRPr="00D05F2A">
        <w:rPr>
          <w:b/>
          <w:lang w:val="cs-CZ"/>
        </w:rPr>
        <w:t xml:space="preserve">Zákon č. </w:t>
      </w:r>
      <w:r w:rsidRPr="00D05F2A">
        <w:rPr>
          <w:b/>
          <w:u w:val="single"/>
          <w:lang w:val="cs-CZ"/>
        </w:rPr>
        <w:t>373/2011</w:t>
      </w:r>
      <w:r w:rsidRPr="00D05F2A">
        <w:rPr>
          <w:b/>
          <w:lang w:val="cs-CZ"/>
        </w:rPr>
        <w:t xml:space="preserve"> Sb.,</w:t>
      </w:r>
      <w:r w:rsidRPr="00D05F2A">
        <w:rPr>
          <w:lang w:val="cs-CZ"/>
        </w:rPr>
        <w:t xml:space="preserve"> o specifických zdravotních službách, ve znění pozdějších předpisů</w:t>
      </w:r>
    </w:p>
    <w:p w14:paraId="71866BCD" w14:textId="77777777" w:rsidR="00E37B9A" w:rsidRPr="00D05F2A" w:rsidRDefault="00E37B9A" w:rsidP="00E37B9A">
      <w:pPr>
        <w:pStyle w:val="Odstavecseseznamem"/>
        <w:spacing w:after="0" w:line="240" w:lineRule="auto"/>
        <w:contextualSpacing/>
        <w:rPr>
          <w:rFonts w:ascii="Times New Roman" w:hAnsi="Times New Roman"/>
        </w:rPr>
      </w:pPr>
      <w:r w:rsidRPr="00D05F2A">
        <w:rPr>
          <w:rFonts w:ascii="Times New Roman" w:hAnsi="Times New Roman"/>
          <w:b/>
        </w:rPr>
        <w:t>Vyhlášky vydané k zákonu 373/2011 Sb., ve znění pozdějších předpisů</w:t>
      </w:r>
    </w:p>
    <w:p w14:paraId="4CE28817" w14:textId="77777777" w:rsidR="00E37B9A" w:rsidRPr="00D05F2A" w:rsidRDefault="00E37B9A" w:rsidP="00E37B9A">
      <w:pPr>
        <w:numPr>
          <w:ilvl w:val="0"/>
          <w:numId w:val="66"/>
        </w:numPr>
        <w:tabs>
          <w:tab w:val="clear" w:pos="720"/>
        </w:tabs>
        <w:ind w:left="1071" w:hanging="357"/>
        <w:rPr>
          <w:color w:val="000000" w:themeColor="text1"/>
          <w:lang w:val="cs-CZ"/>
        </w:rPr>
      </w:pPr>
      <w:r w:rsidRPr="00D05F2A">
        <w:rPr>
          <w:bCs/>
          <w:color w:val="000000" w:themeColor="text1"/>
          <w:lang w:val="cs-CZ"/>
        </w:rPr>
        <w:t xml:space="preserve">Vyhláška č. </w:t>
      </w:r>
      <w:r w:rsidRPr="00D05F2A">
        <w:rPr>
          <w:bCs/>
          <w:color w:val="000000" w:themeColor="text1"/>
          <w:u w:val="single"/>
          <w:lang w:val="cs-CZ"/>
        </w:rPr>
        <w:t>410/2012</w:t>
      </w:r>
      <w:r w:rsidRPr="00D05F2A">
        <w:rPr>
          <w:bCs/>
          <w:color w:val="000000" w:themeColor="text1"/>
          <w:lang w:val="cs-CZ"/>
        </w:rPr>
        <w:t xml:space="preserve"> Sb., o stanovení pravidel a postupů při lékařském ozáření</w:t>
      </w:r>
    </w:p>
    <w:p w14:paraId="298BB47F" w14:textId="77777777" w:rsidR="00E37B9A" w:rsidRPr="00D05F2A" w:rsidRDefault="00E37B9A" w:rsidP="00E37B9A">
      <w:pPr>
        <w:numPr>
          <w:ilvl w:val="0"/>
          <w:numId w:val="66"/>
        </w:numPr>
        <w:tabs>
          <w:tab w:val="clear" w:pos="720"/>
        </w:tabs>
        <w:ind w:left="1071" w:hanging="357"/>
        <w:rPr>
          <w:color w:val="000000" w:themeColor="text1"/>
          <w:lang w:val="cs-CZ"/>
        </w:rPr>
      </w:pPr>
      <w:r w:rsidRPr="00D05F2A">
        <w:rPr>
          <w:color w:val="000000" w:themeColor="text1"/>
        </w:rPr>
        <w:t xml:space="preserve">Vyhláška č. </w:t>
      </w:r>
      <w:r w:rsidRPr="00D05F2A">
        <w:rPr>
          <w:color w:val="000000" w:themeColor="text1"/>
          <w:u w:val="single"/>
        </w:rPr>
        <w:t>79/2013</w:t>
      </w:r>
      <w:r w:rsidRPr="00D05F2A">
        <w:rPr>
          <w:color w:val="000000" w:themeColor="text1"/>
        </w:rPr>
        <w:t xml:space="preserve"> Sb.o provedení některých ustanovení zákona č. 373/2011 Sb., o specifických zdravotních službách, (vyhláška o pracovnělékařských službách a některých druzích posudkové péče)</w:t>
      </w:r>
    </w:p>
    <w:p w14:paraId="6F983351" w14:textId="77777777" w:rsidR="00E37B9A" w:rsidRPr="00D05F2A" w:rsidRDefault="00E37B9A" w:rsidP="00E37B9A">
      <w:pPr>
        <w:numPr>
          <w:ilvl w:val="0"/>
          <w:numId w:val="66"/>
        </w:numPr>
        <w:spacing w:before="120"/>
        <w:ind w:left="714" w:hanging="357"/>
        <w:rPr>
          <w:lang w:val="cs-CZ"/>
        </w:rPr>
      </w:pPr>
      <w:r w:rsidRPr="00D05F2A">
        <w:rPr>
          <w:b/>
          <w:bCs/>
          <w:lang w:val="cs-CZ"/>
        </w:rPr>
        <w:t xml:space="preserve">Zákon č. </w:t>
      </w:r>
      <w:r w:rsidRPr="00D05F2A">
        <w:rPr>
          <w:b/>
          <w:bCs/>
          <w:u w:val="single"/>
          <w:lang w:val="cs-CZ"/>
        </w:rPr>
        <w:t>258/2000</w:t>
      </w:r>
      <w:r w:rsidRPr="00D05F2A">
        <w:rPr>
          <w:b/>
          <w:bCs/>
          <w:lang w:val="cs-CZ"/>
        </w:rPr>
        <w:t xml:space="preserve"> Sb., </w:t>
      </w:r>
      <w:r w:rsidRPr="00D05F2A">
        <w:rPr>
          <w:bCs/>
          <w:lang w:val="cs-CZ"/>
        </w:rPr>
        <w:t xml:space="preserve">o ochraně veřejného zdraví a o změně některých souvisejících zákonů, </w:t>
      </w:r>
      <w:r w:rsidRPr="00D05F2A">
        <w:rPr>
          <w:lang w:val="cs-CZ"/>
        </w:rPr>
        <w:t>ve znění pozdějších předpisů</w:t>
      </w:r>
    </w:p>
    <w:p w14:paraId="3CF599B2" w14:textId="77777777" w:rsidR="00E37B9A" w:rsidRPr="00D05F2A" w:rsidRDefault="00E37B9A" w:rsidP="00E37B9A">
      <w:pPr>
        <w:ind w:firstLine="708"/>
        <w:contextualSpacing/>
        <w:rPr>
          <w:lang w:val="cs-CZ" w:eastAsia="cs-CZ"/>
        </w:rPr>
      </w:pPr>
      <w:r w:rsidRPr="00D05F2A">
        <w:rPr>
          <w:b/>
          <w:lang w:val="cs-CZ"/>
        </w:rPr>
        <w:t>Vyhlášky a nařízení vlády vydané k zákonu č. 258/2000 Sb., ve znění pozdějších předpisů</w:t>
      </w:r>
    </w:p>
    <w:p w14:paraId="35161177" w14:textId="77777777" w:rsidR="00E37B9A" w:rsidRPr="00D05F2A" w:rsidRDefault="00E37B9A" w:rsidP="00E37B9A">
      <w:pPr>
        <w:numPr>
          <w:ilvl w:val="0"/>
          <w:numId w:val="66"/>
        </w:numPr>
        <w:tabs>
          <w:tab w:val="clear" w:pos="720"/>
        </w:tabs>
        <w:suppressAutoHyphens w:val="0"/>
        <w:ind w:left="1071" w:hanging="357"/>
        <w:rPr>
          <w:color w:val="000000" w:themeColor="text1"/>
          <w:sz w:val="24"/>
          <w:lang w:val="cs-CZ" w:eastAsia="cs-CZ"/>
        </w:rPr>
      </w:pPr>
      <w:r w:rsidRPr="00D05F2A">
        <w:rPr>
          <w:bCs/>
          <w:color w:val="000000" w:themeColor="text1"/>
          <w:lang w:val="cs-CZ"/>
        </w:rPr>
        <w:t xml:space="preserve">Vyhláška č. </w:t>
      </w:r>
      <w:r w:rsidRPr="00D05F2A">
        <w:rPr>
          <w:bCs/>
          <w:color w:val="000000" w:themeColor="text1"/>
          <w:u w:val="single"/>
          <w:lang w:val="cs-CZ"/>
        </w:rPr>
        <w:t>432/2003</w:t>
      </w:r>
      <w:r w:rsidRPr="00D05F2A">
        <w:rPr>
          <w:bCs/>
          <w:color w:val="000000" w:themeColor="text1"/>
          <w:lang w:val="cs-CZ"/>
        </w:rPr>
        <w:t xml:space="preserve"> Sb., kterou se stanoví podmínky pro zařazování prací do kategorií, limitní hodnoty ukazatelů biologických expozičních testů, podmínky odběru biologického materiálu pro provádění biologických expozičních testů a náležitosti hlášení prací s azbestem a biologickými činiteli, ve znění pozdějších předpisů</w:t>
      </w:r>
    </w:p>
    <w:p w14:paraId="2AA8C6DE" w14:textId="77777777" w:rsidR="00E37B9A" w:rsidRPr="00D05F2A" w:rsidRDefault="00E37B9A" w:rsidP="00E37B9A">
      <w:pPr>
        <w:numPr>
          <w:ilvl w:val="0"/>
          <w:numId w:val="66"/>
        </w:numPr>
        <w:suppressAutoHyphens w:val="0"/>
        <w:ind w:left="1077" w:hanging="357"/>
        <w:contextualSpacing/>
        <w:rPr>
          <w:color w:val="000000" w:themeColor="text1"/>
          <w:lang w:val="cs-CZ" w:eastAsia="cs-CZ"/>
        </w:rPr>
      </w:pPr>
      <w:r w:rsidRPr="00D05F2A">
        <w:rPr>
          <w:bCs/>
          <w:color w:val="000000" w:themeColor="text1"/>
          <w:lang w:val="cs-CZ"/>
        </w:rPr>
        <w:t xml:space="preserve">Nařízení vlády č. </w:t>
      </w:r>
      <w:r w:rsidRPr="00D05F2A">
        <w:rPr>
          <w:bCs/>
          <w:color w:val="000000" w:themeColor="text1"/>
          <w:u w:val="single"/>
          <w:lang w:val="cs-CZ"/>
        </w:rPr>
        <w:t>1/2008</w:t>
      </w:r>
      <w:r w:rsidRPr="00D05F2A">
        <w:rPr>
          <w:bCs/>
          <w:color w:val="000000" w:themeColor="text1"/>
          <w:lang w:val="cs-CZ"/>
        </w:rPr>
        <w:t xml:space="preserve"> Sb., o ochraně zdraví před neionizujícím zářením, </w:t>
      </w:r>
      <w:r w:rsidRPr="00D05F2A">
        <w:rPr>
          <w:color w:val="000000" w:themeColor="text1"/>
          <w:szCs w:val="22"/>
          <w:shd w:val="clear" w:color="auto" w:fill="FFFFFF"/>
        </w:rPr>
        <w:t>ve znění pozdějších předpisů</w:t>
      </w:r>
    </w:p>
    <w:p w14:paraId="27E1F4D0" w14:textId="77777777" w:rsidR="00E37B9A" w:rsidRPr="00D05F2A" w:rsidRDefault="00E37B9A" w:rsidP="00E37B9A">
      <w:pPr>
        <w:numPr>
          <w:ilvl w:val="0"/>
          <w:numId w:val="67"/>
        </w:numPr>
        <w:autoSpaceDE w:val="0"/>
        <w:autoSpaceDN w:val="0"/>
        <w:adjustRightInd w:val="0"/>
        <w:spacing w:before="120"/>
        <w:ind w:left="714" w:hanging="357"/>
        <w:rPr>
          <w:color w:val="000000" w:themeColor="text1"/>
          <w:szCs w:val="22"/>
          <w:lang w:val="cs-CZ"/>
        </w:rPr>
      </w:pPr>
      <w:r w:rsidRPr="00D05F2A">
        <w:rPr>
          <w:b/>
          <w:bCs/>
          <w:color w:val="000000" w:themeColor="text1"/>
          <w:szCs w:val="22"/>
        </w:rPr>
        <w:t xml:space="preserve">Zákon č. </w:t>
      </w:r>
      <w:r w:rsidRPr="00D05F2A">
        <w:rPr>
          <w:b/>
          <w:bCs/>
          <w:color w:val="000000" w:themeColor="text1"/>
          <w:szCs w:val="22"/>
          <w:u w:val="single"/>
        </w:rPr>
        <w:t>48/1997</w:t>
      </w:r>
      <w:r w:rsidRPr="00D05F2A">
        <w:rPr>
          <w:b/>
          <w:bCs/>
          <w:color w:val="000000" w:themeColor="text1"/>
          <w:szCs w:val="22"/>
        </w:rPr>
        <w:t xml:space="preserve"> Sb.</w:t>
      </w:r>
      <w:r w:rsidRPr="00D05F2A">
        <w:rPr>
          <w:bCs/>
          <w:color w:val="000000" w:themeColor="text1"/>
          <w:szCs w:val="22"/>
        </w:rPr>
        <w:t>, o veřejném zdravotním pojištění a o změně a doplnění některých souvisejících zákonů</w:t>
      </w:r>
      <w:r w:rsidRPr="00D05F2A">
        <w:rPr>
          <w:bCs/>
          <w:color w:val="000000" w:themeColor="text1"/>
          <w:szCs w:val="22"/>
          <w:lang w:val="cs-CZ"/>
        </w:rPr>
        <w:t>, ve znění pozdějších předpisů</w:t>
      </w:r>
    </w:p>
    <w:p w14:paraId="227991F3" w14:textId="77777777" w:rsidR="00E37B9A" w:rsidRPr="00D05F2A" w:rsidRDefault="00E37B9A" w:rsidP="00E37B9A">
      <w:pPr>
        <w:autoSpaceDE w:val="0"/>
        <w:autoSpaceDN w:val="0"/>
        <w:adjustRightInd w:val="0"/>
        <w:ind w:left="714"/>
        <w:contextualSpacing/>
        <w:rPr>
          <w:b/>
          <w:bCs/>
          <w:color w:val="000000" w:themeColor="text1"/>
          <w:szCs w:val="22"/>
        </w:rPr>
      </w:pPr>
      <w:r w:rsidRPr="00D05F2A">
        <w:rPr>
          <w:b/>
          <w:color w:val="000000" w:themeColor="text1"/>
          <w:lang w:val="cs-CZ"/>
        </w:rPr>
        <w:t xml:space="preserve">Nařízení vlády vydané k zákonu č. </w:t>
      </w:r>
      <w:r w:rsidRPr="00D05F2A">
        <w:rPr>
          <w:b/>
          <w:bCs/>
          <w:color w:val="000000" w:themeColor="text1"/>
          <w:szCs w:val="22"/>
        </w:rPr>
        <w:t>48/1997 Sb.</w:t>
      </w:r>
    </w:p>
    <w:p w14:paraId="2CE0EE92" w14:textId="77777777" w:rsidR="00E37B9A" w:rsidRPr="00D05F2A" w:rsidRDefault="00E37B9A" w:rsidP="00E37B9A">
      <w:pPr>
        <w:numPr>
          <w:ilvl w:val="0"/>
          <w:numId w:val="67"/>
        </w:numPr>
        <w:tabs>
          <w:tab w:val="clear" w:pos="720"/>
          <w:tab w:val="num" w:pos="1134"/>
        </w:tabs>
        <w:autoSpaceDE w:val="0"/>
        <w:autoSpaceDN w:val="0"/>
        <w:adjustRightInd w:val="0"/>
        <w:ind w:left="1134" w:hanging="425"/>
        <w:rPr>
          <w:color w:val="000000" w:themeColor="text1"/>
          <w:lang w:val="cs-CZ"/>
        </w:rPr>
      </w:pPr>
      <w:r w:rsidRPr="00D05F2A">
        <w:rPr>
          <w:color w:val="000000" w:themeColor="text1"/>
        </w:rPr>
        <w:t xml:space="preserve">Nařízení vlády č. </w:t>
      </w:r>
      <w:r w:rsidRPr="00D05F2A">
        <w:rPr>
          <w:color w:val="000000" w:themeColor="text1"/>
          <w:u w:val="single"/>
        </w:rPr>
        <w:t>307/2012</w:t>
      </w:r>
      <w:r w:rsidRPr="00D05F2A">
        <w:rPr>
          <w:color w:val="000000" w:themeColor="text1"/>
        </w:rPr>
        <w:t xml:space="preserve"> Sb. o místní a časové dostupnosti zdravotních služeb</w:t>
      </w:r>
    </w:p>
    <w:p w14:paraId="4C2D21F8" w14:textId="77777777" w:rsidR="00E37B9A" w:rsidRPr="00D05F2A" w:rsidRDefault="00E37B9A" w:rsidP="00E37B9A">
      <w:pPr>
        <w:numPr>
          <w:ilvl w:val="0"/>
          <w:numId w:val="67"/>
        </w:numPr>
        <w:autoSpaceDE w:val="0"/>
        <w:autoSpaceDN w:val="0"/>
        <w:adjustRightInd w:val="0"/>
        <w:spacing w:before="120"/>
        <w:ind w:left="714" w:hanging="357"/>
        <w:rPr>
          <w:lang w:val="cs-CZ"/>
        </w:rPr>
      </w:pPr>
      <w:r w:rsidRPr="00D05F2A">
        <w:rPr>
          <w:b/>
          <w:lang w:val="cs-CZ"/>
        </w:rPr>
        <w:t xml:space="preserve">Zákon č. </w:t>
      </w:r>
      <w:r w:rsidRPr="00D05F2A">
        <w:rPr>
          <w:b/>
          <w:u w:val="single"/>
          <w:lang w:val="cs-CZ"/>
        </w:rPr>
        <w:t>378/2007</w:t>
      </w:r>
      <w:r w:rsidRPr="00D05F2A">
        <w:rPr>
          <w:b/>
          <w:lang w:val="cs-CZ"/>
        </w:rPr>
        <w:t xml:space="preserve"> Sb.</w:t>
      </w:r>
      <w:r w:rsidRPr="00D05F2A">
        <w:rPr>
          <w:lang w:val="cs-CZ"/>
        </w:rPr>
        <w:t>,</w:t>
      </w:r>
      <w:r w:rsidRPr="00D05F2A">
        <w:rPr>
          <w:b/>
          <w:bCs/>
          <w:lang w:val="cs-CZ"/>
        </w:rPr>
        <w:t xml:space="preserve"> </w:t>
      </w:r>
      <w:r w:rsidRPr="00D05F2A">
        <w:rPr>
          <w:bCs/>
          <w:lang w:val="cs-CZ"/>
        </w:rPr>
        <w:t>o léčivech a o změnách některých souvisejících zákonů (zákon o léčivech)</w:t>
      </w:r>
      <w:r w:rsidRPr="00D05F2A">
        <w:rPr>
          <w:lang w:val="cs-CZ"/>
        </w:rPr>
        <w:t>, ve znění pozdějších předpisů</w:t>
      </w:r>
    </w:p>
    <w:p w14:paraId="7A7CF325" w14:textId="77777777" w:rsidR="00E37B9A" w:rsidRPr="00D05F2A" w:rsidRDefault="00E37B9A" w:rsidP="00E37B9A">
      <w:pPr>
        <w:autoSpaceDE w:val="0"/>
        <w:autoSpaceDN w:val="0"/>
        <w:adjustRightInd w:val="0"/>
        <w:ind w:firstLine="708"/>
        <w:contextualSpacing/>
        <w:rPr>
          <w:b/>
          <w:lang w:val="cs-CZ"/>
        </w:rPr>
      </w:pPr>
      <w:r w:rsidRPr="00D05F2A">
        <w:rPr>
          <w:b/>
          <w:lang w:val="cs-CZ"/>
        </w:rPr>
        <w:t>Vyhláška vydaná k zákonu č. 378/2007 Sb., ve znění pozdějších předpisů</w:t>
      </w:r>
    </w:p>
    <w:p w14:paraId="2688BA4B" w14:textId="77777777" w:rsidR="00E37B9A" w:rsidRPr="00D05F2A" w:rsidRDefault="00E37B9A" w:rsidP="00E37B9A">
      <w:pPr>
        <w:numPr>
          <w:ilvl w:val="0"/>
          <w:numId w:val="67"/>
        </w:numPr>
        <w:autoSpaceDE w:val="0"/>
        <w:autoSpaceDN w:val="0"/>
        <w:adjustRightInd w:val="0"/>
        <w:ind w:left="1077" w:hanging="357"/>
        <w:contextualSpacing/>
        <w:rPr>
          <w:lang w:val="cs-CZ"/>
        </w:rPr>
      </w:pPr>
      <w:r w:rsidRPr="00D05F2A">
        <w:rPr>
          <w:lang w:val="cs-CZ"/>
        </w:rPr>
        <w:t xml:space="preserve">Vyhláška MZ č. </w:t>
      </w:r>
      <w:r w:rsidRPr="00D05F2A">
        <w:rPr>
          <w:u w:val="single"/>
          <w:lang w:val="cs-CZ"/>
        </w:rPr>
        <w:t>84/2008</w:t>
      </w:r>
      <w:r w:rsidRPr="00D05F2A">
        <w:rPr>
          <w:lang w:val="cs-CZ"/>
        </w:rPr>
        <w:t xml:space="preserve"> Sb.,</w:t>
      </w:r>
      <w:r w:rsidRPr="00D05F2A">
        <w:rPr>
          <w:bCs/>
          <w:lang w:val="cs-CZ"/>
        </w:rPr>
        <w:t xml:space="preserve"> o správné lékárenské praxi, bližších podmínkách zacházení </w:t>
      </w:r>
      <w:r w:rsidRPr="00D05F2A">
        <w:rPr>
          <w:bCs/>
          <w:lang w:val="cs-CZ"/>
        </w:rPr>
        <w:br w:type="textWrapping" w:clear="all"/>
        <w:t>s léčivy v lékárnách, zdravotnických zařízeních a u dalších provozovatelů a zařízení vydávajících léčivé přípravky, ve znění pozdějších předpisů</w:t>
      </w:r>
    </w:p>
    <w:p w14:paraId="665F9FCB" w14:textId="77777777" w:rsidR="00E37B9A" w:rsidRPr="00D05F2A" w:rsidRDefault="00E37B9A" w:rsidP="00E37B9A">
      <w:pPr>
        <w:suppressAutoHyphens w:val="0"/>
        <w:ind w:left="1077"/>
        <w:rPr>
          <w:color w:val="00B050"/>
          <w:sz w:val="24"/>
          <w:lang w:val="cs-CZ" w:eastAsia="cs-CZ"/>
        </w:rPr>
      </w:pPr>
    </w:p>
    <w:p w14:paraId="7D8212B2" w14:textId="77777777" w:rsidR="00E37B9A" w:rsidRPr="00D05F2A" w:rsidRDefault="00E37B9A" w:rsidP="00E37B9A">
      <w:pPr>
        <w:pStyle w:val="Nadpis3"/>
        <w:numPr>
          <w:ilvl w:val="2"/>
          <w:numId w:val="4"/>
        </w:numPr>
        <w:tabs>
          <w:tab w:val="left" w:pos="805"/>
        </w:tabs>
        <w:rPr>
          <w:lang w:val="cs-CZ"/>
        </w:rPr>
      </w:pPr>
      <w:bookmarkStart w:id="70" w:name="_Toc410195993"/>
      <w:bookmarkStart w:id="71" w:name="_Toc434844667"/>
      <w:r w:rsidRPr="00D05F2A">
        <w:rPr>
          <w:lang w:val="cs-CZ"/>
        </w:rPr>
        <w:t>Právní předpisy týkající se podmínek získávání a uznávání způsobilosti k výkonu zdravotnických povolání a činností zdravotnických pracovníků</w:t>
      </w:r>
      <w:bookmarkEnd w:id="68"/>
      <w:bookmarkEnd w:id="69"/>
      <w:bookmarkEnd w:id="70"/>
      <w:bookmarkEnd w:id="71"/>
    </w:p>
    <w:p w14:paraId="021442B6" w14:textId="77777777" w:rsidR="00E37B9A" w:rsidRPr="00D05F2A" w:rsidRDefault="00E37B9A" w:rsidP="00E37B9A">
      <w:pPr>
        <w:pStyle w:val="Zkladntext2"/>
        <w:numPr>
          <w:ilvl w:val="0"/>
          <w:numId w:val="66"/>
        </w:numPr>
        <w:rPr>
          <w:lang w:val="cs-CZ"/>
        </w:rPr>
      </w:pPr>
      <w:r w:rsidRPr="00D05F2A">
        <w:rPr>
          <w:b/>
          <w:lang w:val="cs-CZ"/>
        </w:rPr>
        <w:t xml:space="preserve">Zákon č. </w:t>
      </w:r>
      <w:hyperlink r:id="rId17" w:history="1">
        <w:r w:rsidRPr="00D05F2A">
          <w:rPr>
            <w:rStyle w:val="Hypertextovodkaz"/>
            <w:b/>
            <w:color w:val="auto"/>
            <w:lang w:val="cs-CZ"/>
          </w:rPr>
          <w:t>95/2004</w:t>
        </w:r>
      </w:hyperlink>
      <w:r w:rsidRPr="00D05F2A">
        <w:rPr>
          <w:b/>
          <w:lang w:val="cs-CZ"/>
        </w:rPr>
        <w:t xml:space="preserve"> Sb</w:t>
      </w:r>
      <w:r w:rsidRPr="00D05F2A">
        <w:rPr>
          <w:b/>
          <w:bCs/>
          <w:lang w:val="cs-CZ"/>
        </w:rPr>
        <w:t>.,</w:t>
      </w:r>
      <w:r w:rsidRPr="00D05F2A">
        <w:rPr>
          <w:lang w:val="cs-CZ"/>
        </w:rPr>
        <w:t xml:space="preserve"> o podmínkách získávání a uznávání odborné způsobilosti a specializované způsobilosti k výkonu zdravotnických povolání lékaře, zubního lékaře a farmaceuta a o změně některých souvisejících zákonů, ve znění pozdějších předpisů</w:t>
      </w:r>
    </w:p>
    <w:p w14:paraId="5E4FDFF6" w14:textId="77777777" w:rsidR="00E37B9A" w:rsidRPr="00D05F2A" w:rsidRDefault="00E37B9A" w:rsidP="00E37B9A">
      <w:pPr>
        <w:autoSpaceDE w:val="0"/>
        <w:autoSpaceDN w:val="0"/>
        <w:adjustRightInd w:val="0"/>
        <w:ind w:left="720"/>
        <w:rPr>
          <w:rFonts w:ascii="Times-Roman" w:hAnsi="Times-Roman" w:cs="Times-Roman"/>
          <w:b/>
          <w:szCs w:val="22"/>
          <w:lang w:val="cs-CZ"/>
        </w:rPr>
      </w:pPr>
      <w:r w:rsidRPr="00D05F2A">
        <w:rPr>
          <w:b/>
          <w:lang w:val="cs-CZ"/>
        </w:rPr>
        <w:t>Vyhlášky vydané k zákonu č. 95/2004 Sb., ve znění pozdějších předpisů</w:t>
      </w:r>
    </w:p>
    <w:p w14:paraId="394FC1C7" w14:textId="77777777" w:rsidR="00E37B9A" w:rsidRPr="00D05F2A" w:rsidRDefault="00E37B9A" w:rsidP="00E37B9A">
      <w:pPr>
        <w:pStyle w:val="Zkladntext2"/>
        <w:numPr>
          <w:ilvl w:val="0"/>
          <w:numId w:val="68"/>
        </w:numPr>
        <w:ind w:left="1077" w:hanging="357"/>
        <w:rPr>
          <w:lang w:val="cs-CZ"/>
        </w:rPr>
      </w:pPr>
      <w:r w:rsidRPr="00D05F2A">
        <w:rPr>
          <w:rFonts w:ascii="Times-Roman" w:hAnsi="Times-Roman"/>
          <w:lang w:val="cs-CZ"/>
        </w:rPr>
        <w:t xml:space="preserve">Vyhláška MZ č. </w:t>
      </w:r>
      <w:r w:rsidRPr="00D05F2A">
        <w:rPr>
          <w:rFonts w:ascii="Times-Roman" w:hAnsi="Times-Roman"/>
          <w:u w:val="single"/>
          <w:lang w:val="cs-CZ"/>
        </w:rPr>
        <w:t>185/2009</w:t>
      </w:r>
      <w:r w:rsidRPr="00D05F2A">
        <w:rPr>
          <w:rFonts w:ascii="Times-Roman" w:hAnsi="Times-Roman"/>
          <w:lang w:val="cs-CZ"/>
        </w:rPr>
        <w:t xml:space="preserve"> Sb</w:t>
      </w:r>
      <w:r w:rsidRPr="00D05F2A">
        <w:rPr>
          <w:rFonts w:ascii="Times-Roman" w:hAnsi="Times-Roman" w:cs="Times-Roman"/>
          <w:szCs w:val="22"/>
          <w:lang w:val="cs-CZ"/>
        </w:rPr>
        <w:t>.,</w:t>
      </w:r>
      <w:r w:rsidRPr="00D05F2A">
        <w:rPr>
          <w:rFonts w:ascii="Times-Roman" w:hAnsi="Times-Roman"/>
          <w:lang w:val="cs-CZ"/>
        </w:rPr>
        <w:t xml:space="preserve"> o oborech specializačního vzdělávání lékařů, zubních lékařů a farmaceutů a oborech certifikovaných kurzů</w:t>
      </w:r>
      <w:r w:rsidRPr="00D05F2A">
        <w:rPr>
          <w:lang w:val="cs-CZ"/>
        </w:rPr>
        <w:t>, ve znění pozdějších předpisů</w:t>
      </w:r>
    </w:p>
    <w:p w14:paraId="43C9BEDE" w14:textId="77777777" w:rsidR="00E37B9A" w:rsidRPr="00D05F2A" w:rsidRDefault="00E37B9A" w:rsidP="00E37B9A">
      <w:pPr>
        <w:pStyle w:val="Zkladntext2"/>
        <w:numPr>
          <w:ilvl w:val="0"/>
          <w:numId w:val="68"/>
        </w:numPr>
        <w:ind w:left="1077" w:hanging="357"/>
        <w:rPr>
          <w:lang w:val="cs-CZ"/>
        </w:rPr>
      </w:pPr>
      <w:r w:rsidRPr="00D05F2A">
        <w:rPr>
          <w:lang w:val="cs-CZ"/>
        </w:rPr>
        <w:t xml:space="preserve">Vyhláška MZ č. </w:t>
      </w:r>
      <w:r w:rsidRPr="00D05F2A">
        <w:rPr>
          <w:u w:val="single"/>
          <w:lang w:val="cs-CZ"/>
        </w:rPr>
        <w:t>187/2009</w:t>
      </w:r>
      <w:r w:rsidRPr="00D05F2A">
        <w:rPr>
          <w:lang w:val="cs-CZ"/>
        </w:rPr>
        <w:t xml:space="preserve"> Sb., o minimálních požadavcích na studijní programy všeobecné lékařství, zubní lékařství, farmacie a na vzdělávací program všeobecné praktické lékařství</w:t>
      </w:r>
    </w:p>
    <w:p w14:paraId="2DAC20BE" w14:textId="77777777" w:rsidR="00E37B9A" w:rsidRPr="00D05F2A" w:rsidRDefault="00E37B9A" w:rsidP="00E37B9A">
      <w:pPr>
        <w:pStyle w:val="Zkladntext2"/>
        <w:numPr>
          <w:ilvl w:val="0"/>
          <w:numId w:val="68"/>
        </w:numPr>
        <w:autoSpaceDE w:val="0"/>
        <w:autoSpaceDN w:val="0"/>
        <w:adjustRightInd w:val="0"/>
        <w:ind w:left="1077" w:hanging="357"/>
        <w:rPr>
          <w:rFonts w:ascii="Times-Roman" w:hAnsi="Times-Roman"/>
          <w:lang w:val="cs-CZ"/>
        </w:rPr>
      </w:pPr>
      <w:r w:rsidRPr="00D05F2A">
        <w:rPr>
          <w:lang w:val="cs-CZ"/>
        </w:rPr>
        <w:t xml:space="preserve">Vyhláška MZ č. </w:t>
      </w:r>
      <w:r w:rsidRPr="00D05F2A">
        <w:rPr>
          <w:u w:val="single"/>
          <w:lang w:val="cs-CZ"/>
        </w:rPr>
        <w:t>188/2009</w:t>
      </w:r>
      <w:r w:rsidRPr="00D05F2A">
        <w:rPr>
          <w:lang w:val="cs-CZ"/>
        </w:rPr>
        <w:t xml:space="preserve"> Sb., o atestační zkoušce, aprobační zkoušce a závěrečné zkoušce certifikovaného kurzu a o postupu ověření znalosti českého jazyka pohovorem lékařů, zubních lékařů a farmaceutů (o zkouškách lékařů, zubních lékařů a farmaceutů) </w:t>
      </w:r>
    </w:p>
    <w:p w14:paraId="3F70E78C" w14:textId="77777777" w:rsidR="00E37B9A" w:rsidRPr="00D05F2A" w:rsidRDefault="00E37B9A" w:rsidP="00E37B9A">
      <w:pPr>
        <w:pStyle w:val="Zkladntext2"/>
        <w:numPr>
          <w:ilvl w:val="0"/>
          <w:numId w:val="66"/>
        </w:numPr>
        <w:spacing w:before="120"/>
        <w:ind w:left="714" w:hanging="357"/>
        <w:rPr>
          <w:lang w:val="cs-CZ"/>
        </w:rPr>
      </w:pPr>
      <w:r w:rsidRPr="00D05F2A">
        <w:rPr>
          <w:b/>
          <w:lang w:val="cs-CZ"/>
        </w:rPr>
        <w:t xml:space="preserve">Zákon č. </w:t>
      </w:r>
      <w:hyperlink r:id="rId18" w:history="1">
        <w:r w:rsidRPr="00D05F2A">
          <w:rPr>
            <w:rStyle w:val="Hypertextovodkaz"/>
            <w:b/>
            <w:color w:val="auto"/>
            <w:lang w:val="cs-CZ"/>
          </w:rPr>
          <w:t>96/2004</w:t>
        </w:r>
      </w:hyperlink>
      <w:r w:rsidRPr="00D05F2A">
        <w:rPr>
          <w:b/>
          <w:lang w:val="cs-CZ"/>
        </w:rPr>
        <w:t xml:space="preserve"> Sb</w:t>
      </w:r>
      <w:r w:rsidRPr="00D05F2A">
        <w:rPr>
          <w:b/>
          <w:bCs/>
          <w:lang w:val="cs-CZ"/>
        </w:rPr>
        <w:t>.,</w:t>
      </w:r>
      <w:r w:rsidRPr="00D05F2A">
        <w:rPr>
          <w:lang w:val="cs-CZ"/>
        </w:rPr>
        <w:t xml:space="preserve">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pozdějších předpisů</w:t>
      </w:r>
    </w:p>
    <w:p w14:paraId="696FCD7C" w14:textId="77777777" w:rsidR="00E37B9A" w:rsidRPr="00D05F2A" w:rsidRDefault="00E37B9A" w:rsidP="00E37B9A">
      <w:pPr>
        <w:autoSpaceDE w:val="0"/>
        <w:autoSpaceDN w:val="0"/>
        <w:adjustRightInd w:val="0"/>
        <w:ind w:left="720"/>
        <w:rPr>
          <w:rFonts w:ascii="Times-Roman" w:hAnsi="Times-Roman" w:cs="Times-Roman"/>
          <w:b/>
          <w:szCs w:val="22"/>
          <w:lang w:val="cs-CZ"/>
        </w:rPr>
      </w:pPr>
      <w:r w:rsidRPr="00D05F2A">
        <w:rPr>
          <w:b/>
          <w:lang w:val="cs-CZ"/>
        </w:rPr>
        <w:t>Vyhlášky a nařízení vlády vydané k zákonu č. 96/2004 Sb., ve znění pozdějších předpisů</w:t>
      </w:r>
    </w:p>
    <w:p w14:paraId="012AEFE8" w14:textId="77777777" w:rsidR="00E37B9A" w:rsidRPr="00D05F2A" w:rsidRDefault="00E37B9A" w:rsidP="00E37B9A">
      <w:pPr>
        <w:pStyle w:val="Zkladntext2"/>
        <w:numPr>
          <w:ilvl w:val="0"/>
          <w:numId w:val="66"/>
        </w:numPr>
        <w:ind w:left="1077" w:hanging="357"/>
        <w:rPr>
          <w:lang w:val="cs-CZ"/>
        </w:rPr>
      </w:pPr>
      <w:r w:rsidRPr="00D05F2A">
        <w:rPr>
          <w:lang w:val="cs-CZ"/>
        </w:rPr>
        <w:lastRenderedPageBreak/>
        <w:t xml:space="preserve">Vyhláška MZ č. </w:t>
      </w:r>
      <w:hyperlink r:id="rId19" w:history="1">
        <w:r w:rsidRPr="00D05F2A">
          <w:rPr>
            <w:rStyle w:val="Hypertextovodkaz"/>
            <w:color w:val="auto"/>
            <w:lang w:val="cs-CZ"/>
          </w:rPr>
          <w:t>423/2004</w:t>
        </w:r>
      </w:hyperlink>
      <w:r w:rsidRPr="00D05F2A">
        <w:rPr>
          <w:lang w:val="cs-CZ"/>
        </w:rPr>
        <w:t xml:space="preserve"> Sb., kterou se stanoví kreditní systém pro vydání osvědčení k výkonu zdravotnického povolání bez přímého vedení nebo odborného dohledu zdravotnických pracovníků, ve znění pozdějších předpisů</w:t>
      </w:r>
    </w:p>
    <w:p w14:paraId="6742534C" w14:textId="77777777" w:rsidR="00E37B9A" w:rsidRPr="00D05F2A" w:rsidRDefault="00E37B9A" w:rsidP="00E37B9A">
      <w:pPr>
        <w:pStyle w:val="Zkladntext2"/>
        <w:numPr>
          <w:ilvl w:val="0"/>
          <w:numId w:val="66"/>
        </w:numPr>
        <w:ind w:left="1077" w:hanging="357"/>
        <w:rPr>
          <w:lang w:val="cs-CZ"/>
        </w:rPr>
      </w:pPr>
      <w:r w:rsidRPr="00D05F2A">
        <w:rPr>
          <w:lang w:val="cs-CZ"/>
        </w:rPr>
        <w:t xml:space="preserve">Vyhláška MZ č. </w:t>
      </w:r>
      <w:r w:rsidRPr="00D05F2A">
        <w:rPr>
          <w:u w:val="single"/>
          <w:lang w:val="cs-CZ"/>
        </w:rPr>
        <w:t>39/2005</w:t>
      </w:r>
      <w:r w:rsidRPr="00D05F2A">
        <w:rPr>
          <w:lang w:val="cs-CZ"/>
        </w:rPr>
        <w:t xml:space="preserve"> Sb., kterou se stanoví minimální požadavky na studijní programy k získání odborné způsobilosti k výkonu nelékařského zdravotnického povolání, ve znění pozdějších předpisů</w:t>
      </w:r>
    </w:p>
    <w:p w14:paraId="76827767" w14:textId="77777777" w:rsidR="00E37B9A" w:rsidRPr="00D05F2A" w:rsidRDefault="00E37B9A" w:rsidP="00E37B9A">
      <w:pPr>
        <w:pStyle w:val="Zkladntext2"/>
        <w:numPr>
          <w:ilvl w:val="0"/>
          <w:numId w:val="66"/>
        </w:numPr>
        <w:ind w:left="1077" w:hanging="357"/>
        <w:rPr>
          <w:lang w:val="cs-CZ"/>
        </w:rPr>
      </w:pPr>
      <w:r w:rsidRPr="00D05F2A">
        <w:rPr>
          <w:lang w:val="cs-CZ"/>
        </w:rPr>
        <w:t xml:space="preserve">Vyhláška MZ č. </w:t>
      </w:r>
      <w:r w:rsidRPr="00D05F2A">
        <w:rPr>
          <w:u w:val="single"/>
          <w:lang w:val="cs-CZ"/>
        </w:rPr>
        <w:t>189/2009</w:t>
      </w:r>
      <w:r w:rsidRPr="00D05F2A">
        <w:rPr>
          <w:lang w:val="cs-CZ"/>
        </w:rPr>
        <w:t xml:space="preserve"> Sb., o atestační zkoušce, zkoušce k vydání osvědčení k výkonu zdravotnického povolání bez odborného dohledu, závěrečné zkoušce akreditovaných kvalifikačních kurzů a aprobační zkoušce a o postupu při ověření znalosti českého jazyka (vyhláška o zkouškách podle zákona o nelékařských zdravotnických povoláních)</w:t>
      </w:r>
    </w:p>
    <w:p w14:paraId="062BAC33" w14:textId="77777777" w:rsidR="00E37B9A" w:rsidRPr="00D05F2A" w:rsidRDefault="00E37B9A" w:rsidP="00E37B9A">
      <w:pPr>
        <w:numPr>
          <w:ilvl w:val="0"/>
          <w:numId w:val="66"/>
        </w:numPr>
        <w:suppressAutoHyphens w:val="0"/>
        <w:ind w:left="1077" w:hanging="357"/>
        <w:rPr>
          <w:sz w:val="24"/>
          <w:lang w:val="cs-CZ" w:eastAsia="cs-CZ"/>
        </w:rPr>
      </w:pPr>
      <w:r w:rsidRPr="00D05F2A">
        <w:rPr>
          <w:bCs/>
          <w:sz w:val="24"/>
          <w:lang w:val="cs-CZ" w:eastAsia="cs-CZ"/>
        </w:rPr>
        <w:t xml:space="preserve">Vyhláška MZ č. </w:t>
      </w:r>
      <w:r w:rsidRPr="00D05F2A">
        <w:rPr>
          <w:bCs/>
          <w:sz w:val="24"/>
          <w:u w:val="single"/>
          <w:lang w:val="cs-CZ" w:eastAsia="cs-CZ"/>
        </w:rPr>
        <w:t>55/2011</w:t>
      </w:r>
      <w:r w:rsidRPr="00D05F2A">
        <w:rPr>
          <w:bCs/>
          <w:sz w:val="24"/>
          <w:lang w:val="cs-CZ" w:eastAsia="cs-CZ"/>
        </w:rPr>
        <w:t xml:space="preserve"> Sb., o činnostech zdravotnických pracovníků a jiných odborných pracovníků</w:t>
      </w:r>
      <w:r w:rsidRPr="00D05F2A">
        <w:rPr>
          <w:sz w:val="24"/>
          <w:lang w:val="cs-CZ" w:eastAsia="cs-CZ"/>
        </w:rPr>
        <w:t xml:space="preserve"> </w:t>
      </w:r>
    </w:p>
    <w:p w14:paraId="5479C4B7" w14:textId="77777777" w:rsidR="00E37B9A" w:rsidRPr="00D05F2A" w:rsidRDefault="00E37B9A" w:rsidP="00E37B9A">
      <w:pPr>
        <w:pStyle w:val="Zkladntext2"/>
        <w:numPr>
          <w:ilvl w:val="0"/>
          <w:numId w:val="66"/>
        </w:numPr>
        <w:ind w:left="1077" w:hanging="357"/>
        <w:rPr>
          <w:rFonts w:ascii="Times-Roman" w:hAnsi="Times-Roman"/>
          <w:lang w:val="cs-CZ"/>
        </w:rPr>
      </w:pPr>
      <w:r w:rsidRPr="00D05F2A">
        <w:rPr>
          <w:rFonts w:ascii="Times-Roman" w:hAnsi="Times-Roman"/>
          <w:lang w:val="cs-CZ"/>
        </w:rPr>
        <w:t xml:space="preserve">Nařízení vlády č. </w:t>
      </w:r>
      <w:r w:rsidRPr="00D05F2A">
        <w:rPr>
          <w:rFonts w:ascii="Times-Roman" w:hAnsi="Times-Roman"/>
          <w:u w:val="single"/>
          <w:lang w:val="cs-CZ"/>
        </w:rPr>
        <w:t>31/2010</w:t>
      </w:r>
      <w:r w:rsidRPr="00D05F2A">
        <w:rPr>
          <w:rFonts w:ascii="Times-Roman" w:hAnsi="Times-Roman"/>
          <w:lang w:val="cs-CZ"/>
        </w:rPr>
        <w:t xml:space="preserve"> Sb</w:t>
      </w:r>
      <w:r w:rsidRPr="00D05F2A">
        <w:rPr>
          <w:rFonts w:ascii="Times-Roman" w:hAnsi="Times-Roman" w:cs="Times-Roman"/>
          <w:szCs w:val="22"/>
          <w:lang w:val="cs-CZ"/>
        </w:rPr>
        <w:t>.,</w:t>
      </w:r>
      <w:r w:rsidRPr="00D05F2A">
        <w:rPr>
          <w:rFonts w:ascii="Times-Roman" w:hAnsi="Times-Roman"/>
          <w:lang w:val="cs-CZ"/>
        </w:rPr>
        <w:t xml:space="preserve"> o oborech specializačního vzdělávání a označení odbornosti zdravotnických pracovníků se specializovanou způsobilostí</w:t>
      </w:r>
      <w:r w:rsidRPr="00D05F2A">
        <w:rPr>
          <w:rFonts w:ascii="Times-Roman" w:hAnsi="Times-Roman" w:cs="Times-Roman"/>
          <w:szCs w:val="22"/>
          <w:lang w:val="cs-CZ"/>
        </w:rPr>
        <w:t>, ve znění pozdějších předpisů</w:t>
      </w:r>
    </w:p>
    <w:p w14:paraId="5E7C966B" w14:textId="77777777" w:rsidR="00E37B9A" w:rsidRPr="00D05F2A" w:rsidRDefault="00E37B9A" w:rsidP="00E37B9A">
      <w:pPr>
        <w:pStyle w:val="Zkladntext2"/>
        <w:ind w:left="720"/>
        <w:rPr>
          <w:rFonts w:ascii="Times-Roman" w:hAnsi="Times-Roman"/>
          <w:lang w:val="cs-CZ"/>
        </w:rPr>
      </w:pPr>
      <w:r w:rsidRPr="00D05F2A">
        <w:rPr>
          <w:b/>
          <w:lang w:val="cs-CZ"/>
        </w:rPr>
        <w:t>Vyhlášky a nařízení vlády vydané k zákonům č. 95/2004 Sb., ve znění pozdějších předpisů a č. 96/2004 Sb., ve znění pozdějších předpisů</w:t>
      </w:r>
    </w:p>
    <w:p w14:paraId="6CA35CF6" w14:textId="77777777" w:rsidR="00E37B9A" w:rsidRPr="00D05F2A" w:rsidRDefault="00E37B9A" w:rsidP="00E37B9A">
      <w:pPr>
        <w:pStyle w:val="Zkladntext2"/>
        <w:numPr>
          <w:ilvl w:val="0"/>
          <w:numId w:val="66"/>
        </w:numPr>
        <w:ind w:left="1077" w:hanging="357"/>
        <w:contextualSpacing/>
        <w:rPr>
          <w:lang w:val="cs-CZ"/>
        </w:rPr>
      </w:pPr>
      <w:r w:rsidRPr="00D05F2A">
        <w:rPr>
          <w:lang w:val="cs-CZ"/>
        </w:rPr>
        <w:t>Nařízení vlády č. 184/2009 Sb., o stanovení výše úhrad za zkoušky, ve znění pozdějších předpisů</w:t>
      </w:r>
    </w:p>
    <w:p w14:paraId="52323E41" w14:textId="77777777" w:rsidR="00E37B9A" w:rsidRPr="00D05F2A" w:rsidRDefault="00E37B9A" w:rsidP="00E37B9A">
      <w:pPr>
        <w:pStyle w:val="Zkladntext2"/>
        <w:numPr>
          <w:ilvl w:val="0"/>
          <w:numId w:val="66"/>
        </w:numPr>
        <w:ind w:left="1077" w:hanging="357"/>
        <w:rPr>
          <w:lang w:val="cs-CZ"/>
        </w:rPr>
      </w:pPr>
      <w:r w:rsidRPr="00D05F2A">
        <w:rPr>
          <w:lang w:val="cs-CZ"/>
        </w:rPr>
        <w:t>Vyhláška MZ č. 186/2009 Sb., o stanovení postupu při vyhlášení výběrového řízení na rezidenční místo, průběhu výběrového řízení na rezidenční místo a základních kritériích výběru rezidenta (o rezidenčních místech)</w:t>
      </w:r>
    </w:p>
    <w:p w14:paraId="6C8B2B3D" w14:textId="77777777" w:rsidR="00E37B9A" w:rsidRPr="00D05F2A" w:rsidRDefault="00E37B9A" w:rsidP="00E37B9A">
      <w:pPr>
        <w:pStyle w:val="Zkladntext2"/>
        <w:numPr>
          <w:ilvl w:val="0"/>
          <w:numId w:val="66"/>
        </w:numPr>
        <w:spacing w:before="120"/>
        <w:ind w:left="714" w:hanging="357"/>
        <w:rPr>
          <w:lang w:val="cs-CZ"/>
        </w:rPr>
      </w:pPr>
      <w:r w:rsidRPr="00D05F2A">
        <w:rPr>
          <w:b/>
          <w:lang w:val="cs-CZ"/>
        </w:rPr>
        <w:t xml:space="preserve">Zákon č. </w:t>
      </w:r>
      <w:hyperlink r:id="rId20" w:history="1">
        <w:r w:rsidRPr="00D05F2A">
          <w:rPr>
            <w:rStyle w:val="Hypertextovodkaz"/>
            <w:b/>
            <w:color w:val="auto"/>
            <w:lang w:val="cs-CZ"/>
          </w:rPr>
          <w:t>18/2004</w:t>
        </w:r>
      </w:hyperlink>
      <w:r w:rsidRPr="00D05F2A">
        <w:rPr>
          <w:b/>
          <w:lang w:val="cs-CZ"/>
        </w:rPr>
        <w:t xml:space="preserve"> Sb</w:t>
      </w:r>
      <w:r w:rsidRPr="00D05F2A">
        <w:rPr>
          <w:b/>
          <w:bCs/>
          <w:lang w:val="cs-CZ"/>
        </w:rPr>
        <w:t>.,</w:t>
      </w:r>
      <w:r w:rsidRPr="00D05F2A">
        <w:rPr>
          <w:lang w:val="cs-CZ"/>
        </w:rPr>
        <w:t xml:space="preserve">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14:paraId="3206A505" w14:textId="77777777" w:rsidR="00E37B9A" w:rsidRPr="00D05F2A" w:rsidRDefault="00E37B9A" w:rsidP="00E37B9A">
      <w:pPr>
        <w:pStyle w:val="Zkladntext2"/>
        <w:ind w:left="720"/>
        <w:rPr>
          <w:rFonts w:ascii="Times-Roman" w:hAnsi="Times-Roman"/>
          <w:strike/>
          <w:lang w:val="cs-CZ"/>
        </w:rPr>
      </w:pPr>
      <w:r w:rsidRPr="00D05F2A">
        <w:rPr>
          <w:b/>
          <w:lang w:val="cs-CZ"/>
        </w:rPr>
        <w:t>Vyhláška vydaná k zákonům č. 96/2004 Sb., ve znění pozdějších předpisů a č. 18/2004 Sb., ve znění pozdějších předpisů</w:t>
      </w:r>
    </w:p>
    <w:p w14:paraId="43F56CFC" w14:textId="77777777" w:rsidR="00E37B9A" w:rsidRPr="00D05F2A" w:rsidRDefault="00E37B9A" w:rsidP="00E37B9A">
      <w:pPr>
        <w:numPr>
          <w:ilvl w:val="0"/>
          <w:numId w:val="66"/>
        </w:numPr>
        <w:autoSpaceDE w:val="0"/>
        <w:autoSpaceDN w:val="0"/>
        <w:adjustRightInd w:val="0"/>
        <w:ind w:left="1077" w:hanging="357"/>
        <w:rPr>
          <w:rFonts w:ascii="Times-Roman" w:hAnsi="Times-Roman" w:cs="Times-Roman"/>
          <w:szCs w:val="22"/>
          <w:lang w:val="cs-CZ"/>
        </w:rPr>
      </w:pPr>
      <w:r w:rsidRPr="00D05F2A">
        <w:rPr>
          <w:bCs/>
          <w:lang w:val="cs-CZ"/>
        </w:rPr>
        <w:t xml:space="preserve">Vyhláška MZ č. </w:t>
      </w:r>
      <w:r w:rsidRPr="00D05F2A">
        <w:rPr>
          <w:bCs/>
          <w:u w:val="single"/>
          <w:lang w:val="cs-CZ"/>
        </w:rPr>
        <w:t>39/2005</w:t>
      </w:r>
      <w:r w:rsidRPr="00D05F2A">
        <w:rPr>
          <w:bCs/>
          <w:lang w:val="cs-CZ"/>
        </w:rPr>
        <w:t xml:space="preserve"> Sb., kterou se stanoví minimální požadavky na studijní programy</w:t>
      </w:r>
      <w:r w:rsidRPr="00D05F2A">
        <w:rPr>
          <w:rFonts w:ascii="Times-Roman" w:hAnsi="Times-Roman" w:cs="Times-Roman"/>
          <w:szCs w:val="22"/>
          <w:lang w:val="cs-CZ"/>
        </w:rPr>
        <w:t xml:space="preserve"> </w:t>
      </w:r>
      <w:r w:rsidRPr="00D05F2A">
        <w:rPr>
          <w:bCs/>
          <w:lang w:val="cs-CZ"/>
        </w:rPr>
        <w:t>k získání odborné způsobilosti k výkonu nelékařského zdravotnického povolání, ve znění pozdějších předpisů</w:t>
      </w:r>
    </w:p>
    <w:p w14:paraId="3962D3EB" w14:textId="77777777" w:rsidR="00E37B9A" w:rsidRPr="00D05F2A" w:rsidRDefault="00E37B9A" w:rsidP="00E37B9A">
      <w:pPr>
        <w:autoSpaceDE w:val="0"/>
        <w:autoSpaceDN w:val="0"/>
        <w:adjustRightInd w:val="0"/>
        <w:ind w:left="1077"/>
        <w:rPr>
          <w:rFonts w:ascii="Times-Roman" w:hAnsi="Times-Roman" w:cs="Times-Roman"/>
          <w:szCs w:val="22"/>
          <w:lang w:val="cs-CZ"/>
        </w:rPr>
      </w:pPr>
    </w:p>
    <w:p w14:paraId="1F68A614" w14:textId="77777777" w:rsidR="00E37B9A" w:rsidRPr="00D05F2A" w:rsidRDefault="00E37B9A" w:rsidP="00E37B9A">
      <w:pPr>
        <w:pStyle w:val="Nadpis3"/>
        <w:numPr>
          <w:ilvl w:val="2"/>
          <w:numId w:val="4"/>
        </w:numPr>
        <w:tabs>
          <w:tab w:val="left" w:pos="805"/>
        </w:tabs>
        <w:rPr>
          <w:lang w:val="cs-CZ"/>
        </w:rPr>
      </w:pPr>
      <w:bookmarkStart w:id="72" w:name="_Toc410195994"/>
      <w:bookmarkStart w:id="73" w:name="_Toc434844668"/>
      <w:r w:rsidRPr="00D05F2A">
        <w:rPr>
          <w:lang w:val="cs-CZ"/>
        </w:rPr>
        <w:t>Právní předpisy týkající se používání ionizujícího záření a radiační ochrany</w:t>
      </w:r>
      <w:bookmarkEnd w:id="72"/>
      <w:bookmarkEnd w:id="73"/>
    </w:p>
    <w:p w14:paraId="0CB82097" w14:textId="77777777" w:rsidR="00E37B9A" w:rsidRPr="00D05F2A" w:rsidRDefault="00E37B9A" w:rsidP="00E37B9A">
      <w:pPr>
        <w:pStyle w:val="Zkladntext2"/>
        <w:numPr>
          <w:ilvl w:val="0"/>
          <w:numId w:val="64"/>
        </w:numPr>
        <w:rPr>
          <w:lang w:val="cs-CZ"/>
        </w:rPr>
      </w:pPr>
      <w:r w:rsidRPr="00D05F2A">
        <w:rPr>
          <w:b/>
          <w:lang w:val="cs-CZ"/>
        </w:rPr>
        <w:t xml:space="preserve">Zákon č. </w:t>
      </w:r>
      <w:hyperlink r:id="rId21" w:history="1">
        <w:r w:rsidRPr="00D05F2A">
          <w:rPr>
            <w:rStyle w:val="Hypertextovodkaz"/>
            <w:b/>
            <w:color w:val="auto"/>
            <w:lang w:val="cs-CZ"/>
          </w:rPr>
          <w:t>18/1997</w:t>
        </w:r>
      </w:hyperlink>
      <w:r w:rsidRPr="00D05F2A">
        <w:rPr>
          <w:b/>
          <w:lang w:val="cs-CZ"/>
        </w:rPr>
        <w:t xml:space="preserve"> Sb.,</w:t>
      </w:r>
      <w:r w:rsidRPr="00D05F2A">
        <w:rPr>
          <w:lang w:val="cs-CZ"/>
        </w:rPr>
        <w:t xml:space="preserve"> o mírovém využívání jaderné energie a ionizujícího záření (atomový zákon) a o změně a doplnění některých zákonů, ve znění pozdějších předpisů </w:t>
      </w:r>
    </w:p>
    <w:p w14:paraId="0EC6F3BC" w14:textId="77777777" w:rsidR="00E37B9A" w:rsidRPr="00D05F2A" w:rsidRDefault="00E37B9A" w:rsidP="00E37B9A">
      <w:pPr>
        <w:autoSpaceDE w:val="0"/>
        <w:autoSpaceDN w:val="0"/>
        <w:adjustRightInd w:val="0"/>
        <w:ind w:left="720"/>
        <w:rPr>
          <w:rFonts w:ascii="Times-Roman" w:hAnsi="Times-Roman" w:cs="Times-Roman"/>
          <w:b/>
          <w:szCs w:val="22"/>
          <w:lang w:val="cs-CZ"/>
        </w:rPr>
      </w:pPr>
      <w:r w:rsidRPr="00D05F2A">
        <w:rPr>
          <w:b/>
          <w:lang w:val="cs-CZ"/>
        </w:rPr>
        <w:t>Vyhlášky a nařízení vlády vydané k zákonu č. 18/1997 Sb., ve znění pozdějších předpisů</w:t>
      </w:r>
    </w:p>
    <w:p w14:paraId="01813397" w14:textId="77777777" w:rsidR="00E37B9A" w:rsidRPr="00D05F2A" w:rsidRDefault="00E37B9A" w:rsidP="00E37B9A">
      <w:pPr>
        <w:pStyle w:val="Zkladntext2"/>
        <w:numPr>
          <w:ilvl w:val="0"/>
          <w:numId w:val="64"/>
        </w:numPr>
        <w:ind w:left="1077" w:hanging="357"/>
        <w:rPr>
          <w:lang w:val="cs-CZ"/>
        </w:rPr>
      </w:pPr>
      <w:r w:rsidRPr="00D05F2A">
        <w:rPr>
          <w:lang w:val="cs-CZ"/>
        </w:rPr>
        <w:t xml:space="preserve">Vyhláška SÚJB č. </w:t>
      </w:r>
      <w:r w:rsidRPr="00D05F2A">
        <w:rPr>
          <w:u w:val="single"/>
          <w:lang w:val="cs-CZ"/>
        </w:rPr>
        <w:t>144/1997 Sb</w:t>
      </w:r>
      <w:r w:rsidRPr="00D05F2A">
        <w:rPr>
          <w:bCs/>
          <w:szCs w:val="22"/>
          <w:lang w:val="cs-CZ"/>
        </w:rPr>
        <w:t>.,</w:t>
      </w:r>
      <w:r w:rsidRPr="00D05F2A">
        <w:rPr>
          <w:lang w:val="cs-CZ"/>
        </w:rPr>
        <w:t xml:space="preserve"> o fyzické ochraně jaderných materiálů a jaderných zařízení a o jejich zařazování do jednotlivých kategorií,</w:t>
      </w:r>
      <w:r w:rsidRPr="00D05F2A">
        <w:rPr>
          <w:rFonts w:ascii="Times-Roman" w:hAnsi="Times-Roman"/>
          <w:lang w:val="cs-CZ"/>
        </w:rPr>
        <w:t xml:space="preserve"> ve znění </w:t>
      </w:r>
      <w:r w:rsidRPr="00D05F2A">
        <w:rPr>
          <w:rFonts w:ascii="Times-Roman" w:hAnsi="Times-Roman" w:cs="Times-Roman"/>
          <w:szCs w:val="22"/>
          <w:lang w:val="cs-CZ"/>
        </w:rPr>
        <w:t>pozdějších předpisů</w:t>
      </w:r>
    </w:p>
    <w:p w14:paraId="54A4D57C" w14:textId="77777777" w:rsidR="00E37B9A" w:rsidRPr="00D05F2A" w:rsidRDefault="00E37B9A" w:rsidP="00E37B9A">
      <w:pPr>
        <w:pStyle w:val="Zkladntext2"/>
        <w:numPr>
          <w:ilvl w:val="0"/>
          <w:numId w:val="64"/>
        </w:numPr>
        <w:ind w:left="1077" w:hanging="357"/>
        <w:rPr>
          <w:lang w:val="cs-CZ"/>
        </w:rPr>
      </w:pPr>
      <w:r w:rsidRPr="00D05F2A">
        <w:rPr>
          <w:lang w:val="cs-CZ"/>
        </w:rPr>
        <w:t xml:space="preserve">Vyhláška SÚJB č. </w:t>
      </w:r>
      <w:hyperlink r:id="rId22" w:history="1">
        <w:r w:rsidRPr="00D05F2A">
          <w:rPr>
            <w:rStyle w:val="Hypertextovodkaz"/>
            <w:color w:val="auto"/>
            <w:lang w:val="cs-CZ"/>
          </w:rPr>
          <w:t>146/1997</w:t>
        </w:r>
      </w:hyperlink>
      <w:r w:rsidRPr="00D05F2A">
        <w:rPr>
          <w:lang w:val="cs-CZ"/>
        </w:rPr>
        <w:t xml:space="preserve"> Sb., kterou se stanoví činnosti, které mají bezprostřední vliv na jadernou bezpečnost a činnosti zvláště důležité z hlediska radiační ochrany, požadavky na kvalifikaci a odbornou přípravu, způsob ověřování zvláštní odborné způsobilosti a udělování oprávnění vybraným pracovníkům a způsob provedení schvalované dokumentace pro povolení k přípravě vybraných pracovníků, ve znění pozdějších předpisů</w:t>
      </w:r>
    </w:p>
    <w:p w14:paraId="529EE7A3" w14:textId="77777777" w:rsidR="00E37B9A" w:rsidRPr="00D05F2A" w:rsidRDefault="00E37B9A" w:rsidP="00E37B9A">
      <w:pPr>
        <w:pStyle w:val="Zkladntext2"/>
        <w:numPr>
          <w:ilvl w:val="0"/>
          <w:numId w:val="64"/>
        </w:numPr>
        <w:ind w:left="1077" w:hanging="357"/>
        <w:contextualSpacing/>
        <w:rPr>
          <w:lang w:val="cs-CZ"/>
        </w:rPr>
      </w:pPr>
      <w:r w:rsidRPr="00D05F2A">
        <w:rPr>
          <w:lang w:val="cs-CZ"/>
        </w:rPr>
        <w:t xml:space="preserve">Vyhláška SÚJB č. </w:t>
      </w:r>
      <w:hyperlink r:id="rId23" w:history="1">
        <w:r w:rsidRPr="00D05F2A">
          <w:rPr>
            <w:rStyle w:val="Hypertextovodkaz"/>
            <w:color w:val="auto"/>
            <w:lang w:val="cs-CZ"/>
          </w:rPr>
          <w:t>307/2002</w:t>
        </w:r>
      </w:hyperlink>
      <w:r w:rsidRPr="00D05F2A">
        <w:rPr>
          <w:lang w:val="cs-CZ"/>
        </w:rPr>
        <w:t xml:space="preserve"> Sb., o radiační ochraně, ve znění pozdějších předpisů</w:t>
      </w:r>
    </w:p>
    <w:p w14:paraId="35294B9B" w14:textId="77777777" w:rsidR="00E37B9A" w:rsidRPr="00D05F2A" w:rsidRDefault="00E37B9A" w:rsidP="00E37B9A">
      <w:pPr>
        <w:pStyle w:val="Zkladntext2"/>
        <w:numPr>
          <w:ilvl w:val="0"/>
          <w:numId w:val="64"/>
        </w:numPr>
        <w:ind w:left="1077" w:hanging="357"/>
        <w:contextualSpacing/>
        <w:rPr>
          <w:lang w:val="cs-CZ"/>
        </w:rPr>
      </w:pPr>
      <w:r w:rsidRPr="00D05F2A">
        <w:rPr>
          <w:lang w:val="cs-CZ"/>
        </w:rPr>
        <w:t xml:space="preserve">Vyhláška SÚJB č. </w:t>
      </w:r>
      <w:hyperlink r:id="rId24" w:history="1">
        <w:r w:rsidRPr="00D05F2A">
          <w:rPr>
            <w:rStyle w:val="Hypertextovodkaz"/>
            <w:color w:val="auto"/>
            <w:lang w:val="cs-CZ"/>
          </w:rPr>
          <w:t>317/2002</w:t>
        </w:r>
      </w:hyperlink>
      <w:r w:rsidRPr="00D05F2A">
        <w:rPr>
          <w:lang w:val="cs-CZ"/>
        </w:rPr>
        <w:t xml:space="preserve"> Sb</w:t>
      </w:r>
      <w:r w:rsidRPr="00D05F2A">
        <w:rPr>
          <w:bCs/>
          <w:iCs/>
          <w:lang w:val="cs-CZ"/>
        </w:rPr>
        <w:t>.,</w:t>
      </w:r>
      <w:r w:rsidRPr="00D05F2A">
        <w:rPr>
          <w:lang w:val="cs-CZ"/>
        </w:rPr>
        <w:t xml:space="preserve"> o typovém schvalování obalových souborů pro přepravu, skladování a ukládání jaderných materiálů a radioaktivních látek, o typovém schvalování zdrojů ionizujícího záření a o přepravě jaderných materiálů a určených radioaktivních látek (o typovém schvalování a přepravě), ve znění pozdějších předpisů</w:t>
      </w:r>
      <w:r w:rsidRPr="00D05F2A">
        <w:rPr>
          <w:strike/>
          <w:lang w:val="cs-CZ"/>
        </w:rPr>
        <w:t xml:space="preserve"> </w:t>
      </w:r>
    </w:p>
    <w:p w14:paraId="0C4648A9" w14:textId="77777777" w:rsidR="00E37B9A" w:rsidRPr="00D05F2A" w:rsidRDefault="00E37B9A" w:rsidP="00E37B9A">
      <w:pPr>
        <w:pStyle w:val="Zkladntext2"/>
        <w:numPr>
          <w:ilvl w:val="0"/>
          <w:numId w:val="64"/>
        </w:numPr>
        <w:ind w:left="1077" w:hanging="357"/>
        <w:rPr>
          <w:lang w:val="cs-CZ"/>
        </w:rPr>
      </w:pPr>
      <w:r w:rsidRPr="00D05F2A">
        <w:rPr>
          <w:lang w:val="cs-CZ"/>
        </w:rPr>
        <w:t xml:space="preserve">Vyhláška SÚJB č. </w:t>
      </w:r>
      <w:hyperlink r:id="rId25" w:history="1">
        <w:r w:rsidRPr="00D05F2A">
          <w:rPr>
            <w:rStyle w:val="Hypertextovodkaz"/>
            <w:color w:val="auto"/>
            <w:lang w:val="cs-CZ"/>
          </w:rPr>
          <w:t>318/2002</w:t>
        </w:r>
      </w:hyperlink>
      <w:r w:rsidRPr="00D05F2A">
        <w:rPr>
          <w:lang w:val="cs-CZ"/>
        </w:rPr>
        <w:t xml:space="preserve"> Sb., o podrobnostech k zajištění havarijní připravenosti jaderných zařízení a pracovišť se zdroji ionizujícího záření a o požadavcích na obsah vnitřního havarijního plánu a havarijního řádu, ve znění pozdějších předpisů</w:t>
      </w:r>
    </w:p>
    <w:p w14:paraId="7F5E3C94" w14:textId="77777777" w:rsidR="00E37B9A" w:rsidRPr="00D05F2A" w:rsidRDefault="00E37B9A" w:rsidP="00E37B9A">
      <w:pPr>
        <w:pStyle w:val="Zkladntext2"/>
        <w:numPr>
          <w:ilvl w:val="0"/>
          <w:numId w:val="64"/>
        </w:numPr>
        <w:ind w:left="1077" w:hanging="357"/>
        <w:rPr>
          <w:lang w:val="cs-CZ"/>
        </w:rPr>
      </w:pPr>
      <w:r w:rsidRPr="00D05F2A">
        <w:rPr>
          <w:lang w:val="cs-CZ"/>
        </w:rPr>
        <w:t xml:space="preserve">Vyhláška MPO č. </w:t>
      </w:r>
      <w:hyperlink r:id="rId26" w:history="1">
        <w:r w:rsidRPr="00D05F2A">
          <w:rPr>
            <w:rStyle w:val="Hypertextovodkaz"/>
            <w:color w:val="auto"/>
            <w:lang w:val="cs-CZ"/>
          </w:rPr>
          <w:t>360/2002</w:t>
        </w:r>
      </w:hyperlink>
      <w:r w:rsidRPr="00D05F2A">
        <w:rPr>
          <w:lang w:val="cs-CZ"/>
        </w:rPr>
        <w:t xml:space="preserve"> Sb., kterou se stanovuje způsob tvorby rezervy pro zajištění vyřazování jaderného zařízení nebo pracoviště III. nebo IV. kategorie z provozu</w:t>
      </w:r>
    </w:p>
    <w:p w14:paraId="5D46FB04" w14:textId="77777777" w:rsidR="00E37B9A" w:rsidRPr="00D05F2A" w:rsidRDefault="00E37B9A" w:rsidP="00E37B9A">
      <w:pPr>
        <w:pStyle w:val="Zkladntext2"/>
        <w:numPr>
          <w:ilvl w:val="0"/>
          <w:numId w:val="64"/>
        </w:numPr>
        <w:ind w:left="1077" w:hanging="357"/>
        <w:rPr>
          <w:lang w:val="cs-CZ"/>
        </w:rPr>
      </w:pPr>
      <w:r w:rsidRPr="00D05F2A">
        <w:rPr>
          <w:lang w:val="cs-CZ"/>
        </w:rPr>
        <w:t>Vyhláška SÚJB č. </w:t>
      </w:r>
      <w:hyperlink r:id="rId27" w:history="1">
        <w:r w:rsidRPr="00D05F2A">
          <w:rPr>
            <w:rStyle w:val="Hypertextovodkaz"/>
            <w:color w:val="auto"/>
            <w:lang w:val="cs-CZ"/>
          </w:rPr>
          <w:t>419/2002</w:t>
        </w:r>
      </w:hyperlink>
      <w:r w:rsidRPr="00D05F2A">
        <w:rPr>
          <w:lang w:val="cs-CZ"/>
        </w:rPr>
        <w:t xml:space="preserve"> Sb., o osobních radiačních průkazech</w:t>
      </w:r>
    </w:p>
    <w:p w14:paraId="0718AF09" w14:textId="77777777" w:rsidR="00E37B9A" w:rsidRPr="00D05F2A" w:rsidRDefault="00E37B9A" w:rsidP="00E37B9A">
      <w:pPr>
        <w:pStyle w:val="Zkladntext2"/>
        <w:numPr>
          <w:ilvl w:val="0"/>
          <w:numId w:val="64"/>
        </w:numPr>
        <w:ind w:left="1077" w:hanging="357"/>
        <w:rPr>
          <w:lang w:val="cs-CZ"/>
        </w:rPr>
      </w:pPr>
      <w:r w:rsidRPr="00D05F2A">
        <w:rPr>
          <w:lang w:val="cs-CZ"/>
        </w:rPr>
        <w:t>Vyhláška SÚJB č. </w:t>
      </w:r>
      <w:hyperlink r:id="rId28" w:history="1">
        <w:r w:rsidRPr="00D05F2A">
          <w:rPr>
            <w:rStyle w:val="Hypertextovodkaz"/>
            <w:color w:val="auto"/>
            <w:lang w:val="cs-CZ"/>
          </w:rPr>
          <w:t>185/2003</w:t>
        </w:r>
      </w:hyperlink>
      <w:r w:rsidRPr="00D05F2A">
        <w:rPr>
          <w:lang w:val="cs-CZ"/>
        </w:rPr>
        <w:t xml:space="preserve"> Sb., o vyřazování jaderného zařízení nebo pracoviště III. nebo IV. kategorie z provozu</w:t>
      </w:r>
    </w:p>
    <w:p w14:paraId="58FF92EE" w14:textId="77777777" w:rsidR="00E37B9A" w:rsidRPr="00D05F2A" w:rsidRDefault="00E37B9A" w:rsidP="00E37B9A">
      <w:pPr>
        <w:pStyle w:val="Zkladntext2"/>
        <w:numPr>
          <w:ilvl w:val="0"/>
          <w:numId w:val="64"/>
        </w:numPr>
        <w:ind w:left="1077" w:hanging="357"/>
        <w:rPr>
          <w:lang w:val="cs-CZ"/>
        </w:rPr>
      </w:pPr>
      <w:r w:rsidRPr="00D05F2A">
        <w:rPr>
          <w:lang w:val="cs-CZ"/>
        </w:rPr>
        <w:lastRenderedPageBreak/>
        <w:t xml:space="preserve">Vyhláška SÚJB č. </w:t>
      </w:r>
      <w:r w:rsidRPr="00D05F2A">
        <w:rPr>
          <w:u w:val="single"/>
          <w:lang w:val="cs-CZ"/>
        </w:rPr>
        <w:t>193/2005</w:t>
      </w:r>
      <w:r w:rsidRPr="00D05F2A">
        <w:rPr>
          <w:lang w:val="cs-CZ"/>
        </w:rPr>
        <w:t xml:space="preserve"> Sb</w:t>
      </w:r>
      <w:r w:rsidRPr="00D05F2A">
        <w:rPr>
          <w:bCs/>
          <w:szCs w:val="22"/>
          <w:lang w:val="cs-CZ"/>
        </w:rPr>
        <w:t>.,</w:t>
      </w:r>
      <w:r w:rsidRPr="00D05F2A">
        <w:rPr>
          <w:lang w:val="cs-CZ"/>
        </w:rPr>
        <w:t xml:space="preserve"> o stanovení seznamu teoretických a praktických oblastí, které tvoří obsah vzdělání a přípravy vyžadovaných v České republice pro výkon regulovaných činností náležejících do působnosti Státního úřadu pro jadernou bezpečnost</w:t>
      </w:r>
    </w:p>
    <w:p w14:paraId="5FB4AA2C" w14:textId="77777777" w:rsidR="00E37B9A" w:rsidRPr="00D05F2A" w:rsidRDefault="00E37B9A" w:rsidP="00E37B9A">
      <w:pPr>
        <w:pStyle w:val="Zkladntext2"/>
        <w:numPr>
          <w:ilvl w:val="0"/>
          <w:numId w:val="64"/>
        </w:numPr>
        <w:ind w:left="1077" w:hanging="357"/>
        <w:rPr>
          <w:lang w:val="cs-CZ"/>
        </w:rPr>
      </w:pPr>
      <w:r w:rsidRPr="00D05F2A">
        <w:rPr>
          <w:lang w:val="cs-CZ"/>
        </w:rPr>
        <w:t xml:space="preserve">Vyhláška SÚJB č. </w:t>
      </w:r>
      <w:r w:rsidRPr="00D05F2A">
        <w:rPr>
          <w:u w:val="single"/>
          <w:lang w:val="cs-CZ"/>
        </w:rPr>
        <w:t>132/2008</w:t>
      </w:r>
      <w:r w:rsidRPr="00D05F2A">
        <w:rPr>
          <w:lang w:val="cs-CZ"/>
        </w:rPr>
        <w:t xml:space="preserve"> Sb</w:t>
      </w:r>
      <w:r w:rsidRPr="00D05F2A">
        <w:rPr>
          <w:bCs/>
          <w:lang w:val="cs-CZ"/>
        </w:rPr>
        <w:t>.,</w:t>
      </w:r>
      <w:r w:rsidRPr="00D05F2A">
        <w:rPr>
          <w:lang w:val="cs-CZ"/>
        </w:rPr>
        <w:t xml:space="preserve"> o systému jakosti při provádění a zajišťování činností souvisejících s využíváním jaderné energie a radiačních činností a o zabezpečování jakosti vybraných zařízení s ohledem na jejich zařazení do bezpečnostních tříd </w:t>
      </w:r>
    </w:p>
    <w:p w14:paraId="30F14189" w14:textId="77777777" w:rsidR="00E37B9A" w:rsidRPr="00D05F2A" w:rsidRDefault="00E37B9A" w:rsidP="00E37B9A">
      <w:pPr>
        <w:numPr>
          <w:ilvl w:val="0"/>
          <w:numId w:val="64"/>
        </w:numPr>
        <w:suppressAutoHyphens w:val="0"/>
        <w:ind w:left="1077" w:hanging="357"/>
        <w:rPr>
          <w:color w:val="000000" w:themeColor="text1"/>
          <w:lang w:val="cs-CZ"/>
        </w:rPr>
      </w:pPr>
      <w:r w:rsidRPr="00D05F2A">
        <w:rPr>
          <w:lang w:val="cs-CZ"/>
        </w:rPr>
        <w:t xml:space="preserve">Vyhláška </w:t>
      </w:r>
      <w:r w:rsidRPr="00D05F2A">
        <w:rPr>
          <w:color w:val="000000" w:themeColor="text1"/>
          <w:lang w:val="cs-CZ"/>
        </w:rPr>
        <w:t xml:space="preserve">SÚJB č. 213/2010 Sb., o evidenci a kontrole jaderných materiálů a oznamování údajů požadovaných předpisy Evropských společenství </w:t>
      </w:r>
    </w:p>
    <w:p w14:paraId="326BFFA9" w14:textId="77777777" w:rsidR="00E37B9A" w:rsidRPr="00D05F2A" w:rsidRDefault="00E37B9A" w:rsidP="00E37B9A">
      <w:pPr>
        <w:numPr>
          <w:ilvl w:val="0"/>
          <w:numId w:val="64"/>
        </w:numPr>
        <w:suppressAutoHyphens w:val="0"/>
        <w:ind w:left="1077" w:hanging="357"/>
        <w:rPr>
          <w:color w:val="000000" w:themeColor="text1"/>
          <w:szCs w:val="22"/>
          <w:lang w:val="cs-CZ" w:eastAsia="cs-CZ"/>
        </w:rPr>
      </w:pPr>
      <w:r w:rsidRPr="00D05F2A">
        <w:rPr>
          <w:bCs/>
          <w:color w:val="000000" w:themeColor="text1"/>
          <w:szCs w:val="22"/>
        </w:rPr>
        <w:t xml:space="preserve">Nařízení vlády č. </w:t>
      </w:r>
      <w:r w:rsidRPr="00D05F2A">
        <w:rPr>
          <w:bCs/>
          <w:color w:val="000000" w:themeColor="text1"/>
          <w:szCs w:val="22"/>
          <w:u w:val="single"/>
        </w:rPr>
        <w:t>416/2002</w:t>
      </w:r>
      <w:r w:rsidRPr="00D05F2A">
        <w:rPr>
          <w:bCs/>
          <w:color w:val="000000" w:themeColor="text1"/>
          <w:szCs w:val="22"/>
        </w:rPr>
        <w:t xml:space="preserve"> Sb., kterým se stanoví výše odvodu a způsob jeho placení původci radioaktivních odpadů na jaderný účet a roční výše příspěvku obcím a pravidla jeho poskytování</w:t>
      </w:r>
      <w:r w:rsidRPr="00D05F2A">
        <w:rPr>
          <w:color w:val="000000" w:themeColor="text1"/>
          <w:szCs w:val="22"/>
          <w:lang w:val="cs-CZ"/>
        </w:rPr>
        <w:t>, ve znění pozdějších předpisů</w:t>
      </w:r>
    </w:p>
    <w:p w14:paraId="743BB688" w14:textId="77777777" w:rsidR="00E37B9A" w:rsidRPr="00D05F2A" w:rsidRDefault="00E37B9A" w:rsidP="00E37B9A">
      <w:pPr>
        <w:pStyle w:val="Zkladntext2"/>
        <w:rPr>
          <w:b/>
          <w:lang w:val="cs-CZ"/>
        </w:rPr>
      </w:pPr>
    </w:p>
    <w:p w14:paraId="31D66BD4" w14:textId="77777777" w:rsidR="00E37B9A" w:rsidRPr="00D05F2A" w:rsidRDefault="00E37B9A" w:rsidP="00E37B9A">
      <w:pPr>
        <w:pStyle w:val="Nadpis3"/>
        <w:numPr>
          <w:ilvl w:val="2"/>
          <w:numId w:val="4"/>
        </w:numPr>
        <w:tabs>
          <w:tab w:val="left" w:pos="805"/>
        </w:tabs>
        <w:rPr>
          <w:lang w:val="cs-CZ"/>
        </w:rPr>
      </w:pPr>
      <w:bookmarkStart w:id="74" w:name="_Toc175412919"/>
      <w:bookmarkStart w:id="75" w:name="_Toc176102344"/>
      <w:bookmarkStart w:id="76" w:name="_Toc410195995"/>
      <w:bookmarkStart w:id="77" w:name="_Toc434844669"/>
      <w:r w:rsidRPr="00D05F2A">
        <w:rPr>
          <w:lang w:val="cs-CZ"/>
        </w:rPr>
        <w:t>Právní předpisy týkající se technických požadavků, kladených na zdravotnické prostředky a metrologické předpisy</w:t>
      </w:r>
      <w:bookmarkEnd w:id="74"/>
      <w:bookmarkEnd w:id="75"/>
      <w:bookmarkEnd w:id="76"/>
      <w:bookmarkEnd w:id="77"/>
    </w:p>
    <w:p w14:paraId="09F37790" w14:textId="77777777" w:rsidR="00E37B9A" w:rsidRPr="00D05F2A" w:rsidRDefault="00E37B9A" w:rsidP="00E37B9A">
      <w:pPr>
        <w:pStyle w:val="Zkladntext2"/>
        <w:numPr>
          <w:ilvl w:val="0"/>
          <w:numId w:val="67"/>
        </w:numPr>
        <w:rPr>
          <w:color w:val="000000" w:themeColor="text1"/>
          <w:lang w:val="cs-CZ"/>
        </w:rPr>
      </w:pPr>
      <w:r w:rsidRPr="00D05F2A">
        <w:rPr>
          <w:b/>
          <w:lang w:val="cs-CZ"/>
        </w:rPr>
        <w:t xml:space="preserve">Zákon č. </w:t>
      </w:r>
      <w:hyperlink r:id="rId29" w:history="1">
        <w:r w:rsidRPr="00D05F2A">
          <w:rPr>
            <w:rStyle w:val="Hypertextovodkaz"/>
            <w:b/>
            <w:color w:val="auto"/>
            <w:lang w:val="cs-CZ"/>
          </w:rPr>
          <w:t>22/1997</w:t>
        </w:r>
      </w:hyperlink>
      <w:r w:rsidRPr="00D05F2A">
        <w:rPr>
          <w:b/>
          <w:lang w:val="cs-CZ"/>
        </w:rPr>
        <w:t xml:space="preserve"> Sb</w:t>
      </w:r>
      <w:r w:rsidRPr="00D05F2A">
        <w:rPr>
          <w:lang w:val="cs-CZ"/>
        </w:rPr>
        <w:t xml:space="preserve">., o technických požadavcích na výrobky a o změně a doplnění některých zákonů, ve znění pozdějších </w:t>
      </w:r>
      <w:r w:rsidRPr="00D05F2A">
        <w:rPr>
          <w:color w:val="000000" w:themeColor="text1"/>
          <w:lang w:val="cs-CZ"/>
        </w:rPr>
        <w:t>předpisů</w:t>
      </w:r>
    </w:p>
    <w:p w14:paraId="5C3E9718" w14:textId="77777777" w:rsidR="00E37B9A" w:rsidRPr="00D05F2A" w:rsidRDefault="00E37B9A" w:rsidP="00E37B9A">
      <w:pPr>
        <w:pStyle w:val="Zkladntext2"/>
        <w:numPr>
          <w:ilvl w:val="0"/>
          <w:numId w:val="67"/>
        </w:numPr>
        <w:rPr>
          <w:color w:val="000000" w:themeColor="text1"/>
          <w:lang w:val="cs-CZ"/>
        </w:rPr>
      </w:pPr>
      <w:r w:rsidRPr="00D05F2A">
        <w:rPr>
          <w:b/>
          <w:color w:val="000000" w:themeColor="text1"/>
          <w:lang w:val="cs-CZ"/>
        </w:rPr>
        <w:t xml:space="preserve">Zákon č. </w:t>
      </w:r>
      <w:r w:rsidRPr="00D05F2A">
        <w:rPr>
          <w:b/>
          <w:color w:val="000000" w:themeColor="text1"/>
          <w:szCs w:val="22"/>
          <w:lang w:val="cs-CZ"/>
        </w:rPr>
        <w:t>268/2014 Sb</w:t>
      </w:r>
      <w:r w:rsidRPr="00D05F2A">
        <w:rPr>
          <w:color w:val="000000" w:themeColor="text1"/>
          <w:szCs w:val="22"/>
          <w:lang w:val="cs-CZ"/>
        </w:rPr>
        <w:t xml:space="preserve">., </w:t>
      </w:r>
      <w:r w:rsidRPr="00D05F2A">
        <w:rPr>
          <w:color w:val="000000" w:themeColor="text1"/>
          <w:lang w:val="cs-CZ"/>
        </w:rPr>
        <w:t>o zdravotnických prostředcích</w:t>
      </w:r>
      <w:r w:rsidRPr="00D05F2A">
        <w:rPr>
          <w:bCs/>
          <w:color w:val="000000" w:themeColor="text1"/>
          <w:szCs w:val="22"/>
        </w:rPr>
        <w:t xml:space="preserve"> a o změně zákona č. 634/2004 Sb., o správních poplatcích, ve znění pozdějších předpisů</w:t>
      </w:r>
    </w:p>
    <w:p w14:paraId="68374E01" w14:textId="77777777" w:rsidR="00E37B9A" w:rsidRPr="00D05F2A" w:rsidRDefault="00E37B9A" w:rsidP="00E37B9A">
      <w:pPr>
        <w:pStyle w:val="Zkladntext2"/>
        <w:numPr>
          <w:ilvl w:val="0"/>
          <w:numId w:val="67"/>
        </w:numPr>
        <w:rPr>
          <w:b/>
          <w:color w:val="000000" w:themeColor="text1"/>
          <w:lang w:val="cs-CZ"/>
        </w:rPr>
      </w:pPr>
      <w:r w:rsidRPr="00D05F2A">
        <w:rPr>
          <w:b/>
          <w:lang w:val="cs-CZ"/>
        </w:rPr>
        <w:t xml:space="preserve">Vyhlášky a </w:t>
      </w:r>
      <w:r w:rsidRPr="00D05F2A">
        <w:rPr>
          <w:b/>
          <w:color w:val="000000" w:themeColor="text1"/>
          <w:lang w:val="cs-CZ"/>
        </w:rPr>
        <w:t xml:space="preserve">nařízení vlády vydané k zákonu č. </w:t>
      </w:r>
      <w:r w:rsidRPr="00D05F2A">
        <w:rPr>
          <w:b/>
          <w:color w:val="000000" w:themeColor="text1"/>
          <w:szCs w:val="22"/>
          <w:lang w:val="cs-CZ"/>
        </w:rPr>
        <w:t>268/2014 Sb</w:t>
      </w:r>
      <w:r w:rsidRPr="00D05F2A">
        <w:rPr>
          <w:b/>
          <w:color w:val="000000" w:themeColor="text1"/>
          <w:lang w:val="cs-CZ"/>
        </w:rPr>
        <w:t>., ve znění pozdějších předpisů</w:t>
      </w:r>
    </w:p>
    <w:p w14:paraId="2CB877D9" w14:textId="77777777" w:rsidR="00E37B9A" w:rsidRPr="00D05F2A" w:rsidRDefault="00E37B9A" w:rsidP="00E37B9A">
      <w:pPr>
        <w:pStyle w:val="Zkladntext2"/>
        <w:numPr>
          <w:ilvl w:val="0"/>
          <w:numId w:val="67"/>
        </w:numPr>
        <w:tabs>
          <w:tab w:val="clear" w:pos="720"/>
          <w:tab w:val="num" w:pos="1134"/>
        </w:tabs>
        <w:ind w:left="1134" w:hanging="425"/>
        <w:rPr>
          <w:color w:val="000000" w:themeColor="text1"/>
          <w:lang w:val="cs-CZ"/>
        </w:rPr>
      </w:pPr>
      <w:r w:rsidRPr="00D05F2A">
        <w:rPr>
          <w:color w:val="000000" w:themeColor="text1"/>
        </w:rPr>
        <w:t xml:space="preserve">Vyhláška MZ č. </w:t>
      </w:r>
      <w:r w:rsidRPr="00D05F2A">
        <w:rPr>
          <w:color w:val="000000" w:themeColor="text1"/>
          <w:u w:val="single"/>
          <w:lang w:val="cs-CZ"/>
        </w:rPr>
        <w:t>61/2015</w:t>
      </w:r>
      <w:r w:rsidRPr="00D05F2A">
        <w:rPr>
          <w:color w:val="000000" w:themeColor="text1"/>
          <w:lang w:val="cs-CZ"/>
        </w:rPr>
        <w:t xml:space="preserve"> Sb. </w:t>
      </w:r>
      <w:r w:rsidRPr="00D05F2A">
        <w:rPr>
          <w:color w:val="000000" w:themeColor="text1"/>
        </w:rPr>
        <w:t>o stanovení výše náhrad výdajů za odborné úkony provedené Státním ústavem pro kontrolu léčiv podle zákona o zdravotnických prostředcích</w:t>
      </w:r>
    </w:p>
    <w:p w14:paraId="3BDA807F" w14:textId="77777777" w:rsidR="00E37B9A" w:rsidRPr="00D05F2A" w:rsidRDefault="00E37B9A" w:rsidP="00E37B9A">
      <w:pPr>
        <w:pStyle w:val="Zkladntext2"/>
        <w:numPr>
          <w:ilvl w:val="0"/>
          <w:numId w:val="67"/>
        </w:numPr>
        <w:tabs>
          <w:tab w:val="clear" w:pos="720"/>
          <w:tab w:val="num" w:pos="1134"/>
        </w:tabs>
        <w:ind w:left="1134" w:hanging="425"/>
        <w:rPr>
          <w:color w:val="000000" w:themeColor="text1"/>
          <w:lang w:val="cs-CZ"/>
        </w:rPr>
      </w:pPr>
      <w:r w:rsidRPr="00D05F2A">
        <w:rPr>
          <w:color w:val="000000" w:themeColor="text1"/>
        </w:rPr>
        <w:t xml:space="preserve">Vyhláška MZ č. </w:t>
      </w:r>
      <w:r w:rsidRPr="00D05F2A">
        <w:rPr>
          <w:color w:val="000000" w:themeColor="text1"/>
          <w:u w:val="single"/>
          <w:lang w:val="cs-CZ"/>
        </w:rPr>
        <w:t>62/2015</w:t>
      </w:r>
      <w:r w:rsidRPr="00D05F2A">
        <w:rPr>
          <w:color w:val="000000" w:themeColor="text1"/>
          <w:lang w:val="cs-CZ"/>
        </w:rPr>
        <w:t xml:space="preserve"> Sb. </w:t>
      </w:r>
      <w:r w:rsidRPr="00D05F2A">
        <w:rPr>
          <w:color w:val="000000" w:themeColor="text1"/>
        </w:rPr>
        <w:t>o provedení některých ustanovení zákona o zdravotnických prostředcích</w:t>
      </w:r>
    </w:p>
    <w:p w14:paraId="4880589C" w14:textId="77777777" w:rsidR="00E37B9A" w:rsidRPr="00D05F2A" w:rsidRDefault="00E37B9A" w:rsidP="00E37B9A">
      <w:pPr>
        <w:pStyle w:val="Zkladntext2"/>
        <w:numPr>
          <w:ilvl w:val="0"/>
          <w:numId w:val="67"/>
        </w:numPr>
        <w:tabs>
          <w:tab w:val="clear" w:pos="720"/>
          <w:tab w:val="num" w:pos="1134"/>
        </w:tabs>
        <w:ind w:left="1134" w:hanging="425"/>
        <w:rPr>
          <w:color w:val="000000" w:themeColor="text1"/>
          <w:lang w:val="cs-CZ"/>
        </w:rPr>
      </w:pPr>
      <w:r w:rsidRPr="00D05F2A">
        <w:rPr>
          <w:color w:val="000000" w:themeColor="text1"/>
        </w:rPr>
        <w:t>Nařízení vlády č. </w:t>
      </w:r>
      <w:r w:rsidRPr="00D05F2A">
        <w:rPr>
          <w:color w:val="000000" w:themeColor="text1"/>
          <w:u w:val="single"/>
        </w:rPr>
        <w:t>54/2015 </w:t>
      </w:r>
      <w:r w:rsidRPr="00D05F2A">
        <w:rPr>
          <w:color w:val="000000" w:themeColor="text1"/>
        </w:rPr>
        <w:t>Sb. o technických požadavcích na zdravotnické prostředky</w:t>
      </w:r>
    </w:p>
    <w:p w14:paraId="7ED435A8" w14:textId="77777777" w:rsidR="00E37B9A" w:rsidRPr="00D05F2A" w:rsidRDefault="00E37B9A" w:rsidP="00E37B9A">
      <w:pPr>
        <w:pStyle w:val="Zkladntext2"/>
        <w:numPr>
          <w:ilvl w:val="0"/>
          <w:numId w:val="67"/>
        </w:numPr>
        <w:tabs>
          <w:tab w:val="clear" w:pos="720"/>
          <w:tab w:val="num" w:pos="1134"/>
        </w:tabs>
        <w:ind w:left="1134" w:hanging="425"/>
        <w:rPr>
          <w:color w:val="000000" w:themeColor="text1"/>
          <w:lang w:val="cs-CZ"/>
        </w:rPr>
      </w:pPr>
      <w:r w:rsidRPr="00D05F2A">
        <w:rPr>
          <w:color w:val="000000" w:themeColor="text1"/>
        </w:rPr>
        <w:t>Nařízení vlády č. </w:t>
      </w:r>
      <w:r w:rsidRPr="00D05F2A">
        <w:rPr>
          <w:color w:val="000000" w:themeColor="text1"/>
          <w:u w:val="single"/>
        </w:rPr>
        <w:t>55/2015 </w:t>
      </w:r>
      <w:r w:rsidRPr="00D05F2A">
        <w:rPr>
          <w:color w:val="000000" w:themeColor="text1"/>
        </w:rPr>
        <w:t>Sb. o technických požadavcích na aktivní implantabilní zdravotnické prostředky</w:t>
      </w:r>
    </w:p>
    <w:p w14:paraId="2E1B57D5" w14:textId="77777777" w:rsidR="00E37B9A" w:rsidRPr="00D05F2A" w:rsidRDefault="00E37B9A" w:rsidP="00E37B9A">
      <w:pPr>
        <w:pStyle w:val="Zkladntext2"/>
        <w:numPr>
          <w:ilvl w:val="0"/>
          <w:numId w:val="67"/>
        </w:numPr>
        <w:tabs>
          <w:tab w:val="clear" w:pos="720"/>
          <w:tab w:val="num" w:pos="1134"/>
        </w:tabs>
        <w:ind w:left="1134" w:hanging="425"/>
        <w:rPr>
          <w:color w:val="000000" w:themeColor="text1"/>
          <w:lang w:val="cs-CZ"/>
        </w:rPr>
      </w:pPr>
      <w:r w:rsidRPr="00D05F2A">
        <w:rPr>
          <w:color w:val="000000" w:themeColor="text1"/>
        </w:rPr>
        <w:t>Nařízení vlády č. </w:t>
      </w:r>
      <w:r w:rsidRPr="00D05F2A">
        <w:rPr>
          <w:color w:val="000000" w:themeColor="text1"/>
          <w:u w:val="single"/>
        </w:rPr>
        <w:t>56/2015 </w:t>
      </w:r>
      <w:r w:rsidRPr="00D05F2A">
        <w:rPr>
          <w:color w:val="000000" w:themeColor="text1"/>
        </w:rPr>
        <w:t>Sb. o technických požadavcích na diagnostické zdravotnické prostředky in vitro</w:t>
      </w:r>
    </w:p>
    <w:p w14:paraId="6A054C23" w14:textId="77777777" w:rsidR="00E37B9A" w:rsidRPr="00D05F2A" w:rsidRDefault="00E37B9A" w:rsidP="00E37B9A">
      <w:pPr>
        <w:pStyle w:val="Zkladntext2"/>
        <w:numPr>
          <w:ilvl w:val="0"/>
          <w:numId w:val="67"/>
        </w:numPr>
        <w:spacing w:before="120"/>
        <w:ind w:left="714" w:hanging="357"/>
        <w:rPr>
          <w:lang w:val="cs-CZ"/>
        </w:rPr>
      </w:pPr>
      <w:r w:rsidRPr="00D05F2A">
        <w:rPr>
          <w:b/>
          <w:lang w:val="cs-CZ"/>
        </w:rPr>
        <w:t xml:space="preserve">Zákon č. </w:t>
      </w:r>
      <w:hyperlink r:id="rId30" w:history="1">
        <w:r w:rsidRPr="00D05F2A">
          <w:rPr>
            <w:rStyle w:val="Hypertextovodkaz"/>
            <w:b/>
            <w:color w:val="auto"/>
            <w:lang w:val="cs-CZ"/>
          </w:rPr>
          <w:t>505/1990</w:t>
        </w:r>
      </w:hyperlink>
      <w:r w:rsidRPr="00D05F2A">
        <w:rPr>
          <w:b/>
          <w:lang w:val="cs-CZ"/>
        </w:rPr>
        <w:t xml:space="preserve"> Sb.,</w:t>
      </w:r>
      <w:r w:rsidRPr="00D05F2A">
        <w:rPr>
          <w:lang w:val="cs-CZ"/>
        </w:rPr>
        <w:t xml:space="preserve"> o metrologii, ve znění pozdějších předpisů</w:t>
      </w:r>
    </w:p>
    <w:p w14:paraId="6846B8AC" w14:textId="77777777" w:rsidR="00E37B9A" w:rsidRPr="00D05F2A" w:rsidRDefault="00E37B9A" w:rsidP="00E37B9A">
      <w:pPr>
        <w:autoSpaceDE w:val="0"/>
        <w:autoSpaceDN w:val="0"/>
        <w:adjustRightInd w:val="0"/>
        <w:ind w:left="720"/>
        <w:rPr>
          <w:rFonts w:ascii="Times-Roman" w:hAnsi="Times-Roman" w:cs="Times-Roman"/>
          <w:b/>
          <w:szCs w:val="22"/>
          <w:lang w:val="cs-CZ"/>
        </w:rPr>
      </w:pPr>
      <w:r w:rsidRPr="00D05F2A">
        <w:rPr>
          <w:b/>
          <w:lang w:val="cs-CZ"/>
        </w:rPr>
        <w:t>Vyhlášky vydané k zákonu č. 505/1990 Sb., ve znění pozdějších předpisů</w:t>
      </w:r>
    </w:p>
    <w:p w14:paraId="7C279624" w14:textId="77777777" w:rsidR="00E37B9A" w:rsidRPr="00D05F2A" w:rsidRDefault="00E37B9A" w:rsidP="00E37B9A">
      <w:pPr>
        <w:pStyle w:val="Zkladntext2"/>
        <w:numPr>
          <w:ilvl w:val="0"/>
          <w:numId w:val="67"/>
        </w:numPr>
        <w:ind w:left="1077" w:hanging="357"/>
        <w:rPr>
          <w:lang w:val="cs-CZ"/>
        </w:rPr>
      </w:pPr>
      <w:r w:rsidRPr="00D05F2A">
        <w:rPr>
          <w:lang w:val="cs-CZ"/>
        </w:rPr>
        <w:t xml:space="preserve">Vyhláška MPO č. </w:t>
      </w:r>
      <w:hyperlink r:id="rId31" w:history="1">
        <w:r w:rsidRPr="00D05F2A">
          <w:rPr>
            <w:rStyle w:val="Hypertextovodkaz"/>
            <w:color w:val="auto"/>
            <w:lang w:val="cs-CZ"/>
          </w:rPr>
          <w:t>262/2000</w:t>
        </w:r>
      </w:hyperlink>
      <w:r w:rsidRPr="00D05F2A">
        <w:rPr>
          <w:lang w:val="cs-CZ"/>
        </w:rPr>
        <w:t xml:space="preserve"> Sb., kterou se zajišťuje jednotnost a správnost měřidel a měření, ve znění pozdějších předpisů </w:t>
      </w:r>
    </w:p>
    <w:p w14:paraId="15B7E65B" w14:textId="77777777" w:rsidR="00E37B9A" w:rsidRPr="00D05F2A" w:rsidRDefault="00E37B9A" w:rsidP="00E37B9A">
      <w:pPr>
        <w:pStyle w:val="Zkladntext2"/>
        <w:numPr>
          <w:ilvl w:val="0"/>
          <w:numId w:val="67"/>
        </w:numPr>
        <w:ind w:left="1077" w:hanging="357"/>
        <w:rPr>
          <w:lang w:val="cs-CZ"/>
        </w:rPr>
      </w:pPr>
      <w:r w:rsidRPr="00D05F2A">
        <w:rPr>
          <w:lang w:val="cs-CZ"/>
        </w:rPr>
        <w:t xml:space="preserve">Vyhláška MPO č. </w:t>
      </w:r>
      <w:hyperlink r:id="rId32" w:history="1">
        <w:r w:rsidRPr="00D05F2A">
          <w:rPr>
            <w:rStyle w:val="Hypertextovodkaz"/>
            <w:color w:val="auto"/>
            <w:lang w:val="cs-CZ"/>
          </w:rPr>
          <w:t>264/2000</w:t>
        </w:r>
      </w:hyperlink>
      <w:r w:rsidRPr="00D05F2A">
        <w:rPr>
          <w:lang w:val="cs-CZ"/>
        </w:rPr>
        <w:t xml:space="preserve"> Sb., o základních měřících jednotkách a ostatních jednotkách a o jejich označování, ve znění pozdějších předpisů </w:t>
      </w:r>
    </w:p>
    <w:p w14:paraId="4B0CED86" w14:textId="77777777" w:rsidR="00E37B9A" w:rsidRPr="00D05F2A" w:rsidRDefault="00E37B9A" w:rsidP="00E37B9A">
      <w:pPr>
        <w:numPr>
          <w:ilvl w:val="0"/>
          <w:numId w:val="67"/>
        </w:numPr>
        <w:autoSpaceDE w:val="0"/>
        <w:autoSpaceDN w:val="0"/>
        <w:adjustRightInd w:val="0"/>
        <w:ind w:left="1077" w:hanging="357"/>
        <w:rPr>
          <w:rFonts w:ascii="Times-Roman" w:hAnsi="Times-Roman" w:cs="Times-Roman"/>
          <w:szCs w:val="22"/>
          <w:lang w:val="cs-CZ"/>
        </w:rPr>
      </w:pPr>
      <w:r w:rsidRPr="00D05F2A">
        <w:rPr>
          <w:lang w:val="cs-CZ"/>
        </w:rPr>
        <w:t xml:space="preserve">Vyhláška MPO č. </w:t>
      </w:r>
      <w:r w:rsidRPr="00D05F2A">
        <w:rPr>
          <w:u w:val="single"/>
          <w:lang w:val="cs-CZ"/>
        </w:rPr>
        <w:t>332/2000</w:t>
      </w:r>
      <w:r w:rsidRPr="00D05F2A">
        <w:rPr>
          <w:lang w:val="cs-CZ"/>
        </w:rPr>
        <w:t xml:space="preserve"> Sb., kterou se stanoví některé postupy p</w:t>
      </w:r>
      <w:r w:rsidRPr="00D05F2A">
        <w:rPr>
          <w:rFonts w:ascii="TTE1710DF0t00" w:hAnsi="TTE1710DF0t00" w:cs="TTE1710DF0t00"/>
          <w:lang w:val="cs-CZ"/>
        </w:rPr>
        <w:t>ř</w:t>
      </w:r>
      <w:r w:rsidRPr="00D05F2A">
        <w:rPr>
          <w:lang w:val="cs-CZ"/>
        </w:rPr>
        <w:t>i schvalování typu a ově</w:t>
      </w:r>
      <w:r w:rsidRPr="00D05F2A">
        <w:rPr>
          <w:rFonts w:ascii="TTE1710DF0t00" w:hAnsi="TTE1710DF0t00" w:cs="TTE1710DF0t00"/>
          <w:lang w:val="cs-CZ"/>
        </w:rPr>
        <w:t>ř</w:t>
      </w:r>
      <w:r w:rsidRPr="00D05F2A">
        <w:rPr>
          <w:lang w:val="cs-CZ"/>
        </w:rPr>
        <w:t>ování stanovených měřidel označovaných značkou EHS., ve znění pozdějších p</w:t>
      </w:r>
      <w:r w:rsidRPr="00D05F2A">
        <w:rPr>
          <w:rFonts w:ascii="TTE1710DF0t00" w:hAnsi="TTE1710DF0t00" w:cs="TTE1710DF0t00"/>
          <w:lang w:val="cs-CZ"/>
        </w:rPr>
        <w:t>ř</w:t>
      </w:r>
      <w:r w:rsidRPr="00D05F2A">
        <w:rPr>
          <w:lang w:val="cs-CZ"/>
        </w:rPr>
        <w:t>edpis</w:t>
      </w:r>
      <w:r w:rsidRPr="00D05F2A">
        <w:rPr>
          <w:rFonts w:ascii="TTE1710DF0t00" w:hAnsi="TTE1710DF0t00" w:cs="TTE1710DF0t00"/>
          <w:lang w:val="cs-CZ"/>
        </w:rPr>
        <w:t xml:space="preserve">ů </w:t>
      </w:r>
    </w:p>
    <w:p w14:paraId="4A011DEC" w14:textId="77777777" w:rsidR="00E37B9A" w:rsidRPr="00D05F2A" w:rsidRDefault="00E37B9A" w:rsidP="00E37B9A">
      <w:pPr>
        <w:numPr>
          <w:ilvl w:val="0"/>
          <w:numId w:val="67"/>
        </w:numPr>
        <w:autoSpaceDE w:val="0"/>
        <w:autoSpaceDN w:val="0"/>
        <w:adjustRightInd w:val="0"/>
        <w:ind w:left="1077" w:hanging="357"/>
        <w:rPr>
          <w:rFonts w:ascii="Times-Roman" w:hAnsi="Times-Roman" w:cs="Times-Roman"/>
          <w:szCs w:val="22"/>
          <w:lang w:val="cs-CZ"/>
        </w:rPr>
      </w:pPr>
      <w:r w:rsidRPr="00D05F2A">
        <w:rPr>
          <w:rFonts w:ascii="Times-Roman" w:hAnsi="Times-Roman" w:cs="Times-Roman"/>
          <w:szCs w:val="22"/>
          <w:lang w:val="cs-CZ"/>
        </w:rPr>
        <w:t xml:space="preserve">Vyhláška MPO č. </w:t>
      </w:r>
      <w:r w:rsidRPr="00D05F2A">
        <w:rPr>
          <w:rFonts w:ascii="Times-Roman" w:hAnsi="Times-Roman" w:cs="Times-Roman"/>
          <w:szCs w:val="22"/>
          <w:u w:val="single"/>
          <w:lang w:val="cs-CZ"/>
        </w:rPr>
        <w:t>345/2002</w:t>
      </w:r>
      <w:r w:rsidRPr="00D05F2A">
        <w:rPr>
          <w:rFonts w:ascii="Times-Roman" w:hAnsi="Times-Roman" w:cs="Times-Roman"/>
          <w:szCs w:val="22"/>
          <w:lang w:val="cs-CZ"/>
        </w:rPr>
        <w:t xml:space="preserve"> Sb., kterou se stanoví měřidla k povinnému  ověřování  a  m</w:t>
      </w:r>
      <w:r w:rsidRPr="00D05F2A">
        <w:rPr>
          <w:rFonts w:ascii="TTE1710DF0t00" w:hAnsi="TTE1710DF0t00" w:cs="TTE1710DF0t00"/>
          <w:szCs w:val="22"/>
          <w:lang w:val="cs-CZ"/>
        </w:rPr>
        <w:t>ěř</w:t>
      </w:r>
      <w:r w:rsidRPr="00D05F2A">
        <w:rPr>
          <w:rFonts w:ascii="Times-Roman" w:hAnsi="Times-Roman" w:cs="Times-Roman"/>
          <w:szCs w:val="22"/>
          <w:lang w:val="cs-CZ"/>
        </w:rPr>
        <w:t>idla podléhající schválení typu, ve znění pozdějších p</w:t>
      </w:r>
      <w:r w:rsidRPr="00D05F2A">
        <w:rPr>
          <w:rFonts w:ascii="TTE1710DF0t00" w:hAnsi="TTE1710DF0t00" w:cs="TTE1710DF0t00"/>
          <w:szCs w:val="22"/>
          <w:lang w:val="cs-CZ"/>
        </w:rPr>
        <w:t>ř</w:t>
      </w:r>
      <w:r w:rsidRPr="00D05F2A">
        <w:rPr>
          <w:rFonts w:ascii="Times-Roman" w:hAnsi="Times-Roman" w:cs="Times-Roman"/>
          <w:szCs w:val="22"/>
          <w:lang w:val="cs-CZ"/>
        </w:rPr>
        <w:t>edpis</w:t>
      </w:r>
      <w:r w:rsidRPr="00D05F2A">
        <w:rPr>
          <w:rFonts w:ascii="TTE1710DF0t00" w:hAnsi="TTE1710DF0t00" w:cs="TTE1710DF0t00"/>
          <w:szCs w:val="22"/>
          <w:lang w:val="cs-CZ"/>
        </w:rPr>
        <w:t>ů</w:t>
      </w:r>
      <w:r w:rsidRPr="00D05F2A">
        <w:rPr>
          <w:lang w:val="cs-CZ"/>
        </w:rPr>
        <w:t xml:space="preserve"> </w:t>
      </w:r>
    </w:p>
    <w:p w14:paraId="27E5C452" w14:textId="77777777" w:rsidR="00E37B9A" w:rsidRPr="000065AF" w:rsidRDefault="00E37B9A" w:rsidP="00E37B9A">
      <w:pPr>
        <w:pStyle w:val="Zkladntext2"/>
        <w:rPr>
          <w:highlight w:val="yellow"/>
          <w:lang w:val="cs-CZ"/>
        </w:rPr>
      </w:pPr>
    </w:p>
    <w:p w14:paraId="71D2C763" w14:textId="77777777" w:rsidR="00CC1DF7" w:rsidRDefault="00CC1DF7" w:rsidP="00A908D0">
      <w:pPr>
        <w:pStyle w:val="Nadpis1"/>
        <w:tabs>
          <w:tab w:val="clear" w:pos="720"/>
          <w:tab w:val="num" w:pos="567"/>
          <w:tab w:val="left" w:pos="805"/>
        </w:tabs>
        <w:spacing w:before="240"/>
        <w:ind w:firstLine="0"/>
        <w:rPr>
          <w:lang w:val="cs-CZ"/>
        </w:rPr>
      </w:pPr>
      <w:r w:rsidRPr="00D17CAB">
        <w:rPr>
          <w:lang w:val="cs-CZ"/>
        </w:rPr>
        <w:br w:type="page"/>
      </w:r>
      <w:bookmarkStart w:id="78" w:name="_Toc175412924"/>
      <w:bookmarkStart w:id="79" w:name="_Toc176102349"/>
      <w:bookmarkStart w:id="80" w:name="_Toc410196000"/>
      <w:bookmarkStart w:id="81" w:name="_Toc434844670"/>
      <w:r w:rsidRPr="006E4373">
        <w:rPr>
          <w:lang w:val="cs-CZ"/>
        </w:rPr>
        <w:lastRenderedPageBreak/>
        <w:t>Radikální radioterapie</w:t>
      </w:r>
      <w:bookmarkEnd w:id="78"/>
      <w:bookmarkEnd w:id="79"/>
      <w:bookmarkEnd w:id="80"/>
      <w:bookmarkEnd w:id="81"/>
    </w:p>
    <w:p w14:paraId="3E3812EE" w14:textId="77777777" w:rsidR="00CC1DF7" w:rsidRPr="0092200A" w:rsidRDefault="00CC1DF7" w:rsidP="0092200A">
      <w:pPr>
        <w:spacing w:before="120"/>
        <w:rPr>
          <w:b/>
          <w:lang w:val="cs-CZ"/>
        </w:rPr>
      </w:pPr>
      <w:r w:rsidRPr="0092200A">
        <w:rPr>
          <w:b/>
          <w:lang w:val="cs-CZ"/>
        </w:rPr>
        <w:t>Definice pojmu radikální radioterapie</w:t>
      </w:r>
    </w:p>
    <w:p w14:paraId="083B18F2" w14:textId="77777777" w:rsidR="00CC1DF7" w:rsidRPr="006E4373" w:rsidRDefault="00CC1DF7" w:rsidP="0092200A">
      <w:pPr>
        <w:spacing w:before="120"/>
        <w:rPr>
          <w:lang w:val="cs-CZ"/>
        </w:rPr>
      </w:pPr>
      <w:r w:rsidRPr="006E4373">
        <w:rPr>
          <w:lang w:val="cs-CZ"/>
        </w:rPr>
        <w:t xml:space="preserve">Radikální radioterapie je lékařské ozáření, jehož cílem je dosažení vysokého stupně lokální kontroly nádoru a vyléčení pacienta. Může být indikována samostatně nebo jako součást multimodálního léčebného postupu (chirurgie, systémová medikamentózní léčba). </w:t>
      </w:r>
    </w:p>
    <w:p w14:paraId="5E389F47" w14:textId="77777777" w:rsidR="00CC1DF7" w:rsidRPr="006E4373" w:rsidRDefault="00CC1DF7" w:rsidP="0092200A">
      <w:pPr>
        <w:spacing w:before="120"/>
        <w:rPr>
          <w:lang w:val="cs-CZ"/>
        </w:rPr>
      </w:pPr>
      <w:r w:rsidRPr="006E4373">
        <w:rPr>
          <w:lang w:val="cs-CZ"/>
        </w:rPr>
        <w:t>Radikální radioterapie zahrnuje jak zevní radioterapii</w:t>
      </w:r>
      <w:r w:rsidR="00324350" w:rsidRPr="000E701E">
        <w:rPr>
          <w:lang w:val="cs-CZ"/>
        </w:rPr>
        <w:t xml:space="preserve"> </w:t>
      </w:r>
      <w:r w:rsidR="00324350" w:rsidRPr="006E4373">
        <w:rPr>
          <w:lang w:val="cs-CZ"/>
        </w:rPr>
        <w:t>(te</w:t>
      </w:r>
      <w:r w:rsidR="00D331A6" w:rsidRPr="000E701E">
        <w:rPr>
          <w:szCs w:val="22"/>
          <w:lang w:val="cs-CZ"/>
        </w:rPr>
        <w:t>l</w:t>
      </w:r>
      <w:r w:rsidR="00324350" w:rsidRPr="006E4373">
        <w:rPr>
          <w:lang w:val="cs-CZ"/>
        </w:rPr>
        <w:t>eradioterapii</w:t>
      </w:r>
      <w:r w:rsidR="00324350" w:rsidRPr="000E701E">
        <w:rPr>
          <w:lang w:val="cs-CZ"/>
        </w:rPr>
        <w:t>)</w:t>
      </w:r>
      <w:r w:rsidRPr="006E4373">
        <w:rPr>
          <w:lang w:val="cs-CZ"/>
        </w:rPr>
        <w:t xml:space="preserve">, tak brachyradioterapii (vnitřní ozařování). Následující text standardu se týká pouze zevní radioterapie, neboť brachyradioterapie je zpracována jako samostatný standard pro radiační onkologii v kapitole 7. </w:t>
      </w:r>
      <w:r w:rsidR="00324350" w:rsidRPr="006E4373">
        <w:rPr>
          <w:lang w:val="cs-CZ"/>
        </w:rPr>
        <w:t>Samostatně je zpracován rovněž standard pro radioterapii s modulovanou intenzitou svazku</w:t>
      </w:r>
      <w:r w:rsidR="000E701E" w:rsidRPr="006E4373">
        <w:rPr>
          <w:lang w:val="cs-CZ"/>
        </w:rPr>
        <w:t xml:space="preserve"> (v kapitole 3), standard pro stereotaktickou radioterapii (v kapitole 4) a standard pro stereotaktickou radiochirurgii (v kapitole 5)</w:t>
      </w:r>
      <w:r w:rsidR="00324350" w:rsidRPr="000E701E">
        <w:rPr>
          <w:szCs w:val="22"/>
          <w:lang w:val="cs-CZ"/>
        </w:rPr>
        <w:t>.</w:t>
      </w:r>
      <w:r w:rsidR="000E701E">
        <w:rPr>
          <w:szCs w:val="22"/>
          <w:lang w:val="cs-CZ"/>
        </w:rPr>
        <w:t xml:space="preserve"> </w:t>
      </w:r>
      <w:r w:rsidRPr="006E4373">
        <w:rPr>
          <w:lang w:val="cs-CZ"/>
        </w:rPr>
        <w:t>V případě léčby kožních nádorů bude postupováno podle chystaného dodatku k národním radiologickým standardům pro radioterapii zhoubných nádorů kůže.</w:t>
      </w:r>
    </w:p>
    <w:p w14:paraId="3D435CCE" w14:textId="77777777" w:rsidR="00CC1DF7" w:rsidRPr="006E4373" w:rsidRDefault="00CC1DF7" w:rsidP="00CC1DF7">
      <w:pPr>
        <w:pStyle w:val="Zkladntext2"/>
        <w:rPr>
          <w:lang w:val="cs-CZ"/>
        </w:rPr>
      </w:pPr>
    </w:p>
    <w:p w14:paraId="5C4C27E5" w14:textId="77777777" w:rsidR="00CC1DF7" w:rsidRPr="006E4373" w:rsidRDefault="00CC1DF7" w:rsidP="00734509">
      <w:pPr>
        <w:pStyle w:val="Nadpis2"/>
        <w:numPr>
          <w:ilvl w:val="1"/>
          <w:numId w:val="5"/>
        </w:numPr>
        <w:tabs>
          <w:tab w:val="left" w:pos="805"/>
        </w:tabs>
        <w:rPr>
          <w:lang w:val="cs-CZ"/>
        </w:rPr>
      </w:pPr>
      <w:bookmarkStart w:id="82" w:name="_Toc175412925"/>
      <w:bookmarkStart w:id="83" w:name="_Toc176102350"/>
      <w:r w:rsidRPr="006E4373">
        <w:rPr>
          <w:lang w:val="cs-CZ"/>
        </w:rPr>
        <w:t xml:space="preserve">   </w:t>
      </w:r>
      <w:bookmarkStart w:id="84" w:name="_Toc410196001"/>
      <w:bookmarkStart w:id="85" w:name="_Toc434844671"/>
      <w:r w:rsidRPr="006E4373">
        <w:rPr>
          <w:lang w:val="cs-CZ"/>
        </w:rPr>
        <w:t>Strukturální část standardu</w:t>
      </w:r>
      <w:bookmarkEnd w:id="82"/>
      <w:bookmarkEnd w:id="83"/>
      <w:bookmarkEnd w:id="84"/>
      <w:bookmarkEnd w:id="85"/>
    </w:p>
    <w:p w14:paraId="70A36CF5" w14:textId="77777777" w:rsidR="00CC1DF7" w:rsidRPr="006E4373" w:rsidRDefault="00CC1DF7" w:rsidP="00734509">
      <w:pPr>
        <w:pStyle w:val="Nadpis3"/>
        <w:numPr>
          <w:ilvl w:val="2"/>
          <w:numId w:val="6"/>
        </w:numPr>
        <w:tabs>
          <w:tab w:val="left" w:pos="805"/>
        </w:tabs>
        <w:rPr>
          <w:lang w:val="cs-CZ"/>
        </w:rPr>
      </w:pPr>
      <w:bookmarkStart w:id="86" w:name="_Toc175412926"/>
      <w:bookmarkStart w:id="87" w:name="_Toc176102351"/>
      <w:bookmarkStart w:id="88" w:name="_Toc410196002"/>
      <w:bookmarkStart w:id="89" w:name="_Toc434844672"/>
      <w:r w:rsidRPr="006E4373">
        <w:rPr>
          <w:lang w:val="cs-CZ"/>
        </w:rPr>
        <w:t>Obecné indikátory standardu</w:t>
      </w:r>
      <w:bookmarkEnd w:id="86"/>
      <w:bookmarkEnd w:id="87"/>
      <w:bookmarkEnd w:id="88"/>
      <w:bookmarkEnd w:id="89"/>
    </w:p>
    <w:p w14:paraId="4897DB01" w14:textId="77777777" w:rsidR="00CC1DF7" w:rsidRDefault="00CC1DF7" w:rsidP="00734509">
      <w:pPr>
        <w:pStyle w:val="Nadpis4"/>
        <w:numPr>
          <w:ilvl w:val="3"/>
          <w:numId w:val="6"/>
        </w:numPr>
        <w:tabs>
          <w:tab w:val="left" w:pos="805"/>
        </w:tabs>
      </w:pPr>
      <w:bookmarkStart w:id="90" w:name="_Toc175412927"/>
      <w:r>
        <w:t>Typ standardu</w:t>
      </w:r>
      <w:bookmarkEnd w:id="90"/>
    </w:p>
    <w:p w14:paraId="04B993B4" w14:textId="77777777" w:rsidR="00CC1DF7" w:rsidRPr="006E4373" w:rsidRDefault="00CC1DF7" w:rsidP="0092200A">
      <w:pPr>
        <w:rPr>
          <w:lang w:val="cs-CZ"/>
        </w:rPr>
      </w:pPr>
      <w:r w:rsidRPr="006E4373">
        <w:rPr>
          <w:lang w:val="cs-CZ"/>
        </w:rPr>
        <w:t>Standard klinické intervence.</w:t>
      </w:r>
    </w:p>
    <w:p w14:paraId="3E8C3224" w14:textId="77777777" w:rsidR="00CC1DF7" w:rsidRDefault="00CC1DF7" w:rsidP="00734509">
      <w:pPr>
        <w:pStyle w:val="Nadpis4"/>
        <w:numPr>
          <w:ilvl w:val="3"/>
          <w:numId w:val="6"/>
        </w:numPr>
        <w:tabs>
          <w:tab w:val="left" w:pos="805"/>
        </w:tabs>
        <w:spacing w:before="240"/>
      </w:pPr>
      <w:bookmarkStart w:id="91" w:name="_Toc175412928"/>
      <w:r>
        <w:t>Dominantní obor činnosti, kterým se standard zabývá</w:t>
      </w:r>
      <w:bookmarkEnd w:id="91"/>
    </w:p>
    <w:p w14:paraId="236C73C9" w14:textId="77777777" w:rsidR="00CC1DF7" w:rsidRPr="006E4373" w:rsidRDefault="00CC1DF7" w:rsidP="0092200A">
      <w:pPr>
        <w:rPr>
          <w:lang w:val="cs-CZ"/>
        </w:rPr>
      </w:pPr>
      <w:r w:rsidRPr="006E4373">
        <w:rPr>
          <w:lang w:val="cs-CZ"/>
        </w:rPr>
        <w:t>Radiační onkologie (403).</w:t>
      </w:r>
    </w:p>
    <w:p w14:paraId="039F6689" w14:textId="77777777" w:rsidR="00CC1DF7" w:rsidRDefault="00CC1DF7" w:rsidP="00734509">
      <w:pPr>
        <w:pStyle w:val="Nadpis4"/>
        <w:numPr>
          <w:ilvl w:val="3"/>
          <w:numId w:val="6"/>
        </w:numPr>
        <w:tabs>
          <w:tab w:val="left" w:pos="805"/>
        </w:tabs>
        <w:spacing w:before="240"/>
      </w:pPr>
      <w:bookmarkStart w:id="92" w:name="_Toc175412929"/>
      <w:r>
        <w:t>Další obory, kterých se standard týká</w:t>
      </w:r>
      <w:bookmarkEnd w:id="92"/>
    </w:p>
    <w:p w14:paraId="152D4D98" w14:textId="77777777" w:rsidR="00CC1DF7" w:rsidRPr="006E4373" w:rsidRDefault="00CC1DF7" w:rsidP="0092200A">
      <w:pPr>
        <w:rPr>
          <w:lang w:val="cs-CZ"/>
        </w:rPr>
      </w:pPr>
      <w:r w:rsidRPr="006E4373">
        <w:rPr>
          <w:lang w:val="cs-CZ"/>
        </w:rPr>
        <w:t>Netýká se jiných oborů.</w:t>
      </w:r>
    </w:p>
    <w:p w14:paraId="426B8FFF" w14:textId="77777777" w:rsidR="00CC1DF7" w:rsidRDefault="00CC1DF7" w:rsidP="00734509">
      <w:pPr>
        <w:pStyle w:val="Nadpis4"/>
        <w:numPr>
          <w:ilvl w:val="3"/>
          <w:numId w:val="6"/>
        </w:numPr>
        <w:tabs>
          <w:tab w:val="left" w:pos="805"/>
        </w:tabs>
        <w:spacing w:before="240"/>
      </w:pPr>
      <w:bookmarkStart w:id="93" w:name="_Toc175412930"/>
      <w:r>
        <w:t>Druh péče, která je předmětem standardu</w:t>
      </w:r>
      <w:bookmarkEnd w:id="93"/>
    </w:p>
    <w:p w14:paraId="33800D98" w14:textId="77777777" w:rsidR="00CC1DF7" w:rsidRPr="006E4373" w:rsidRDefault="00CC1DF7" w:rsidP="0092200A">
      <w:pPr>
        <w:rPr>
          <w:lang w:val="cs-CZ"/>
        </w:rPr>
      </w:pPr>
      <w:r w:rsidRPr="006E4373">
        <w:rPr>
          <w:lang w:val="cs-CZ"/>
        </w:rPr>
        <w:t>Smíšená.</w:t>
      </w:r>
    </w:p>
    <w:p w14:paraId="691030E6" w14:textId="77777777" w:rsidR="00CC1DF7" w:rsidRDefault="00CC1DF7" w:rsidP="00734509">
      <w:pPr>
        <w:pStyle w:val="Nadpis4"/>
        <w:numPr>
          <w:ilvl w:val="3"/>
          <w:numId w:val="6"/>
        </w:numPr>
        <w:tabs>
          <w:tab w:val="left" w:pos="805"/>
        </w:tabs>
        <w:spacing w:before="240"/>
      </w:pPr>
      <w:bookmarkStart w:id="94" w:name="_Toc175412931"/>
      <w:r>
        <w:t>Hlavní autor standardu</w:t>
      </w:r>
      <w:bookmarkEnd w:id="94"/>
    </w:p>
    <w:p w14:paraId="2D30E85C" w14:textId="77777777" w:rsidR="00CC1DF7" w:rsidRPr="006E4373" w:rsidRDefault="00CC1DF7" w:rsidP="0092200A">
      <w:pPr>
        <w:rPr>
          <w:lang w:val="cs-CZ"/>
        </w:rPr>
      </w:pPr>
      <w:r w:rsidRPr="006E4373">
        <w:rPr>
          <w:lang w:val="cs-CZ"/>
        </w:rPr>
        <w:t>prof. MUDr. Jiří Petera, Ph.D.</w:t>
      </w:r>
    </w:p>
    <w:p w14:paraId="12460D53" w14:textId="77777777" w:rsidR="00CC1DF7" w:rsidRDefault="00CC1DF7" w:rsidP="00734509">
      <w:pPr>
        <w:pStyle w:val="Nadpis4"/>
        <w:numPr>
          <w:ilvl w:val="3"/>
          <w:numId w:val="6"/>
        </w:numPr>
        <w:tabs>
          <w:tab w:val="left" w:pos="805"/>
        </w:tabs>
        <w:spacing w:before="240"/>
      </w:pPr>
      <w:bookmarkStart w:id="95" w:name="_Toc175412932"/>
      <w:r>
        <w:t>Hlavní oponenti standardu</w:t>
      </w:r>
      <w:bookmarkEnd w:id="95"/>
    </w:p>
    <w:p w14:paraId="2479D403" w14:textId="11B8F3B3" w:rsidR="00CC1DF7" w:rsidRPr="006E4373" w:rsidRDefault="00CC1DF7" w:rsidP="0092200A">
      <w:pPr>
        <w:rPr>
          <w:lang w:val="cs-CZ"/>
        </w:rPr>
      </w:pPr>
      <w:r w:rsidRPr="006E4373">
        <w:rPr>
          <w:lang w:val="cs-CZ"/>
        </w:rPr>
        <w:t xml:space="preserve">prof. MUDr. Pavel Šlampa, CSc., Ing. Lenka Hobzová, CSc., </w:t>
      </w:r>
      <w:r w:rsidR="00AF405D">
        <w:rPr>
          <w:lang w:val="cs-CZ"/>
        </w:rPr>
        <w:t>MUDr. Jan Stejskal, Ph.D., Ing. </w:t>
      </w:r>
      <w:r w:rsidRPr="006E4373">
        <w:rPr>
          <w:lang w:val="cs-CZ"/>
        </w:rPr>
        <w:t>Lubomír Frencl</w:t>
      </w:r>
    </w:p>
    <w:p w14:paraId="28E312DC" w14:textId="77777777" w:rsidR="00CC1DF7" w:rsidRDefault="00CC1DF7" w:rsidP="00734509">
      <w:pPr>
        <w:pStyle w:val="Nadpis4"/>
        <w:numPr>
          <w:ilvl w:val="3"/>
          <w:numId w:val="6"/>
        </w:numPr>
        <w:tabs>
          <w:tab w:val="left" w:pos="805"/>
        </w:tabs>
        <w:spacing w:before="240"/>
      </w:pPr>
      <w:bookmarkStart w:id="96" w:name="_Toc175412933"/>
      <w:r>
        <w:t>Skupina, která standard spravuje</w:t>
      </w:r>
      <w:bookmarkEnd w:id="96"/>
    </w:p>
    <w:p w14:paraId="2A574B94" w14:textId="77777777" w:rsidR="00CC1DF7" w:rsidRPr="006E4373" w:rsidRDefault="00CC1DF7" w:rsidP="0092200A">
      <w:pPr>
        <w:rPr>
          <w:lang w:val="cs-CZ"/>
        </w:rPr>
      </w:pPr>
      <w:r w:rsidRPr="006E4373">
        <w:rPr>
          <w:lang w:val="cs-CZ"/>
        </w:rPr>
        <w:t>Společnost radiační onkologie, biologie a fyziky ČLS JEP</w:t>
      </w:r>
    </w:p>
    <w:p w14:paraId="4D3E3798" w14:textId="77777777" w:rsidR="00CC1DF7" w:rsidRDefault="00CC1DF7" w:rsidP="00734509">
      <w:pPr>
        <w:pStyle w:val="Nadpis4"/>
        <w:numPr>
          <w:ilvl w:val="3"/>
          <w:numId w:val="6"/>
        </w:numPr>
        <w:tabs>
          <w:tab w:val="left" w:pos="805"/>
        </w:tabs>
        <w:spacing w:before="240"/>
      </w:pPr>
      <w:bookmarkStart w:id="97" w:name="_Toc175412934"/>
      <w:r>
        <w:t>Skupina, která standard používá</w:t>
      </w:r>
      <w:bookmarkEnd w:id="97"/>
    </w:p>
    <w:p w14:paraId="66E7B2AF" w14:textId="77777777" w:rsidR="00CC1DF7" w:rsidRPr="0092200A" w:rsidRDefault="00CC1DF7" w:rsidP="0092200A">
      <w:pPr>
        <w:rPr>
          <w:lang w:val="cs-CZ"/>
        </w:rPr>
      </w:pPr>
      <w:r w:rsidRPr="0092200A">
        <w:rPr>
          <w:lang w:val="cs-CZ"/>
        </w:rPr>
        <w:t xml:space="preserve">Lékaři se specializovanou způsobilostí v oboru radiační onkologie, lékaři ve specializačním vzdělávání v oboru radiační onkologie, kliničtí radiologičtí fyzici, radiologičtí fyzici, kliničtí inženýři, biomedicínští inženýři, radiologičtí asistenti, radiologičtí technici, </w:t>
      </w:r>
      <w:r w:rsidR="00A52BBA" w:rsidRPr="0092200A">
        <w:rPr>
          <w:lang w:val="cs-CZ"/>
        </w:rPr>
        <w:t xml:space="preserve">biomedicínští technici a </w:t>
      </w:r>
      <w:r w:rsidRPr="0092200A">
        <w:rPr>
          <w:lang w:val="cs-CZ"/>
        </w:rPr>
        <w:t>jiní odborní pracovníci s odbornou způsobilostí.</w:t>
      </w:r>
    </w:p>
    <w:p w14:paraId="712712A1" w14:textId="77777777" w:rsidR="00CC1DF7" w:rsidRDefault="00CC1DF7" w:rsidP="00734509">
      <w:pPr>
        <w:pStyle w:val="Nadpis4"/>
        <w:numPr>
          <w:ilvl w:val="3"/>
          <w:numId w:val="6"/>
        </w:numPr>
        <w:tabs>
          <w:tab w:val="left" w:pos="805"/>
          <w:tab w:val="left" w:pos="900"/>
        </w:tabs>
        <w:spacing w:before="240"/>
      </w:pPr>
      <w:bookmarkStart w:id="98" w:name="_Toc175412935"/>
      <w:r>
        <w:t>Seznam výkonů</w:t>
      </w:r>
      <w:bookmarkEnd w:id="98"/>
    </w:p>
    <w:p w14:paraId="03029D22" w14:textId="6137C1B8" w:rsidR="00CC1DF7" w:rsidRPr="0004669D" w:rsidRDefault="00CC1DF7" w:rsidP="00A4620F">
      <w:pPr>
        <w:tabs>
          <w:tab w:val="left" w:pos="851"/>
        </w:tabs>
        <w:rPr>
          <w:lang w:val="cs-CZ"/>
        </w:rPr>
      </w:pPr>
      <w:r w:rsidRPr="0004669D">
        <w:rPr>
          <w:lang w:val="cs-CZ"/>
        </w:rPr>
        <w:t>43021</w:t>
      </w:r>
      <w:r w:rsidR="00AF405D">
        <w:rPr>
          <w:lang w:val="cs-CZ"/>
        </w:rPr>
        <w:tab/>
      </w:r>
      <w:r w:rsidR="00AF405D">
        <w:rPr>
          <w:lang w:val="cs-CZ"/>
        </w:rPr>
        <w:tab/>
      </w:r>
      <w:r w:rsidRPr="0004669D">
        <w:rPr>
          <w:lang w:val="cs-CZ"/>
        </w:rPr>
        <w:t>komplexní vyšetření radioterapeutem</w:t>
      </w:r>
    </w:p>
    <w:p w14:paraId="1652D189" w14:textId="330F8F61" w:rsidR="00CC1DF7" w:rsidRPr="0004669D" w:rsidRDefault="00602693" w:rsidP="00A4620F">
      <w:pPr>
        <w:tabs>
          <w:tab w:val="left" w:pos="851"/>
        </w:tabs>
        <w:rPr>
          <w:lang w:val="cs-CZ"/>
        </w:rPr>
      </w:pPr>
      <w:hyperlink w:anchor="_seznam_zdravotních_výkonů" w:history="1">
        <w:r w:rsidR="00CC1DF7" w:rsidRPr="0004669D">
          <w:rPr>
            <w:lang w:val="cs-CZ"/>
          </w:rPr>
          <w:t>43022</w:t>
        </w:r>
      </w:hyperlink>
      <w:r w:rsidR="00AF405D">
        <w:rPr>
          <w:lang w:val="cs-CZ"/>
        </w:rPr>
        <w:tab/>
      </w:r>
      <w:r w:rsidR="00AF405D">
        <w:rPr>
          <w:lang w:val="cs-CZ"/>
        </w:rPr>
        <w:tab/>
      </w:r>
      <w:r w:rsidR="00CC1DF7" w:rsidRPr="0004669D">
        <w:rPr>
          <w:lang w:val="cs-CZ"/>
        </w:rPr>
        <w:t>cílené vyšetření radioterapeutem</w:t>
      </w:r>
    </w:p>
    <w:p w14:paraId="023D2062" w14:textId="76FC466A" w:rsidR="00CC1DF7" w:rsidRPr="0004669D" w:rsidRDefault="00602693" w:rsidP="00A4620F">
      <w:pPr>
        <w:tabs>
          <w:tab w:val="left" w:pos="851"/>
        </w:tabs>
        <w:rPr>
          <w:lang w:val="cs-CZ"/>
        </w:rPr>
      </w:pPr>
      <w:hyperlink w:anchor="_seznam_zdravotních_výkonů" w:history="1">
        <w:r w:rsidR="00CC1DF7" w:rsidRPr="0004669D">
          <w:rPr>
            <w:lang w:val="cs-CZ"/>
          </w:rPr>
          <w:t>43023</w:t>
        </w:r>
      </w:hyperlink>
      <w:r w:rsidR="00AF405D">
        <w:rPr>
          <w:lang w:val="cs-CZ"/>
        </w:rPr>
        <w:tab/>
      </w:r>
      <w:r w:rsidR="00AF405D">
        <w:rPr>
          <w:lang w:val="cs-CZ"/>
        </w:rPr>
        <w:tab/>
      </w:r>
      <w:r w:rsidR="00CC1DF7" w:rsidRPr="0004669D">
        <w:rPr>
          <w:lang w:val="cs-CZ"/>
        </w:rPr>
        <w:t>kontrolní vyšetření radioterapeutem</w:t>
      </w:r>
    </w:p>
    <w:p w14:paraId="7E100F23" w14:textId="472649F7" w:rsidR="00CC1DF7" w:rsidRPr="0004669D" w:rsidRDefault="00602693" w:rsidP="00A4620F">
      <w:pPr>
        <w:tabs>
          <w:tab w:val="left" w:pos="851"/>
        </w:tabs>
        <w:rPr>
          <w:lang w:val="cs-CZ"/>
        </w:rPr>
      </w:pPr>
      <w:hyperlink w:anchor="_seznam_zdravotních_výkonů" w:history="1">
        <w:r w:rsidR="00CC1DF7" w:rsidRPr="0004669D">
          <w:rPr>
            <w:lang w:val="cs-CZ"/>
          </w:rPr>
          <w:t>43213</w:t>
        </w:r>
      </w:hyperlink>
      <w:r w:rsidR="00AF405D">
        <w:rPr>
          <w:lang w:val="cs-CZ"/>
        </w:rPr>
        <w:tab/>
      </w:r>
      <w:r w:rsidR="00AF405D">
        <w:rPr>
          <w:lang w:val="cs-CZ"/>
        </w:rPr>
        <w:tab/>
      </w:r>
      <w:r w:rsidR="00CC1DF7" w:rsidRPr="0004669D">
        <w:rPr>
          <w:lang w:val="cs-CZ"/>
        </w:rPr>
        <w:t>radioterapie Co 60 s použitím fixačních pomůcek, bloků, kompenzátorů apod. (1 pole)</w:t>
      </w:r>
    </w:p>
    <w:p w14:paraId="4921B31E" w14:textId="22F07381" w:rsidR="00CC1DF7" w:rsidRPr="0004669D" w:rsidRDefault="00602693" w:rsidP="00A4620F">
      <w:pPr>
        <w:tabs>
          <w:tab w:val="left" w:pos="851"/>
        </w:tabs>
        <w:rPr>
          <w:lang w:val="cs-CZ"/>
        </w:rPr>
      </w:pPr>
      <w:hyperlink w:anchor="_seznam_zdravotních_výkonů" w:history="1">
        <w:r w:rsidR="00CC1DF7" w:rsidRPr="0004669D">
          <w:rPr>
            <w:lang w:val="cs-CZ"/>
          </w:rPr>
          <w:t>43215</w:t>
        </w:r>
      </w:hyperlink>
      <w:r w:rsidR="00AF405D">
        <w:rPr>
          <w:lang w:val="cs-CZ"/>
        </w:rPr>
        <w:tab/>
      </w:r>
      <w:r w:rsidR="00AF405D">
        <w:rPr>
          <w:lang w:val="cs-CZ"/>
        </w:rPr>
        <w:tab/>
      </w:r>
      <w:r w:rsidR="00CC1DF7" w:rsidRPr="0004669D">
        <w:rPr>
          <w:lang w:val="cs-CZ"/>
        </w:rPr>
        <w:t>radioterapie Co 60 (1 pole)</w:t>
      </w:r>
    </w:p>
    <w:p w14:paraId="2CE16AFA" w14:textId="7D8BEF7B" w:rsidR="00CC1DF7" w:rsidRPr="0004669D" w:rsidRDefault="00CC1DF7" w:rsidP="00A4620F">
      <w:pPr>
        <w:tabs>
          <w:tab w:val="left" w:pos="851"/>
        </w:tabs>
        <w:rPr>
          <w:lang w:val="cs-CZ"/>
        </w:rPr>
      </w:pPr>
      <w:r w:rsidRPr="0004669D">
        <w:rPr>
          <w:lang w:val="cs-CZ"/>
        </w:rPr>
        <w:t>43217</w:t>
      </w:r>
      <w:r w:rsidR="00AF405D">
        <w:rPr>
          <w:lang w:val="cs-CZ"/>
        </w:rPr>
        <w:tab/>
      </w:r>
      <w:r w:rsidR="00AF405D">
        <w:rPr>
          <w:lang w:val="cs-CZ"/>
        </w:rPr>
        <w:tab/>
      </w:r>
      <w:r w:rsidRPr="0004669D">
        <w:rPr>
          <w:lang w:val="cs-CZ"/>
        </w:rPr>
        <w:t>plánování radioterapie Co 60 nebo urychlovačem</w:t>
      </w:r>
    </w:p>
    <w:p w14:paraId="5ED1D3EE" w14:textId="7C6F36CB" w:rsidR="00CC1DF7" w:rsidRPr="0004669D" w:rsidRDefault="00602693" w:rsidP="00A4620F">
      <w:pPr>
        <w:tabs>
          <w:tab w:val="left" w:pos="851"/>
        </w:tabs>
        <w:rPr>
          <w:lang w:val="cs-CZ"/>
        </w:rPr>
      </w:pPr>
      <w:hyperlink w:anchor="_seznam_zdravotních_výkonů" w:history="1">
        <w:r w:rsidR="00CC1DF7" w:rsidRPr="0004669D">
          <w:rPr>
            <w:lang w:val="cs-CZ"/>
          </w:rPr>
          <w:t>43219</w:t>
        </w:r>
      </w:hyperlink>
      <w:r w:rsidR="00AF405D">
        <w:rPr>
          <w:lang w:val="cs-CZ"/>
        </w:rPr>
        <w:tab/>
      </w:r>
      <w:r w:rsidR="00AF405D">
        <w:rPr>
          <w:lang w:val="cs-CZ"/>
        </w:rPr>
        <w:tab/>
      </w:r>
      <w:r w:rsidR="00CC1DF7" w:rsidRPr="0004669D">
        <w:rPr>
          <w:lang w:val="cs-CZ"/>
        </w:rPr>
        <w:t>plánování radioterapie Co 60 nebo urychlovačem s použitím TPS (plánovací konsola)</w:t>
      </w:r>
    </w:p>
    <w:p w14:paraId="32BC4CDE" w14:textId="5196065A" w:rsidR="00CC1DF7" w:rsidRPr="0004669D" w:rsidRDefault="00CC1DF7" w:rsidP="00A4620F">
      <w:pPr>
        <w:tabs>
          <w:tab w:val="left" w:pos="851"/>
        </w:tabs>
        <w:rPr>
          <w:lang w:val="cs-CZ"/>
        </w:rPr>
      </w:pPr>
      <w:r w:rsidRPr="0004669D">
        <w:rPr>
          <w:lang w:val="cs-CZ"/>
        </w:rPr>
        <w:t>43311</w:t>
      </w:r>
      <w:r w:rsidR="00AF405D">
        <w:rPr>
          <w:lang w:val="cs-CZ"/>
        </w:rPr>
        <w:tab/>
      </w:r>
      <w:r w:rsidR="00AF405D">
        <w:rPr>
          <w:lang w:val="cs-CZ"/>
        </w:rPr>
        <w:tab/>
      </w:r>
      <w:r w:rsidRPr="0004669D">
        <w:rPr>
          <w:lang w:val="cs-CZ"/>
        </w:rPr>
        <w:t>radioterapie lineárním urychlovačem (1 pole)</w:t>
      </w:r>
    </w:p>
    <w:p w14:paraId="7CDDC0B4" w14:textId="037E873C" w:rsidR="00592B9E" w:rsidRPr="0004669D" w:rsidRDefault="00592B9E" w:rsidP="00A4620F">
      <w:pPr>
        <w:tabs>
          <w:tab w:val="left" w:pos="851"/>
        </w:tabs>
        <w:rPr>
          <w:lang w:val="cs-CZ"/>
        </w:rPr>
      </w:pPr>
      <w:r w:rsidRPr="0004669D">
        <w:rPr>
          <w:lang w:val="cs-CZ"/>
        </w:rPr>
        <w:t>43313</w:t>
      </w:r>
      <w:r w:rsidR="00AF405D">
        <w:rPr>
          <w:lang w:val="cs-CZ"/>
        </w:rPr>
        <w:tab/>
      </w:r>
      <w:r w:rsidR="00AF405D">
        <w:rPr>
          <w:lang w:val="cs-CZ"/>
        </w:rPr>
        <w:tab/>
      </w:r>
      <w:r w:rsidRPr="0004669D">
        <w:rPr>
          <w:lang w:val="cs-CZ"/>
        </w:rPr>
        <w:t>TBI – celotělová radioterapie lineárním urychlovačem (fotony)</w:t>
      </w:r>
    </w:p>
    <w:p w14:paraId="6236B459" w14:textId="07DCC3CE" w:rsidR="00CC1DF7" w:rsidRPr="0004669D" w:rsidRDefault="00602693" w:rsidP="00767EA9">
      <w:pPr>
        <w:tabs>
          <w:tab w:val="left" w:pos="851"/>
        </w:tabs>
        <w:ind w:left="851" w:hanging="851"/>
        <w:rPr>
          <w:lang w:val="cs-CZ"/>
        </w:rPr>
      </w:pPr>
      <w:hyperlink w:anchor="_seznam_zdravotních_výkonů" w:history="1">
        <w:r w:rsidR="00CC1DF7" w:rsidRPr="0004669D">
          <w:rPr>
            <w:lang w:val="cs-CZ"/>
          </w:rPr>
          <w:t>43315</w:t>
        </w:r>
      </w:hyperlink>
      <w:r w:rsidR="00CC1DF7" w:rsidRPr="0004669D">
        <w:rPr>
          <w:lang w:val="cs-CZ"/>
        </w:rPr>
        <w:tab/>
      </w:r>
      <w:r w:rsidR="00AF405D">
        <w:rPr>
          <w:lang w:val="cs-CZ"/>
        </w:rPr>
        <w:tab/>
      </w:r>
      <w:r w:rsidR="00CC1DF7" w:rsidRPr="0004669D">
        <w:rPr>
          <w:lang w:val="cs-CZ"/>
        </w:rPr>
        <w:t>radioterapie lineárním urychlovačem s použitím fixačních pomůcek, bloků, kompenzátorů</w:t>
      </w:r>
      <w:r w:rsidR="00767EA9" w:rsidRPr="00767EA9">
        <w:rPr>
          <w:lang w:val="cs-CZ"/>
        </w:rPr>
        <w:t xml:space="preserve"> </w:t>
      </w:r>
      <w:r w:rsidR="00767EA9" w:rsidRPr="0004669D">
        <w:rPr>
          <w:lang w:val="cs-CZ"/>
        </w:rPr>
        <w:t>apod. (1 pole)</w:t>
      </w:r>
    </w:p>
    <w:p w14:paraId="22FB68BE" w14:textId="3B5062B8" w:rsidR="009219C1" w:rsidRPr="0004669D" w:rsidRDefault="009219C1" w:rsidP="00A4620F">
      <w:pPr>
        <w:tabs>
          <w:tab w:val="left" w:pos="851"/>
        </w:tabs>
        <w:rPr>
          <w:lang w:val="cs-CZ"/>
        </w:rPr>
      </w:pPr>
      <w:r w:rsidRPr="0004669D">
        <w:rPr>
          <w:lang w:val="cs-CZ"/>
        </w:rPr>
        <w:t>43513</w:t>
      </w:r>
      <w:r w:rsidRPr="0004669D">
        <w:rPr>
          <w:lang w:val="cs-CZ"/>
        </w:rPr>
        <w:tab/>
      </w:r>
      <w:r w:rsidR="00AF405D">
        <w:rPr>
          <w:lang w:val="cs-CZ"/>
        </w:rPr>
        <w:tab/>
      </w:r>
      <w:r w:rsidRPr="0004669D">
        <w:rPr>
          <w:lang w:val="cs-CZ"/>
        </w:rPr>
        <w:t>plánování termoterapie</w:t>
      </w:r>
    </w:p>
    <w:p w14:paraId="21EE1745" w14:textId="15E7FF1E" w:rsidR="00592B9E" w:rsidRPr="0004669D" w:rsidRDefault="00592B9E" w:rsidP="00A4620F">
      <w:pPr>
        <w:tabs>
          <w:tab w:val="left" w:pos="851"/>
        </w:tabs>
        <w:rPr>
          <w:lang w:val="cs-CZ"/>
        </w:rPr>
      </w:pPr>
      <w:r w:rsidRPr="0004669D">
        <w:rPr>
          <w:lang w:val="cs-CZ"/>
        </w:rPr>
        <w:t>43515</w:t>
      </w:r>
      <w:r w:rsidRPr="0004669D">
        <w:rPr>
          <w:lang w:val="cs-CZ"/>
        </w:rPr>
        <w:tab/>
      </w:r>
      <w:r w:rsidR="00AF405D">
        <w:rPr>
          <w:lang w:val="cs-CZ"/>
        </w:rPr>
        <w:tab/>
      </w:r>
      <w:r w:rsidRPr="0004669D">
        <w:rPr>
          <w:lang w:val="cs-CZ"/>
        </w:rPr>
        <w:t>elektromagnetická hypertermie lokální (1 ložisko)</w:t>
      </w:r>
    </w:p>
    <w:p w14:paraId="45FF682A" w14:textId="0032E650" w:rsidR="00592B9E" w:rsidRPr="0004669D" w:rsidRDefault="00592B9E" w:rsidP="00A4620F">
      <w:pPr>
        <w:tabs>
          <w:tab w:val="left" w:pos="851"/>
        </w:tabs>
        <w:rPr>
          <w:lang w:val="cs-CZ"/>
        </w:rPr>
      </w:pPr>
      <w:r w:rsidRPr="0004669D">
        <w:rPr>
          <w:lang w:val="cs-CZ"/>
        </w:rPr>
        <w:t>43617</w:t>
      </w:r>
      <w:r w:rsidRPr="0004669D">
        <w:rPr>
          <w:lang w:val="cs-CZ"/>
        </w:rPr>
        <w:tab/>
      </w:r>
      <w:r w:rsidR="00AF405D">
        <w:rPr>
          <w:lang w:val="cs-CZ"/>
        </w:rPr>
        <w:tab/>
      </w:r>
      <w:r w:rsidRPr="0004669D">
        <w:rPr>
          <w:lang w:val="cs-CZ"/>
        </w:rPr>
        <w:t>celotělové ozáření elektrony</w:t>
      </w:r>
    </w:p>
    <w:p w14:paraId="724BF2A4" w14:textId="3BBA3852" w:rsidR="009219C1" w:rsidRPr="0004669D" w:rsidRDefault="009219C1" w:rsidP="00A4620F">
      <w:pPr>
        <w:tabs>
          <w:tab w:val="left" w:pos="851"/>
        </w:tabs>
        <w:rPr>
          <w:lang w:val="cs-CZ"/>
        </w:rPr>
      </w:pPr>
      <w:r w:rsidRPr="0004669D">
        <w:rPr>
          <w:lang w:val="cs-CZ"/>
        </w:rPr>
        <w:t>43619</w:t>
      </w:r>
      <w:r w:rsidRPr="0004669D">
        <w:rPr>
          <w:lang w:val="cs-CZ"/>
        </w:rPr>
        <w:tab/>
      </w:r>
      <w:r w:rsidR="00AF405D">
        <w:rPr>
          <w:lang w:val="cs-CZ"/>
        </w:rPr>
        <w:tab/>
      </w:r>
      <w:r w:rsidRPr="0004669D">
        <w:rPr>
          <w:lang w:val="cs-CZ"/>
        </w:rPr>
        <w:t>verifikační snímek na ozařovači (ověření 1 pole)</w:t>
      </w:r>
    </w:p>
    <w:p w14:paraId="66A8602F" w14:textId="720F708A" w:rsidR="00592B9E" w:rsidRPr="0004669D" w:rsidRDefault="00592B9E" w:rsidP="00A4620F">
      <w:pPr>
        <w:tabs>
          <w:tab w:val="left" w:pos="851"/>
        </w:tabs>
        <w:rPr>
          <w:lang w:val="cs-CZ"/>
        </w:rPr>
      </w:pPr>
      <w:r w:rsidRPr="0004669D">
        <w:rPr>
          <w:lang w:val="cs-CZ"/>
        </w:rPr>
        <w:t>43621</w:t>
      </w:r>
      <w:r w:rsidRPr="0004669D">
        <w:rPr>
          <w:lang w:val="cs-CZ"/>
        </w:rPr>
        <w:tab/>
      </w:r>
      <w:r w:rsidR="00AF405D">
        <w:rPr>
          <w:lang w:val="cs-CZ"/>
        </w:rPr>
        <w:tab/>
      </w:r>
      <w:r w:rsidRPr="0004669D">
        <w:rPr>
          <w:lang w:val="cs-CZ"/>
        </w:rPr>
        <w:t>lokalizace cílového objemu, nebo simulace ozařovacího plánu</w:t>
      </w:r>
    </w:p>
    <w:p w14:paraId="647EC669" w14:textId="555D42B0" w:rsidR="00592B9E" w:rsidRPr="0004669D" w:rsidRDefault="00602693" w:rsidP="00A4620F">
      <w:pPr>
        <w:tabs>
          <w:tab w:val="left" w:pos="851"/>
        </w:tabs>
        <w:rPr>
          <w:lang w:val="cs-CZ"/>
        </w:rPr>
      </w:pPr>
      <w:hyperlink r:id="rId33" w:anchor="_seznam_zdravotních_výkonů" w:history="1">
        <w:r w:rsidR="00592B9E" w:rsidRPr="0004669D">
          <w:rPr>
            <w:lang w:val="cs-CZ"/>
          </w:rPr>
          <w:t>43623</w:t>
        </w:r>
      </w:hyperlink>
      <w:r w:rsidR="00592B9E" w:rsidRPr="0004669D">
        <w:rPr>
          <w:lang w:val="cs-CZ"/>
        </w:rPr>
        <w:tab/>
      </w:r>
      <w:r w:rsidR="00AF405D">
        <w:rPr>
          <w:lang w:val="cs-CZ"/>
        </w:rPr>
        <w:tab/>
      </w:r>
      <w:r w:rsidR="00592B9E" w:rsidRPr="0004669D">
        <w:rPr>
          <w:lang w:val="cs-CZ"/>
        </w:rPr>
        <w:t>přímá dozimetrie na nemocném (1 měřící místo)</w:t>
      </w:r>
    </w:p>
    <w:p w14:paraId="6E8E9417" w14:textId="75D42AC8" w:rsidR="00592B9E" w:rsidRPr="0004669D" w:rsidRDefault="00602693" w:rsidP="00A4620F">
      <w:pPr>
        <w:tabs>
          <w:tab w:val="left" w:pos="851"/>
        </w:tabs>
        <w:rPr>
          <w:lang w:val="cs-CZ"/>
        </w:rPr>
      </w:pPr>
      <w:hyperlink r:id="rId34" w:anchor="_seznam_zdravotních_výkonů" w:history="1">
        <w:r w:rsidR="00592B9E" w:rsidRPr="0004669D">
          <w:rPr>
            <w:lang w:val="cs-CZ"/>
          </w:rPr>
          <w:t>43627</w:t>
        </w:r>
      </w:hyperlink>
      <w:r w:rsidR="00592B9E" w:rsidRPr="0004669D">
        <w:rPr>
          <w:lang w:val="cs-CZ"/>
        </w:rPr>
        <w:tab/>
      </w:r>
      <w:r w:rsidR="00AF405D">
        <w:rPr>
          <w:lang w:val="cs-CZ"/>
        </w:rPr>
        <w:tab/>
      </w:r>
      <w:r w:rsidR="00592B9E" w:rsidRPr="0004669D">
        <w:rPr>
          <w:lang w:val="cs-CZ"/>
        </w:rPr>
        <w:t>výroba individuálních bloků</w:t>
      </w:r>
    </w:p>
    <w:p w14:paraId="6ED43069" w14:textId="677A3A7B" w:rsidR="00592B9E" w:rsidRPr="0004669D" w:rsidRDefault="00602693" w:rsidP="00A4620F">
      <w:pPr>
        <w:tabs>
          <w:tab w:val="left" w:pos="851"/>
        </w:tabs>
        <w:rPr>
          <w:lang w:val="cs-CZ"/>
        </w:rPr>
      </w:pPr>
      <w:hyperlink r:id="rId35" w:anchor="_seznam_zdravotních_výkonů" w:history="1">
        <w:r w:rsidR="00592B9E" w:rsidRPr="0004669D">
          <w:rPr>
            <w:lang w:val="cs-CZ"/>
          </w:rPr>
          <w:t>43629</w:t>
        </w:r>
      </w:hyperlink>
      <w:r w:rsidR="00592B9E" w:rsidRPr="0004669D">
        <w:rPr>
          <w:lang w:val="cs-CZ"/>
        </w:rPr>
        <w:tab/>
      </w:r>
      <w:r w:rsidR="00AF405D">
        <w:rPr>
          <w:lang w:val="cs-CZ"/>
        </w:rPr>
        <w:tab/>
      </w:r>
      <w:r w:rsidR="00592B9E" w:rsidRPr="0004669D">
        <w:rPr>
          <w:lang w:val="cs-CZ"/>
        </w:rPr>
        <w:t>výroba individuálních fixačních pomůcek pro ozařování nebo muláž</w:t>
      </w:r>
    </w:p>
    <w:p w14:paraId="5D52284D" w14:textId="57227C64" w:rsidR="00592B9E" w:rsidRPr="0004669D" w:rsidRDefault="00592B9E" w:rsidP="00A4620F">
      <w:pPr>
        <w:tabs>
          <w:tab w:val="left" w:pos="851"/>
        </w:tabs>
        <w:rPr>
          <w:lang w:val="cs-CZ"/>
        </w:rPr>
      </w:pPr>
      <w:r w:rsidRPr="0004669D">
        <w:rPr>
          <w:lang w:val="cs-CZ"/>
        </w:rPr>
        <w:t>43641</w:t>
      </w:r>
      <w:r w:rsidRPr="0004669D">
        <w:rPr>
          <w:lang w:val="cs-CZ"/>
        </w:rPr>
        <w:tab/>
      </w:r>
      <w:r w:rsidR="00AF405D">
        <w:rPr>
          <w:lang w:val="cs-CZ"/>
        </w:rPr>
        <w:tab/>
      </w:r>
      <w:r w:rsidRPr="0004669D">
        <w:rPr>
          <w:lang w:val="cs-CZ"/>
        </w:rPr>
        <w:t>radioterapie řízená obrazem (IGRT) s třírozměrným zobrazením</w:t>
      </w:r>
    </w:p>
    <w:p w14:paraId="33E0EB10" w14:textId="610ADDE5" w:rsidR="00592B9E" w:rsidRPr="0004669D" w:rsidRDefault="00592B9E" w:rsidP="00A4620F">
      <w:pPr>
        <w:tabs>
          <w:tab w:val="left" w:pos="851"/>
        </w:tabs>
        <w:rPr>
          <w:lang w:val="cs-CZ"/>
        </w:rPr>
      </w:pPr>
      <w:r w:rsidRPr="0004669D">
        <w:rPr>
          <w:lang w:val="cs-CZ"/>
        </w:rPr>
        <w:t>37111</w:t>
      </w:r>
      <w:r w:rsidRPr="0004669D">
        <w:rPr>
          <w:lang w:val="cs-CZ"/>
        </w:rPr>
        <w:tab/>
      </w:r>
      <w:r w:rsidR="00AF405D">
        <w:rPr>
          <w:lang w:val="cs-CZ"/>
        </w:rPr>
        <w:tab/>
      </w:r>
      <w:r w:rsidR="008403F9" w:rsidRPr="0004669D">
        <w:rPr>
          <w:lang w:val="cs-CZ"/>
        </w:rPr>
        <w:t>s</w:t>
      </w:r>
      <w:r w:rsidRPr="0004669D">
        <w:rPr>
          <w:lang w:val="cs-CZ"/>
        </w:rPr>
        <w:t>peciální psychologická intervence</w:t>
      </w:r>
    </w:p>
    <w:p w14:paraId="50F62047" w14:textId="77777777" w:rsidR="00CC1DF7" w:rsidRDefault="00CC1DF7" w:rsidP="00734509">
      <w:pPr>
        <w:pStyle w:val="Nadpis4"/>
        <w:numPr>
          <w:ilvl w:val="3"/>
          <w:numId w:val="6"/>
        </w:numPr>
        <w:tabs>
          <w:tab w:val="left" w:pos="805"/>
        </w:tabs>
        <w:spacing w:before="240"/>
      </w:pPr>
      <w:bookmarkStart w:id="99" w:name="_Toc175412936"/>
      <w:r>
        <w:t xml:space="preserve"> Diagnózy dle MKN-O, kterých se standard pro radiační onkologii týká</w:t>
      </w:r>
      <w:bookmarkEnd w:id="99"/>
      <w:r>
        <w:t>:</w:t>
      </w:r>
    </w:p>
    <w:p w14:paraId="0D4134A3" w14:textId="17C14BDF" w:rsidR="00CC1DF7" w:rsidRPr="0004669D" w:rsidRDefault="0076610D" w:rsidP="00A4620F">
      <w:pPr>
        <w:rPr>
          <w:lang w:val="cs-CZ"/>
        </w:rPr>
      </w:pPr>
      <w:r w:rsidRPr="0004669D">
        <w:rPr>
          <w:lang w:val="cs-CZ"/>
        </w:rPr>
        <w:t>C00-14</w:t>
      </w:r>
      <w:r>
        <w:rPr>
          <w:lang w:val="cs-CZ"/>
        </w:rPr>
        <w:tab/>
      </w:r>
      <w:r>
        <w:rPr>
          <w:lang w:val="cs-CZ"/>
        </w:rPr>
        <w:tab/>
      </w:r>
      <w:r w:rsidR="00AF405D">
        <w:rPr>
          <w:lang w:val="cs-CZ"/>
        </w:rPr>
        <w:tab/>
      </w:r>
      <w:r w:rsidR="00AF405D">
        <w:rPr>
          <w:lang w:val="cs-CZ"/>
        </w:rPr>
        <w:tab/>
      </w:r>
      <w:r w:rsidR="00CC1DF7" w:rsidRPr="0004669D">
        <w:rPr>
          <w:lang w:val="cs-CZ"/>
        </w:rPr>
        <w:t xml:space="preserve">Zhoubné novotvary rtu, dutiny ústní a hltanu </w:t>
      </w:r>
    </w:p>
    <w:p w14:paraId="198D19D3" w14:textId="0F31220A" w:rsidR="00CC1DF7" w:rsidRPr="0004669D" w:rsidRDefault="0076610D" w:rsidP="00A4620F">
      <w:pPr>
        <w:rPr>
          <w:lang w:val="cs-CZ"/>
        </w:rPr>
      </w:pPr>
      <w:r w:rsidRPr="0004669D">
        <w:rPr>
          <w:lang w:val="cs-CZ"/>
        </w:rPr>
        <w:t>C15,16, 19-26</w:t>
      </w:r>
      <w:r>
        <w:rPr>
          <w:lang w:val="cs-CZ"/>
        </w:rPr>
        <w:tab/>
      </w:r>
      <w:r w:rsidR="00AF405D">
        <w:rPr>
          <w:lang w:val="cs-CZ"/>
        </w:rPr>
        <w:tab/>
      </w:r>
      <w:r w:rsidR="00CC1DF7" w:rsidRPr="0004669D">
        <w:rPr>
          <w:lang w:val="cs-CZ"/>
        </w:rPr>
        <w:t xml:space="preserve">Zhoubné novotvary trávicího ústrojí </w:t>
      </w:r>
    </w:p>
    <w:p w14:paraId="55246780" w14:textId="24464CC6" w:rsidR="00CC1DF7" w:rsidRPr="0004669D" w:rsidRDefault="0076610D" w:rsidP="00A4620F">
      <w:pPr>
        <w:rPr>
          <w:lang w:val="cs-CZ"/>
        </w:rPr>
      </w:pPr>
      <w:r w:rsidRPr="0004669D">
        <w:rPr>
          <w:lang w:val="cs-CZ"/>
        </w:rPr>
        <w:t>C30-39</w:t>
      </w:r>
      <w:r>
        <w:rPr>
          <w:lang w:val="cs-CZ"/>
        </w:rPr>
        <w:tab/>
      </w:r>
      <w:r>
        <w:rPr>
          <w:lang w:val="cs-CZ"/>
        </w:rPr>
        <w:tab/>
      </w:r>
      <w:r w:rsidR="00AF405D">
        <w:rPr>
          <w:lang w:val="cs-CZ"/>
        </w:rPr>
        <w:tab/>
      </w:r>
      <w:r w:rsidR="00AF405D">
        <w:rPr>
          <w:lang w:val="cs-CZ"/>
        </w:rPr>
        <w:tab/>
      </w:r>
      <w:r w:rsidR="00CC1DF7" w:rsidRPr="0004669D">
        <w:rPr>
          <w:lang w:val="cs-CZ"/>
        </w:rPr>
        <w:t xml:space="preserve">Zhoubné novotvary dýchací soustavy a nitrohrudních orgánů </w:t>
      </w:r>
    </w:p>
    <w:p w14:paraId="70A38E03" w14:textId="5A640561" w:rsidR="00CC1DF7" w:rsidRPr="0004669D" w:rsidRDefault="0076610D" w:rsidP="00A4620F">
      <w:pPr>
        <w:rPr>
          <w:lang w:val="cs-CZ"/>
        </w:rPr>
      </w:pPr>
      <w:r w:rsidRPr="0004669D">
        <w:rPr>
          <w:lang w:val="cs-CZ"/>
        </w:rPr>
        <w:t>C40, 41</w:t>
      </w:r>
      <w:r>
        <w:rPr>
          <w:lang w:val="cs-CZ"/>
        </w:rPr>
        <w:tab/>
      </w:r>
      <w:r>
        <w:rPr>
          <w:lang w:val="cs-CZ"/>
        </w:rPr>
        <w:tab/>
      </w:r>
      <w:r w:rsidR="00AF405D">
        <w:rPr>
          <w:lang w:val="cs-CZ"/>
        </w:rPr>
        <w:tab/>
      </w:r>
      <w:r w:rsidR="00AF405D">
        <w:rPr>
          <w:lang w:val="cs-CZ"/>
        </w:rPr>
        <w:tab/>
      </w:r>
      <w:r w:rsidR="00CC1DF7" w:rsidRPr="0004669D">
        <w:rPr>
          <w:lang w:val="cs-CZ"/>
        </w:rPr>
        <w:t xml:space="preserve">Zhoubné novotvary kosti a kloubní chrupavky </w:t>
      </w:r>
    </w:p>
    <w:p w14:paraId="4D8BF43D" w14:textId="1493BF66" w:rsidR="00CC1DF7" w:rsidRPr="0004669D" w:rsidRDefault="0076610D" w:rsidP="00A4620F">
      <w:pPr>
        <w:rPr>
          <w:lang w:val="cs-CZ"/>
        </w:rPr>
      </w:pPr>
      <w:r w:rsidRPr="0004669D">
        <w:rPr>
          <w:lang w:val="cs-CZ"/>
        </w:rPr>
        <w:t>C43, 44</w:t>
      </w:r>
      <w:r>
        <w:rPr>
          <w:lang w:val="cs-CZ"/>
        </w:rPr>
        <w:tab/>
      </w:r>
      <w:r>
        <w:rPr>
          <w:lang w:val="cs-CZ"/>
        </w:rPr>
        <w:tab/>
      </w:r>
      <w:r w:rsidR="00AF405D">
        <w:rPr>
          <w:lang w:val="cs-CZ"/>
        </w:rPr>
        <w:tab/>
      </w:r>
      <w:r w:rsidR="00AF405D">
        <w:rPr>
          <w:lang w:val="cs-CZ"/>
        </w:rPr>
        <w:tab/>
      </w:r>
      <w:r w:rsidR="00CC1DF7" w:rsidRPr="0004669D">
        <w:rPr>
          <w:lang w:val="cs-CZ"/>
        </w:rPr>
        <w:t xml:space="preserve">Melanom a jiné zhoubné novotvary kůže </w:t>
      </w:r>
    </w:p>
    <w:p w14:paraId="0D259869" w14:textId="5BAE93EF" w:rsidR="00CC1DF7" w:rsidRPr="0004669D" w:rsidRDefault="0076610D" w:rsidP="00A4620F">
      <w:pPr>
        <w:rPr>
          <w:lang w:val="cs-CZ"/>
        </w:rPr>
      </w:pPr>
      <w:r w:rsidRPr="0004669D">
        <w:rPr>
          <w:lang w:val="cs-CZ"/>
        </w:rPr>
        <w:t>C45-49</w:t>
      </w:r>
      <w:r>
        <w:rPr>
          <w:lang w:val="cs-CZ"/>
        </w:rPr>
        <w:tab/>
      </w:r>
      <w:r>
        <w:rPr>
          <w:lang w:val="cs-CZ"/>
        </w:rPr>
        <w:tab/>
      </w:r>
      <w:r w:rsidR="00AF405D">
        <w:rPr>
          <w:lang w:val="cs-CZ"/>
        </w:rPr>
        <w:tab/>
      </w:r>
      <w:r w:rsidR="00AF405D">
        <w:rPr>
          <w:lang w:val="cs-CZ"/>
        </w:rPr>
        <w:tab/>
      </w:r>
      <w:r w:rsidR="00CC1DF7" w:rsidRPr="0004669D">
        <w:rPr>
          <w:lang w:val="cs-CZ"/>
        </w:rPr>
        <w:t xml:space="preserve">Zhoubné novotvary mesoteliální a měkké tkáně </w:t>
      </w:r>
    </w:p>
    <w:p w14:paraId="7654BC39" w14:textId="52249671" w:rsidR="00CC1DF7" w:rsidRPr="0004669D" w:rsidRDefault="0076610D" w:rsidP="00A4620F">
      <w:pPr>
        <w:rPr>
          <w:lang w:val="cs-CZ"/>
        </w:rPr>
      </w:pPr>
      <w:r w:rsidRPr="0004669D">
        <w:rPr>
          <w:lang w:val="cs-CZ"/>
        </w:rPr>
        <w:t>C50</w:t>
      </w:r>
      <w:r>
        <w:rPr>
          <w:lang w:val="cs-CZ"/>
        </w:rPr>
        <w:tab/>
      </w:r>
      <w:r>
        <w:rPr>
          <w:lang w:val="cs-CZ"/>
        </w:rPr>
        <w:tab/>
      </w:r>
      <w:r w:rsidR="00AF405D">
        <w:rPr>
          <w:lang w:val="cs-CZ"/>
        </w:rPr>
        <w:tab/>
      </w:r>
      <w:r w:rsidR="00AF405D">
        <w:rPr>
          <w:lang w:val="cs-CZ"/>
        </w:rPr>
        <w:tab/>
      </w:r>
      <w:r w:rsidR="00AF405D">
        <w:rPr>
          <w:lang w:val="cs-CZ"/>
        </w:rPr>
        <w:tab/>
      </w:r>
      <w:r w:rsidR="00CC1DF7" w:rsidRPr="0004669D">
        <w:rPr>
          <w:lang w:val="cs-CZ"/>
        </w:rPr>
        <w:t xml:space="preserve">Zhoubný novotvar prsu </w:t>
      </w:r>
    </w:p>
    <w:p w14:paraId="2BC5CCDF" w14:textId="4B5F338D" w:rsidR="00CC1DF7" w:rsidRPr="0004669D" w:rsidRDefault="0076610D" w:rsidP="00A4620F">
      <w:pPr>
        <w:rPr>
          <w:lang w:val="cs-CZ"/>
        </w:rPr>
      </w:pPr>
      <w:r w:rsidRPr="0004669D">
        <w:rPr>
          <w:lang w:val="cs-CZ"/>
        </w:rPr>
        <w:t>C51-57</w:t>
      </w:r>
      <w:r>
        <w:rPr>
          <w:lang w:val="cs-CZ"/>
        </w:rPr>
        <w:tab/>
      </w:r>
      <w:r>
        <w:rPr>
          <w:lang w:val="cs-CZ"/>
        </w:rPr>
        <w:tab/>
      </w:r>
      <w:r w:rsidR="00AF405D">
        <w:rPr>
          <w:lang w:val="cs-CZ"/>
        </w:rPr>
        <w:tab/>
      </w:r>
      <w:r w:rsidR="00AF405D">
        <w:rPr>
          <w:lang w:val="cs-CZ"/>
        </w:rPr>
        <w:tab/>
      </w:r>
      <w:r w:rsidR="00CC1DF7" w:rsidRPr="0004669D">
        <w:rPr>
          <w:lang w:val="cs-CZ"/>
        </w:rPr>
        <w:t xml:space="preserve">Zhoubné novotvary ženských pohlavních orgánů </w:t>
      </w:r>
    </w:p>
    <w:p w14:paraId="5E514BB8" w14:textId="07FACFDD" w:rsidR="00CC1DF7" w:rsidRPr="0004669D" w:rsidRDefault="0076610D" w:rsidP="00A4620F">
      <w:pPr>
        <w:rPr>
          <w:lang w:val="cs-CZ"/>
        </w:rPr>
      </w:pPr>
      <w:r w:rsidRPr="0004669D">
        <w:rPr>
          <w:lang w:val="cs-CZ"/>
        </w:rPr>
        <w:t>C60-63</w:t>
      </w:r>
      <w:r>
        <w:rPr>
          <w:lang w:val="cs-CZ"/>
        </w:rPr>
        <w:tab/>
      </w:r>
      <w:r>
        <w:rPr>
          <w:lang w:val="cs-CZ"/>
        </w:rPr>
        <w:tab/>
      </w:r>
      <w:r w:rsidR="00AF405D">
        <w:rPr>
          <w:lang w:val="cs-CZ"/>
        </w:rPr>
        <w:tab/>
      </w:r>
      <w:r w:rsidR="00AF405D">
        <w:rPr>
          <w:lang w:val="cs-CZ"/>
        </w:rPr>
        <w:tab/>
      </w:r>
      <w:r w:rsidR="00CC1DF7" w:rsidRPr="0004669D">
        <w:rPr>
          <w:lang w:val="cs-CZ"/>
        </w:rPr>
        <w:t xml:space="preserve">Zhoubné novotvary mužských pohlavních orgánů </w:t>
      </w:r>
    </w:p>
    <w:p w14:paraId="6FD2C156" w14:textId="27EABAA2" w:rsidR="00CC1DF7" w:rsidRPr="0004669D" w:rsidRDefault="0076610D" w:rsidP="00A4620F">
      <w:pPr>
        <w:rPr>
          <w:lang w:val="cs-CZ"/>
        </w:rPr>
      </w:pPr>
      <w:r w:rsidRPr="0004669D">
        <w:rPr>
          <w:lang w:val="cs-CZ"/>
        </w:rPr>
        <w:t>C64-68</w:t>
      </w:r>
      <w:r>
        <w:rPr>
          <w:lang w:val="cs-CZ"/>
        </w:rPr>
        <w:tab/>
      </w:r>
      <w:r>
        <w:rPr>
          <w:lang w:val="cs-CZ"/>
        </w:rPr>
        <w:tab/>
      </w:r>
      <w:r w:rsidR="00AF405D">
        <w:rPr>
          <w:lang w:val="cs-CZ"/>
        </w:rPr>
        <w:tab/>
      </w:r>
      <w:r w:rsidR="00AF405D">
        <w:rPr>
          <w:lang w:val="cs-CZ"/>
        </w:rPr>
        <w:tab/>
      </w:r>
      <w:r w:rsidR="00CC1DF7" w:rsidRPr="0004669D">
        <w:rPr>
          <w:lang w:val="cs-CZ"/>
        </w:rPr>
        <w:t xml:space="preserve">Zhoubné novotvary močového ústrojí </w:t>
      </w:r>
    </w:p>
    <w:p w14:paraId="034FE4E0" w14:textId="61A9117D" w:rsidR="00CC1DF7" w:rsidRPr="0004669D" w:rsidRDefault="0076610D" w:rsidP="00A4620F">
      <w:pPr>
        <w:rPr>
          <w:lang w:val="cs-CZ"/>
        </w:rPr>
      </w:pPr>
      <w:r w:rsidRPr="0004669D">
        <w:rPr>
          <w:lang w:val="cs-CZ"/>
        </w:rPr>
        <w:t>C69-72</w:t>
      </w:r>
      <w:r>
        <w:rPr>
          <w:lang w:val="cs-CZ"/>
        </w:rPr>
        <w:tab/>
      </w:r>
      <w:r>
        <w:rPr>
          <w:lang w:val="cs-CZ"/>
        </w:rPr>
        <w:tab/>
      </w:r>
      <w:r w:rsidR="00AF405D">
        <w:rPr>
          <w:lang w:val="cs-CZ"/>
        </w:rPr>
        <w:tab/>
      </w:r>
      <w:r w:rsidR="00AF405D">
        <w:rPr>
          <w:lang w:val="cs-CZ"/>
        </w:rPr>
        <w:tab/>
      </w:r>
      <w:r w:rsidR="00CC1DF7" w:rsidRPr="0004669D">
        <w:rPr>
          <w:lang w:val="cs-CZ"/>
        </w:rPr>
        <w:t xml:space="preserve">Zhoubné novotvary oka, mozku a jiných částí CNS </w:t>
      </w:r>
    </w:p>
    <w:p w14:paraId="2B0C16C1" w14:textId="590C2877" w:rsidR="00CC1DF7" w:rsidRPr="0004669D" w:rsidRDefault="0076610D" w:rsidP="00A4620F">
      <w:pPr>
        <w:rPr>
          <w:lang w:val="cs-CZ"/>
        </w:rPr>
      </w:pPr>
      <w:r w:rsidRPr="0004669D">
        <w:rPr>
          <w:lang w:val="cs-CZ"/>
        </w:rPr>
        <w:t>C73, 75</w:t>
      </w:r>
      <w:r>
        <w:rPr>
          <w:lang w:val="cs-CZ"/>
        </w:rPr>
        <w:tab/>
      </w:r>
      <w:r>
        <w:rPr>
          <w:lang w:val="cs-CZ"/>
        </w:rPr>
        <w:tab/>
      </w:r>
      <w:r w:rsidR="00AF405D">
        <w:rPr>
          <w:lang w:val="cs-CZ"/>
        </w:rPr>
        <w:tab/>
      </w:r>
      <w:r w:rsidR="00AF405D">
        <w:rPr>
          <w:lang w:val="cs-CZ"/>
        </w:rPr>
        <w:tab/>
      </w:r>
      <w:r w:rsidR="00CC1DF7" w:rsidRPr="0004669D">
        <w:rPr>
          <w:lang w:val="cs-CZ"/>
        </w:rPr>
        <w:t xml:space="preserve">Zhoubné novotvary štítné žlázy a jiných žláz s vnitřní sekrecí </w:t>
      </w:r>
    </w:p>
    <w:p w14:paraId="09D1B87F" w14:textId="41C0A280" w:rsidR="00CC1DF7" w:rsidRPr="0004669D" w:rsidRDefault="0076610D" w:rsidP="00A4620F">
      <w:pPr>
        <w:rPr>
          <w:lang w:val="cs-CZ"/>
        </w:rPr>
      </w:pPr>
      <w:r w:rsidRPr="0004669D">
        <w:rPr>
          <w:lang w:val="cs-CZ"/>
        </w:rPr>
        <w:t>C76-80</w:t>
      </w:r>
      <w:r>
        <w:rPr>
          <w:lang w:val="cs-CZ"/>
        </w:rPr>
        <w:tab/>
      </w:r>
      <w:r>
        <w:rPr>
          <w:lang w:val="cs-CZ"/>
        </w:rPr>
        <w:tab/>
      </w:r>
      <w:r w:rsidR="00AF405D">
        <w:rPr>
          <w:lang w:val="cs-CZ"/>
        </w:rPr>
        <w:tab/>
      </w:r>
      <w:r w:rsidR="00AF405D">
        <w:rPr>
          <w:lang w:val="cs-CZ"/>
        </w:rPr>
        <w:tab/>
      </w:r>
      <w:r w:rsidR="00CC1DF7" w:rsidRPr="0004669D">
        <w:rPr>
          <w:lang w:val="cs-CZ"/>
        </w:rPr>
        <w:t xml:space="preserve">Zhoubné novotvary nepřesných, sekundárních a neurčených lokalizací </w:t>
      </w:r>
    </w:p>
    <w:p w14:paraId="4D9F841A" w14:textId="052D4650" w:rsidR="00CC1DF7" w:rsidRPr="0004669D" w:rsidRDefault="00230BDC" w:rsidP="00A4620F">
      <w:pPr>
        <w:rPr>
          <w:lang w:val="cs-CZ"/>
        </w:rPr>
      </w:pPr>
      <w:r w:rsidRPr="0004669D">
        <w:rPr>
          <w:lang w:val="cs-CZ"/>
        </w:rPr>
        <w:t>C81-91, 96</w:t>
      </w:r>
      <w:r w:rsidR="00AF405D">
        <w:rPr>
          <w:lang w:val="cs-CZ"/>
        </w:rPr>
        <w:tab/>
      </w:r>
      <w:r w:rsidR="00AF405D">
        <w:rPr>
          <w:lang w:val="cs-CZ"/>
        </w:rPr>
        <w:tab/>
      </w:r>
      <w:r w:rsidR="00AF405D">
        <w:rPr>
          <w:lang w:val="cs-CZ"/>
        </w:rPr>
        <w:tab/>
      </w:r>
      <w:r w:rsidR="00767EA9">
        <w:rPr>
          <w:lang w:val="cs-CZ"/>
        </w:rPr>
        <w:t>Z</w:t>
      </w:r>
      <w:r w:rsidR="00CC1DF7" w:rsidRPr="0004669D">
        <w:rPr>
          <w:lang w:val="cs-CZ"/>
        </w:rPr>
        <w:t xml:space="preserve">houbné novotvary mízní, krvetvorné a příbuzné tkáně </w:t>
      </w:r>
    </w:p>
    <w:p w14:paraId="7B9BBA79" w14:textId="56C38B2A" w:rsidR="00CC1DF7" w:rsidRPr="0004669D" w:rsidRDefault="00230BDC" w:rsidP="00A4620F">
      <w:pPr>
        <w:rPr>
          <w:lang w:val="cs-CZ"/>
        </w:rPr>
      </w:pPr>
      <w:r w:rsidRPr="0004669D">
        <w:rPr>
          <w:lang w:val="cs-CZ"/>
        </w:rPr>
        <w:t>D05, 06</w:t>
      </w:r>
      <w:r>
        <w:rPr>
          <w:lang w:val="cs-CZ"/>
        </w:rPr>
        <w:tab/>
      </w:r>
      <w:r w:rsidR="00AF405D">
        <w:rPr>
          <w:lang w:val="cs-CZ"/>
        </w:rPr>
        <w:tab/>
      </w:r>
      <w:r w:rsidR="00AF405D">
        <w:rPr>
          <w:lang w:val="cs-CZ"/>
        </w:rPr>
        <w:tab/>
      </w:r>
      <w:r w:rsidR="00AF405D">
        <w:rPr>
          <w:lang w:val="cs-CZ"/>
        </w:rPr>
        <w:tab/>
      </w:r>
      <w:r w:rsidR="00CC1DF7" w:rsidRPr="0004669D">
        <w:rPr>
          <w:lang w:val="cs-CZ"/>
        </w:rPr>
        <w:t xml:space="preserve">Novotvary in situ </w:t>
      </w:r>
    </w:p>
    <w:p w14:paraId="204DBCC7" w14:textId="79DB2E10" w:rsidR="00CC1DF7" w:rsidRPr="0004669D" w:rsidRDefault="00230BDC" w:rsidP="00A4620F">
      <w:pPr>
        <w:rPr>
          <w:lang w:val="cs-CZ"/>
        </w:rPr>
      </w:pPr>
      <w:r w:rsidRPr="0004669D">
        <w:rPr>
          <w:lang w:val="cs-CZ"/>
        </w:rPr>
        <w:t>D42-44</w:t>
      </w:r>
      <w:r>
        <w:rPr>
          <w:lang w:val="cs-CZ"/>
        </w:rPr>
        <w:tab/>
      </w:r>
      <w:r>
        <w:rPr>
          <w:lang w:val="cs-CZ"/>
        </w:rPr>
        <w:tab/>
      </w:r>
      <w:r w:rsidR="00AF405D">
        <w:rPr>
          <w:lang w:val="cs-CZ"/>
        </w:rPr>
        <w:tab/>
      </w:r>
      <w:r w:rsidR="00AF405D">
        <w:rPr>
          <w:lang w:val="cs-CZ"/>
        </w:rPr>
        <w:tab/>
      </w:r>
      <w:r w:rsidR="00CC1DF7" w:rsidRPr="0004669D">
        <w:rPr>
          <w:lang w:val="cs-CZ"/>
        </w:rPr>
        <w:t xml:space="preserve">Novotvary nejistého nebo neznámého chování </w:t>
      </w:r>
    </w:p>
    <w:p w14:paraId="614FEBD8" w14:textId="073E6991" w:rsidR="00230BDC" w:rsidRDefault="00230BDC" w:rsidP="00A4620F">
      <w:pPr>
        <w:rPr>
          <w:lang w:val="cs-CZ"/>
        </w:rPr>
      </w:pPr>
      <w:r w:rsidRPr="0004669D">
        <w:rPr>
          <w:lang w:val="cs-CZ"/>
        </w:rPr>
        <w:t xml:space="preserve">D 32.0 </w:t>
      </w:r>
      <w:r>
        <w:rPr>
          <w:lang w:val="cs-CZ"/>
        </w:rPr>
        <w:tab/>
      </w:r>
      <w:r>
        <w:rPr>
          <w:lang w:val="cs-CZ"/>
        </w:rPr>
        <w:tab/>
      </w:r>
      <w:r w:rsidR="00AF405D">
        <w:rPr>
          <w:lang w:val="cs-CZ"/>
        </w:rPr>
        <w:tab/>
      </w:r>
      <w:r w:rsidR="00AF405D">
        <w:rPr>
          <w:lang w:val="cs-CZ"/>
        </w:rPr>
        <w:tab/>
      </w:r>
      <w:r w:rsidRPr="0004669D">
        <w:rPr>
          <w:lang w:val="cs-CZ"/>
        </w:rPr>
        <w:t>Nezhoubný novotvar mozkomíšních plen</w:t>
      </w:r>
      <w:r w:rsidR="008E7DEE">
        <w:rPr>
          <w:lang w:val="cs-CZ"/>
        </w:rPr>
        <w:t>:</w:t>
      </w:r>
      <w:r>
        <w:rPr>
          <w:lang w:val="cs-CZ"/>
        </w:rPr>
        <w:t xml:space="preserve"> m</w:t>
      </w:r>
      <w:r w:rsidRPr="0004669D">
        <w:rPr>
          <w:lang w:val="cs-CZ"/>
        </w:rPr>
        <w:t xml:space="preserve">eninges cerebri </w:t>
      </w:r>
    </w:p>
    <w:p w14:paraId="5217973B" w14:textId="2FDDD4C7" w:rsidR="00FB52A6" w:rsidRPr="0004669D" w:rsidRDefault="00230BDC" w:rsidP="00A4620F">
      <w:pPr>
        <w:rPr>
          <w:lang w:val="cs-CZ"/>
        </w:rPr>
      </w:pPr>
      <w:r w:rsidRPr="0004669D">
        <w:rPr>
          <w:lang w:val="cs-CZ"/>
        </w:rPr>
        <w:t xml:space="preserve">D35.2 </w:t>
      </w:r>
      <w:r>
        <w:rPr>
          <w:lang w:val="cs-CZ"/>
        </w:rPr>
        <w:tab/>
      </w:r>
      <w:r>
        <w:rPr>
          <w:lang w:val="cs-CZ"/>
        </w:rPr>
        <w:tab/>
      </w:r>
      <w:r w:rsidR="00AF405D">
        <w:rPr>
          <w:lang w:val="cs-CZ"/>
        </w:rPr>
        <w:tab/>
      </w:r>
      <w:r w:rsidR="00AF405D">
        <w:rPr>
          <w:lang w:val="cs-CZ"/>
        </w:rPr>
        <w:tab/>
      </w:r>
      <w:r w:rsidRPr="0004669D">
        <w:rPr>
          <w:lang w:val="cs-CZ"/>
        </w:rPr>
        <w:t>Nezhoubný</w:t>
      </w:r>
      <w:r>
        <w:rPr>
          <w:lang w:val="cs-CZ"/>
        </w:rPr>
        <w:t xml:space="preserve"> novotvar žláz s vnitřní sekrecí</w:t>
      </w:r>
      <w:r w:rsidR="008E7DEE">
        <w:rPr>
          <w:lang w:val="cs-CZ"/>
        </w:rPr>
        <w:t>:</w:t>
      </w:r>
      <w:r>
        <w:rPr>
          <w:lang w:val="cs-CZ"/>
        </w:rPr>
        <w:t xml:space="preserve"> h</w:t>
      </w:r>
      <w:r w:rsidRPr="0004669D">
        <w:rPr>
          <w:lang w:val="cs-CZ"/>
        </w:rPr>
        <w:t>ypofýza</w:t>
      </w:r>
      <w:r>
        <w:rPr>
          <w:lang w:val="cs-CZ"/>
        </w:rPr>
        <w:t xml:space="preserve"> </w:t>
      </w:r>
      <w:r w:rsidRPr="0004669D">
        <w:rPr>
          <w:lang w:val="cs-CZ"/>
        </w:rPr>
        <w:t>- glandula pituitaria</w:t>
      </w:r>
      <w:r>
        <w:rPr>
          <w:lang w:val="cs-CZ"/>
        </w:rPr>
        <w:t xml:space="preserve"> </w:t>
      </w:r>
      <w:r w:rsidR="00FB52A6" w:rsidRPr="0004669D">
        <w:rPr>
          <w:lang w:val="cs-CZ"/>
        </w:rPr>
        <w:t xml:space="preserve">    </w:t>
      </w:r>
    </w:p>
    <w:p w14:paraId="6E11A37F" w14:textId="53EF9DBF" w:rsidR="00230BDC" w:rsidRDefault="00230BDC" w:rsidP="00A4620F">
      <w:pPr>
        <w:rPr>
          <w:lang w:val="cs-CZ"/>
        </w:rPr>
      </w:pPr>
      <w:r w:rsidRPr="0004669D">
        <w:rPr>
          <w:lang w:val="cs-CZ"/>
        </w:rPr>
        <w:t>D 35.3</w:t>
      </w:r>
      <w:r>
        <w:rPr>
          <w:lang w:val="cs-CZ"/>
        </w:rPr>
        <w:tab/>
      </w:r>
      <w:r>
        <w:rPr>
          <w:lang w:val="cs-CZ"/>
        </w:rPr>
        <w:tab/>
      </w:r>
      <w:r w:rsidR="00AF405D">
        <w:rPr>
          <w:lang w:val="cs-CZ"/>
        </w:rPr>
        <w:tab/>
      </w:r>
      <w:r w:rsidR="00AF405D">
        <w:rPr>
          <w:lang w:val="cs-CZ"/>
        </w:rPr>
        <w:tab/>
      </w:r>
      <w:r w:rsidRPr="0004669D">
        <w:rPr>
          <w:lang w:val="cs-CZ"/>
        </w:rPr>
        <w:t>Nezhoubný novotvar žláz s vnitřní sekrecí</w:t>
      </w:r>
      <w:r w:rsidR="008E7DEE">
        <w:rPr>
          <w:lang w:val="cs-CZ"/>
        </w:rPr>
        <w:t>:</w:t>
      </w:r>
      <w:r w:rsidRPr="0004669D">
        <w:rPr>
          <w:lang w:val="cs-CZ"/>
        </w:rPr>
        <w:t xml:space="preserve"> </w:t>
      </w:r>
      <w:r w:rsidR="008E7DEE">
        <w:rPr>
          <w:lang w:val="cs-CZ"/>
        </w:rPr>
        <w:t>d</w:t>
      </w:r>
      <w:r w:rsidRPr="0004669D">
        <w:rPr>
          <w:lang w:val="cs-CZ"/>
        </w:rPr>
        <w:t>uktus craniopharyngealis</w:t>
      </w:r>
    </w:p>
    <w:p w14:paraId="35BA4303" w14:textId="158BD5B0" w:rsidR="00230BDC" w:rsidRDefault="00230BDC" w:rsidP="00A4620F">
      <w:pPr>
        <w:rPr>
          <w:lang w:val="cs-CZ"/>
        </w:rPr>
      </w:pPr>
      <w:r w:rsidRPr="0004669D">
        <w:rPr>
          <w:lang w:val="cs-CZ"/>
        </w:rPr>
        <w:t xml:space="preserve">D35.4  </w:t>
      </w:r>
      <w:r>
        <w:rPr>
          <w:lang w:val="cs-CZ"/>
        </w:rPr>
        <w:tab/>
      </w:r>
      <w:r>
        <w:rPr>
          <w:lang w:val="cs-CZ"/>
        </w:rPr>
        <w:tab/>
      </w:r>
      <w:r w:rsidR="00AF405D">
        <w:rPr>
          <w:lang w:val="cs-CZ"/>
        </w:rPr>
        <w:tab/>
      </w:r>
      <w:r w:rsidR="00AF405D">
        <w:rPr>
          <w:lang w:val="cs-CZ"/>
        </w:rPr>
        <w:tab/>
      </w:r>
      <w:r w:rsidRPr="0004669D">
        <w:rPr>
          <w:lang w:val="cs-CZ"/>
        </w:rPr>
        <w:t>Nezhoubný novotvar žláz s vnitřní sekrecí</w:t>
      </w:r>
      <w:r w:rsidR="008E7DEE">
        <w:rPr>
          <w:lang w:val="cs-CZ"/>
        </w:rPr>
        <w:t>:</w:t>
      </w:r>
      <w:r w:rsidRPr="0004669D">
        <w:rPr>
          <w:lang w:val="cs-CZ"/>
        </w:rPr>
        <w:t xml:space="preserve"> </w:t>
      </w:r>
      <w:r w:rsidR="008E7DEE">
        <w:rPr>
          <w:lang w:val="cs-CZ"/>
        </w:rPr>
        <w:t>e</w:t>
      </w:r>
      <w:r w:rsidRPr="0004669D">
        <w:rPr>
          <w:lang w:val="cs-CZ"/>
        </w:rPr>
        <w:t>pifýza</w:t>
      </w:r>
      <w:r>
        <w:rPr>
          <w:lang w:val="cs-CZ"/>
        </w:rPr>
        <w:t xml:space="preserve"> </w:t>
      </w:r>
      <w:r w:rsidRPr="0004669D">
        <w:rPr>
          <w:lang w:val="cs-CZ"/>
        </w:rPr>
        <w:t>- glandula pinealis</w:t>
      </w:r>
    </w:p>
    <w:p w14:paraId="45A997F1" w14:textId="77777777" w:rsidR="00CC1DF7" w:rsidRPr="005F0F6A" w:rsidRDefault="00CC1DF7" w:rsidP="00CC1DF7">
      <w:pPr>
        <w:pStyle w:val="Zkladntext2"/>
        <w:rPr>
          <w:lang w:val="cs-CZ"/>
        </w:rPr>
      </w:pPr>
    </w:p>
    <w:p w14:paraId="1636C7D4" w14:textId="77777777" w:rsidR="00CC1DF7" w:rsidRPr="005F0F6A" w:rsidRDefault="00CC1DF7" w:rsidP="00734509">
      <w:pPr>
        <w:pStyle w:val="Nadpis3"/>
        <w:numPr>
          <w:ilvl w:val="2"/>
          <w:numId w:val="6"/>
        </w:numPr>
        <w:tabs>
          <w:tab w:val="left" w:pos="805"/>
        </w:tabs>
        <w:rPr>
          <w:lang w:val="cs-CZ"/>
        </w:rPr>
      </w:pPr>
      <w:bookmarkStart w:id="100" w:name="_Toc175412937"/>
      <w:bookmarkStart w:id="101" w:name="_Toc176102352"/>
      <w:bookmarkStart w:id="102" w:name="_Toc410196003"/>
      <w:bookmarkStart w:id="103" w:name="_Toc434844673"/>
      <w:r w:rsidRPr="005F0F6A">
        <w:rPr>
          <w:lang w:val="cs-CZ"/>
        </w:rPr>
        <w:t>Personální a kvalifikační předpoklady</w:t>
      </w:r>
      <w:bookmarkEnd w:id="100"/>
      <w:bookmarkEnd w:id="101"/>
      <w:bookmarkEnd w:id="102"/>
      <w:bookmarkEnd w:id="103"/>
    </w:p>
    <w:p w14:paraId="4E9CCA3C" w14:textId="77777777" w:rsidR="00CC1DF7" w:rsidRDefault="00CC1DF7" w:rsidP="00734509">
      <w:pPr>
        <w:pStyle w:val="Nadpis4"/>
        <w:numPr>
          <w:ilvl w:val="3"/>
          <w:numId w:val="6"/>
        </w:numPr>
        <w:tabs>
          <w:tab w:val="left" w:pos="805"/>
        </w:tabs>
      </w:pPr>
      <w:bookmarkStart w:id="104" w:name="_Toc175412938"/>
      <w:r>
        <w:t>Kvalifikace instituce</w:t>
      </w:r>
      <w:bookmarkEnd w:id="104"/>
    </w:p>
    <w:p w14:paraId="70073ECE" w14:textId="77777777" w:rsidR="00CC1DF7" w:rsidRPr="005F0F6A" w:rsidRDefault="00CC1DF7" w:rsidP="00A4620F">
      <w:pPr>
        <w:rPr>
          <w:lang w:val="cs-CZ"/>
        </w:rPr>
      </w:pPr>
      <w:r w:rsidRPr="005F0F6A">
        <w:rPr>
          <w:lang w:val="cs-CZ"/>
        </w:rPr>
        <w:t xml:space="preserve">Pracoviště provádějící radikální radioterapii. </w:t>
      </w:r>
    </w:p>
    <w:p w14:paraId="09A5AF63" w14:textId="77777777" w:rsidR="00CC1DF7" w:rsidRPr="005F0F6A" w:rsidRDefault="00CC1DF7" w:rsidP="00767EA9">
      <w:pPr>
        <w:spacing w:before="120"/>
        <w:rPr>
          <w:lang w:val="cs-CZ"/>
        </w:rPr>
      </w:pPr>
      <w:r w:rsidRPr="005F0F6A">
        <w:rPr>
          <w:lang w:val="cs-CZ"/>
        </w:rPr>
        <w:t>Pracoviště radiační onkologie provádějící radikální léčbu splňují následující kritéria:</w:t>
      </w:r>
    </w:p>
    <w:p w14:paraId="344631A5" w14:textId="35672FDD" w:rsidR="00CC1DF7" w:rsidRDefault="00CC1DF7" w:rsidP="00734509">
      <w:pPr>
        <w:numPr>
          <w:ilvl w:val="0"/>
          <w:numId w:val="2"/>
        </w:numPr>
        <w:suppressAutoHyphens w:val="0"/>
        <w:autoSpaceDE w:val="0"/>
        <w:autoSpaceDN w:val="0"/>
        <w:adjustRightInd w:val="0"/>
        <w:ind w:left="714" w:hanging="357"/>
        <w:rPr>
          <w:lang w:val="cs-CZ"/>
        </w:rPr>
      </w:pPr>
      <w:r w:rsidRPr="00A4620F">
        <w:rPr>
          <w:lang w:val="cs-CZ"/>
        </w:rPr>
        <w:t>minimálně 500 nových pacientů se zhoubným nádorem ročně,</w:t>
      </w:r>
    </w:p>
    <w:p w14:paraId="03EB6821" w14:textId="77777777" w:rsidR="00BD7336" w:rsidRDefault="002D7EC4" w:rsidP="00734509">
      <w:pPr>
        <w:numPr>
          <w:ilvl w:val="0"/>
          <w:numId w:val="2"/>
        </w:numPr>
        <w:suppressAutoHyphens w:val="0"/>
        <w:autoSpaceDE w:val="0"/>
        <w:autoSpaceDN w:val="0"/>
        <w:adjustRightInd w:val="0"/>
        <w:ind w:left="714" w:hanging="357"/>
        <w:rPr>
          <w:lang w:val="cs-CZ"/>
        </w:rPr>
      </w:pPr>
      <w:r w:rsidRPr="00A4620F">
        <w:rPr>
          <w:lang w:val="cs-CZ"/>
        </w:rPr>
        <w:t xml:space="preserve">pracoviště </w:t>
      </w:r>
      <w:r w:rsidR="00CC1DF7" w:rsidRPr="00A4620F">
        <w:rPr>
          <w:lang w:val="cs-CZ"/>
        </w:rPr>
        <w:t>má zajištěno systematické ověřování a hodnocení lékařských radiologický</w:t>
      </w:r>
      <w:r w:rsidRPr="00A4620F">
        <w:rPr>
          <w:lang w:val="cs-CZ"/>
        </w:rPr>
        <w:t xml:space="preserve">ch postupů </w:t>
      </w:r>
      <w:r w:rsidR="00CC1DF7" w:rsidRPr="00A4620F">
        <w:rPr>
          <w:lang w:val="cs-CZ"/>
        </w:rPr>
        <w:t xml:space="preserve">za účelem zlepšení kvality a výsledků péče o pacienty (klinický audit – viz </w:t>
      </w:r>
      <w:r w:rsidRPr="00A4620F">
        <w:rPr>
          <w:lang w:val="cs-CZ"/>
        </w:rPr>
        <w:t>Zákon</w:t>
      </w:r>
      <w:r w:rsidR="00834D7D" w:rsidRPr="00A4620F">
        <w:rPr>
          <w:lang w:val="cs-CZ"/>
        </w:rPr>
        <w:t xml:space="preserve"> </w:t>
      </w:r>
      <w:r w:rsidRPr="00A4620F">
        <w:rPr>
          <w:lang w:val="cs-CZ"/>
        </w:rPr>
        <w:t>č. 37</w:t>
      </w:r>
      <w:r w:rsidR="002E1291" w:rsidRPr="00A4620F">
        <w:rPr>
          <w:lang w:val="cs-CZ"/>
        </w:rPr>
        <w:t>3</w:t>
      </w:r>
      <w:r w:rsidRPr="00A4620F">
        <w:rPr>
          <w:lang w:val="cs-CZ"/>
        </w:rPr>
        <w:t>/2011 Sb.</w:t>
      </w:r>
      <w:r w:rsidR="00E06CFF" w:rsidRPr="00A4620F">
        <w:rPr>
          <w:lang w:val="cs-CZ"/>
        </w:rPr>
        <w:t>, ve znění pozdějších předpisů</w:t>
      </w:r>
      <w:r w:rsidR="00BD7336" w:rsidRPr="00A4620F">
        <w:rPr>
          <w:lang w:val="cs-CZ"/>
        </w:rPr>
        <w:t xml:space="preserve"> a vyhl. 410/2012 Sb.)</w:t>
      </w:r>
      <w:r w:rsidR="00DC4360" w:rsidRPr="00A4620F">
        <w:rPr>
          <w:lang w:val="cs-CZ"/>
        </w:rPr>
        <w:t>,</w:t>
      </w:r>
    </w:p>
    <w:p w14:paraId="79065DA7" w14:textId="77777777" w:rsidR="0040481C" w:rsidRDefault="00CC1DF7" w:rsidP="00734509">
      <w:pPr>
        <w:numPr>
          <w:ilvl w:val="0"/>
          <w:numId w:val="2"/>
        </w:numPr>
        <w:suppressAutoHyphens w:val="0"/>
        <w:autoSpaceDE w:val="0"/>
        <w:autoSpaceDN w:val="0"/>
        <w:adjustRightInd w:val="0"/>
        <w:ind w:left="714" w:hanging="357"/>
        <w:rPr>
          <w:lang w:val="cs-CZ"/>
        </w:rPr>
      </w:pPr>
      <w:r w:rsidRPr="00A4620F">
        <w:rPr>
          <w:lang w:val="cs-CZ"/>
        </w:rPr>
        <w:t>pracoviště má k dispozici lůžkové oddělení, počet lůžek závisí na množství léčených pacientů a velikosti spádové oblasti,</w:t>
      </w:r>
    </w:p>
    <w:p w14:paraId="0443BB32" w14:textId="77777777" w:rsidR="0040481C" w:rsidRDefault="0040481C" w:rsidP="00734509">
      <w:pPr>
        <w:numPr>
          <w:ilvl w:val="0"/>
          <w:numId w:val="2"/>
        </w:numPr>
        <w:suppressAutoHyphens w:val="0"/>
        <w:autoSpaceDE w:val="0"/>
        <w:autoSpaceDN w:val="0"/>
        <w:adjustRightInd w:val="0"/>
        <w:ind w:left="714" w:hanging="357"/>
        <w:rPr>
          <w:lang w:val="cs-CZ"/>
        </w:rPr>
      </w:pPr>
      <w:r w:rsidRPr="00A4620F">
        <w:rPr>
          <w:lang w:val="cs-CZ"/>
        </w:rPr>
        <w:t>příprava a aplikace protinádorové farmakoterapie,</w:t>
      </w:r>
    </w:p>
    <w:p w14:paraId="35711374" w14:textId="77777777" w:rsidR="00CC1DF7" w:rsidRDefault="00CC1DF7" w:rsidP="00734509">
      <w:pPr>
        <w:numPr>
          <w:ilvl w:val="0"/>
          <w:numId w:val="2"/>
        </w:numPr>
        <w:suppressAutoHyphens w:val="0"/>
        <w:autoSpaceDE w:val="0"/>
        <w:autoSpaceDN w:val="0"/>
        <w:adjustRightInd w:val="0"/>
        <w:ind w:left="714" w:hanging="357"/>
        <w:rPr>
          <w:lang w:val="cs-CZ"/>
        </w:rPr>
      </w:pPr>
      <w:r w:rsidRPr="00A4620F">
        <w:rPr>
          <w:lang w:val="cs-CZ"/>
        </w:rPr>
        <w:t>přímá dostupnost jednotky intenzivní péče,</w:t>
      </w:r>
    </w:p>
    <w:p w14:paraId="4E041C03" w14:textId="77777777" w:rsidR="00CC1DF7" w:rsidRDefault="00CC1DF7" w:rsidP="00734509">
      <w:pPr>
        <w:numPr>
          <w:ilvl w:val="0"/>
          <w:numId w:val="2"/>
        </w:numPr>
        <w:suppressAutoHyphens w:val="0"/>
        <w:autoSpaceDE w:val="0"/>
        <w:autoSpaceDN w:val="0"/>
        <w:adjustRightInd w:val="0"/>
        <w:ind w:left="714" w:hanging="357"/>
        <w:rPr>
          <w:lang w:val="cs-CZ"/>
        </w:rPr>
      </w:pPr>
      <w:r w:rsidRPr="00A4620F">
        <w:rPr>
          <w:lang w:val="cs-CZ"/>
        </w:rPr>
        <w:t>nepřetržitá dostupnost následujících služeb: hematologie a transfúzní stanice, biochemie, rentgenová diagnostika, sonografie, CT, endoskopie, MR,</w:t>
      </w:r>
    </w:p>
    <w:p w14:paraId="0EB374E3" w14:textId="77777777" w:rsidR="00CC1DF7" w:rsidRDefault="00CC1DF7" w:rsidP="00734509">
      <w:pPr>
        <w:numPr>
          <w:ilvl w:val="0"/>
          <w:numId w:val="2"/>
        </w:numPr>
        <w:suppressAutoHyphens w:val="0"/>
        <w:autoSpaceDE w:val="0"/>
        <w:autoSpaceDN w:val="0"/>
        <w:adjustRightInd w:val="0"/>
        <w:ind w:left="714" w:hanging="357"/>
        <w:rPr>
          <w:lang w:val="cs-CZ"/>
        </w:rPr>
      </w:pPr>
      <w:r w:rsidRPr="00A4620F">
        <w:rPr>
          <w:lang w:val="cs-CZ"/>
        </w:rPr>
        <w:t>dostupnost služeb v pracovní den: CT pro plánování radioterapie, sonografie včetně echokardiografie, vasografie, mikrobiologie, antibiotické centrum, histopatologie,</w:t>
      </w:r>
    </w:p>
    <w:p w14:paraId="1597DB1F" w14:textId="77777777" w:rsidR="00CC1DF7" w:rsidRPr="00A4620F" w:rsidRDefault="00CC1DF7" w:rsidP="00734509">
      <w:pPr>
        <w:numPr>
          <w:ilvl w:val="0"/>
          <w:numId w:val="2"/>
        </w:numPr>
        <w:suppressAutoHyphens w:val="0"/>
        <w:autoSpaceDE w:val="0"/>
        <w:autoSpaceDN w:val="0"/>
        <w:adjustRightInd w:val="0"/>
        <w:ind w:left="714" w:hanging="357"/>
        <w:rPr>
          <w:lang w:val="cs-CZ"/>
        </w:rPr>
      </w:pPr>
      <w:r w:rsidRPr="00A4620F">
        <w:rPr>
          <w:lang w:val="cs-CZ"/>
        </w:rPr>
        <w:t>dostupnost konziliárních služeb: nepřetržitě anesteziologie, chirurgie, interna, TRN, ORL, gynekologie, neurologie, urologie, psychiatrie; v pracovní době oční, stomatologie, ortopedie.</w:t>
      </w:r>
    </w:p>
    <w:p w14:paraId="78399D4C" w14:textId="77777777" w:rsidR="00CC1DF7" w:rsidRDefault="00CC1DF7" w:rsidP="00734509">
      <w:pPr>
        <w:pStyle w:val="Nadpis4"/>
        <w:numPr>
          <w:ilvl w:val="3"/>
          <w:numId w:val="6"/>
        </w:numPr>
        <w:tabs>
          <w:tab w:val="left" w:pos="805"/>
        </w:tabs>
      </w:pPr>
      <w:bookmarkStart w:id="105" w:name="_Toc175412939"/>
      <w:r>
        <w:t>Doporučené personální a kvalifikační předpoklady pro provádění předmětné činnosti</w:t>
      </w:r>
      <w:bookmarkEnd w:id="105"/>
    </w:p>
    <w:p w14:paraId="55545D3A" w14:textId="77777777" w:rsidR="00CC1DF7" w:rsidRPr="005F0F6A" w:rsidRDefault="00CC1DF7" w:rsidP="00767EA9">
      <w:pPr>
        <w:rPr>
          <w:lang w:val="cs-CZ"/>
        </w:rPr>
      </w:pPr>
      <w:r w:rsidRPr="005F0F6A">
        <w:rPr>
          <w:lang w:val="cs-CZ"/>
        </w:rPr>
        <w:t>Požadavky na odborný personál</w:t>
      </w:r>
    </w:p>
    <w:p w14:paraId="20895436" w14:textId="77777777" w:rsidR="00CC1DF7" w:rsidRPr="000A71CB" w:rsidRDefault="00CC1DF7" w:rsidP="00767EA9">
      <w:pPr>
        <w:rPr>
          <w:bCs/>
          <w:lang w:val="cs-CZ"/>
        </w:rPr>
      </w:pPr>
      <w:r>
        <w:rPr>
          <w:lang w:val="cs-CZ"/>
        </w:rPr>
        <w:t>Personál pracovišt</w:t>
      </w:r>
      <w:r>
        <w:rPr>
          <w:rFonts w:ascii="TTE1710DF0t00" w:hAnsi="TTE1710DF0t00" w:cs="TTE1710DF0t00"/>
          <w:lang w:val="cs-CZ"/>
        </w:rPr>
        <w:t>ě</w:t>
      </w:r>
      <w:r>
        <w:rPr>
          <w:lang w:val="cs-CZ"/>
        </w:rPr>
        <w:t xml:space="preserve">, které provádí radikální </w:t>
      </w:r>
      <w:r w:rsidR="0019159A" w:rsidRPr="00DC4360">
        <w:rPr>
          <w:lang w:val="cs-CZ"/>
        </w:rPr>
        <w:t>radioterapii</w:t>
      </w:r>
      <w:r w:rsidRPr="00DC4360">
        <w:rPr>
          <w:lang w:val="cs-CZ"/>
        </w:rPr>
        <w:t>,</w:t>
      </w:r>
      <w:r>
        <w:rPr>
          <w:lang w:val="cs-CZ"/>
        </w:rPr>
        <w:t xml:space="preserve"> zahrnuje následující zdravotnické a jiné odborné pracovníky: l</w:t>
      </w:r>
      <w:r>
        <w:rPr>
          <w:rFonts w:ascii="Times-Roman" w:hAnsi="Times-Roman" w:cs="Times-Roman"/>
          <w:szCs w:val="22"/>
          <w:lang w:val="cs-CZ"/>
        </w:rPr>
        <w:t xml:space="preserve">ékaře se specializovanou způsobilostí v oboru radiační onkologie, lékaře ve </w:t>
      </w:r>
      <w:r>
        <w:rPr>
          <w:rFonts w:ascii="Times-Roman" w:hAnsi="Times-Roman" w:cs="Times-Roman"/>
          <w:szCs w:val="22"/>
          <w:lang w:val="cs-CZ"/>
        </w:rPr>
        <w:lastRenderedPageBreak/>
        <w:t>specializačním vzdělávání v oboru radiační onkologie</w:t>
      </w:r>
      <w:r>
        <w:rPr>
          <w:lang w:val="cs-CZ"/>
        </w:rPr>
        <w:t>, klinické radiologické fyziky, radiologi</w:t>
      </w:r>
      <w:r>
        <w:rPr>
          <w:rFonts w:ascii="TTE1710DF0t00" w:hAnsi="TTE1710DF0t00" w:cs="TTE1710DF0t00"/>
          <w:lang w:val="cs-CZ"/>
        </w:rPr>
        <w:t>c</w:t>
      </w:r>
      <w:r>
        <w:rPr>
          <w:lang w:val="cs-CZ"/>
        </w:rPr>
        <w:t xml:space="preserve">ké </w:t>
      </w:r>
      <w:r w:rsidRPr="000A71CB">
        <w:rPr>
          <w:lang w:val="cs-CZ"/>
        </w:rPr>
        <w:t xml:space="preserve">fyziky, radiologické asistenty, </w:t>
      </w:r>
      <w:r w:rsidR="008F3E66" w:rsidRPr="000A71CB">
        <w:rPr>
          <w:lang w:val="cs-CZ"/>
        </w:rPr>
        <w:t xml:space="preserve">klinické inženýry, </w:t>
      </w:r>
      <w:r w:rsidRPr="000A71CB">
        <w:rPr>
          <w:lang w:val="cs-CZ"/>
        </w:rPr>
        <w:t xml:space="preserve">biomedicínské inženýry, radiologické techniky, biomedicínské techniky a </w:t>
      </w:r>
      <w:r w:rsidRPr="000A71CB">
        <w:rPr>
          <w:bCs/>
          <w:lang w:val="cs-CZ"/>
        </w:rPr>
        <w:t>další personál.</w:t>
      </w:r>
    </w:p>
    <w:p w14:paraId="258B1B61" w14:textId="77777777" w:rsidR="00CC1DF7" w:rsidRPr="000A71CB" w:rsidRDefault="00CC1DF7" w:rsidP="00A4620F">
      <w:pPr>
        <w:spacing w:before="120"/>
        <w:rPr>
          <w:u w:val="single"/>
          <w:lang w:val="cs-CZ"/>
        </w:rPr>
      </w:pPr>
      <w:r w:rsidRPr="000A71CB">
        <w:rPr>
          <w:u w:val="single"/>
          <w:lang w:val="cs-CZ"/>
        </w:rPr>
        <w:t>Doporučené minimální počty pracovníků</w:t>
      </w:r>
    </w:p>
    <w:p w14:paraId="64A627F6" w14:textId="77777777" w:rsidR="00726A0A" w:rsidRPr="000A71CB" w:rsidRDefault="00726A0A" w:rsidP="00A4620F">
      <w:pPr>
        <w:spacing w:before="120"/>
        <w:rPr>
          <w:lang w:val="cs-CZ"/>
        </w:rPr>
      </w:pPr>
      <w:r w:rsidRPr="000A71CB">
        <w:rPr>
          <w:lang w:val="cs-CZ"/>
        </w:rPr>
        <w:t>Na pracovišti musí být lékaři se specializovanou způsobilostí v oboru radiační onkologie, a to minimálně jeden lékař na 200 nových pacientů za rok. Pokud na pracovišti probíhá pregraduální nebo postgraduální výuka, potom minimálně jeden lékař se specializovanou způsobilostí je doporučen na 125 nových pacientů za rok. Doporučený minimální počet lékařů se specializovanou způsobilostí je tři na pracoviště.</w:t>
      </w:r>
    </w:p>
    <w:p w14:paraId="2914CB57" w14:textId="77777777" w:rsidR="00726A0A" w:rsidRPr="000A71CB" w:rsidRDefault="00726A0A" w:rsidP="00A4620F">
      <w:pPr>
        <w:spacing w:before="120"/>
        <w:rPr>
          <w:lang w:val="cs-CZ"/>
        </w:rPr>
      </w:pPr>
      <w:r w:rsidRPr="000A71CB">
        <w:rPr>
          <w:lang w:val="cs-CZ"/>
        </w:rPr>
        <w:t>Na pracovišti musí být klinický radiologický fyzik pro radioterapii minimálně v úvazku, který odpovídá klinickému provozu na daném pracovišti dle Přílohy 1. Avšak nepodkročitelný počet klinických radiologických fyziků pro radioterapii je dva, aby se mohli vzájemně zastoupit při absenci a aby bylo možné adekvátně reagovat na jakoukoliv mimořádnou situaci na pracovišti.</w:t>
      </w:r>
    </w:p>
    <w:p w14:paraId="57D7AA36" w14:textId="77777777" w:rsidR="00726A0A" w:rsidRPr="000A71CB" w:rsidRDefault="00726A0A" w:rsidP="00A4620F">
      <w:pPr>
        <w:spacing w:before="120"/>
        <w:rPr>
          <w:lang w:val="cs-CZ"/>
        </w:rPr>
      </w:pPr>
      <w:r w:rsidRPr="000A71CB">
        <w:rPr>
          <w:lang w:val="cs-CZ"/>
        </w:rPr>
        <w:t>Na pracovišti musí být k dispozici dostatečný počet odborně způsobilých zdravotnických pracovníků pro zajištění dozimetrických a fyzikálně-technických činností (včetně plánování radioterapie). Minimální počet pracovníků závisí na radiologickém vybavení pracoviště (počtu přístrojů), počtu pacientů a složitosti prováděných výkonů. Při stanovení minimálního potřebného počtu pracovníků vychází pracoviště z Přílohy 1. Počtem pracovníků se rozumí počet ekvivalentních plných pracovních úvazků (WTE = whole time equivalent) a nejsou v něm zahrnuti pracovníci zabývající se na výukových pracovištích výukou, ani pracovníci zabývající se výzkumem.</w:t>
      </w:r>
    </w:p>
    <w:p w14:paraId="1530D75A" w14:textId="77777777" w:rsidR="00726A0A" w:rsidRPr="000A71CB" w:rsidRDefault="00726A0A" w:rsidP="00A4620F">
      <w:pPr>
        <w:rPr>
          <w:lang w:val="cs-CZ"/>
        </w:rPr>
      </w:pPr>
      <w:r w:rsidRPr="000A71CB">
        <w:rPr>
          <w:lang w:val="cs-CZ"/>
        </w:rPr>
        <w:t>Na pracovišti musí být radiologičtí asistenti, kteří konkrétně provádějí lékařské ozáření pacientů (ozařovací techniky v teleterapii, radiologické zobrazovací postupy pro plánování léčby a pro obrazem řízenou radioterapii), a to minimálně pro:</w:t>
      </w:r>
    </w:p>
    <w:p w14:paraId="0DC2446E" w14:textId="77777777" w:rsidR="00726A0A" w:rsidRPr="000A71CB" w:rsidRDefault="00726A0A" w:rsidP="00A4620F">
      <w:pPr>
        <w:rPr>
          <w:lang w:val="cs-CZ"/>
        </w:rPr>
      </w:pPr>
    </w:p>
    <w:p w14:paraId="70C7F44B" w14:textId="77777777" w:rsidR="00726A0A" w:rsidRPr="000A71CB" w:rsidRDefault="00726A0A" w:rsidP="00A4620F">
      <w:pPr>
        <w:rPr>
          <w:lang w:val="cs-CZ"/>
        </w:rPr>
      </w:pPr>
      <w:r w:rsidRPr="000A71CB">
        <w:rPr>
          <w:lang w:val="cs-CZ"/>
        </w:rPr>
        <w:t>Lineární urychlovač</w:t>
      </w:r>
      <w:r w:rsidRPr="000A71CB">
        <w:rPr>
          <w:lang w:val="cs-CZ"/>
        </w:rPr>
        <w:tab/>
      </w:r>
      <w:r w:rsidRPr="000A71CB">
        <w:rPr>
          <w:lang w:val="cs-CZ"/>
        </w:rPr>
        <w:tab/>
        <w:t>3 na 1 směnu na 1 přístroj v úvazku 1,00 každý</w:t>
      </w:r>
    </w:p>
    <w:p w14:paraId="41F3D443" w14:textId="77777777" w:rsidR="00726A0A" w:rsidRPr="000A71CB" w:rsidRDefault="00726A0A" w:rsidP="00A4620F">
      <w:pPr>
        <w:rPr>
          <w:lang w:val="cs-CZ"/>
        </w:rPr>
      </w:pPr>
      <w:r w:rsidRPr="000A71CB">
        <w:rPr>
          <w:lang w:val="cs-CZ"/>
        </w:rPr>
        <w:t>Kobaltový ozařovač</w:t>
      </w:r>
      <w:r w:rsidRPr="000A71CB">
        <w:rPr>
          <w:lang w:val="cs-CZ"/>
        </w:rPr>
        <w:tab/>
      </w:r>
      <w:r w:rsidRPr="000A71CB">
        <w:rPr>
          <w:lang w:val="cs-CZ"/>
        </w:rPr>
        <w:tab/>
        <w:t>2 na 1 směnu na 1 přístroj v úvazku 1,00 každý</w:t>
      </w:r>
    </w:p>
    <w:p w14:paraId="4222E149" w14:textId="48F02198" w:rsidR="00726A0A" w:rsidRPr="000A71CB" w:rsidRDefault="00726A0A" w:rsidP="00A4620F">
      <w:pPr>
        <w:rPr>
          <w:lang w:val="cs-CZ"/>
        </w:rPr>
      </w:pPr>
      <w:r w:rsidRPr="000A71CB">
        <w:rPr>
          <w:lang w:val="cs-CZ"/>
        </w:rPr>
        <w:t>Simulátor</w:t>
      </w:r>
      <w:r w:rsidRPr="000A71CB">
        <w:rPr>
          <w:lang w:val="cs-CZ"/>
        </w:rPr>
        <w:tab/>
      </w:r>
      <w:r w:rsidRPr="000A71CB">
        <w:rPr>
          <w:lang w:val="cs-CZ"/>
        </w:rPr>
        <w:tab/>
      </w:r>
      <w:r w:rsidRPr="000A71CB">
        <w:rPr>
          <w:lang w:val="cs-CZ"/>
        </w:rPr>
        <w:tab/>
      </w:r>
      <w:r w:rsidR="00486C8B">
        <w:rPr>
          <w:lang w:val="cs-CZ"/>
        </w:rPr>
        <w:tab/>
      </w:r>
      <w:r w:rsidR="00486C8B">
        <w:rPr>
          <w:lang w:val="cs-CZ"/>
        </w:rPr>
        <w:tab/>
      </w:r>
      <w:r w:rsidRPr="000A71CB">
        <w:rPr>
          <w:lang w:val="cs-CZ"/>
        </w:rPr>
        <w:t>2 v úvazku 1,00</w:t>
      </w:r>
    </w:p>
    <w:p w14:paraId="4F298A48" w14:textId="77777777" w:rsidR="00726A0A" w:rsidRPr="000A71CB" w:rsidRDefault="00726A0A" w:rsidP="00A4620F">
      <w:pPr>
        <w:rPr>
          <w:lang w:val="cs-CZ"/>
        </w:rPr>
      </w:pPr>
    </w:p>
    <w:p w14:paraId="07AAC10E" w14:textId="77777777" w:rsidR="00726A0A" w:rsidRPr="000A71CB" w:rsidRDefault="00726A0A" w:rsidP="00A4620F">
      <w:pPr>
        <w:rPr>
          <w:color w:val="FF0000"/>
          <w:lang w:val="cs-CZ"/>
        </w:rPr>
      </w:pPr>
      <w:r w:rsidRPr="000A71CB">
        <w:rPr>
          <w:lang w:val="cs-CZ"/>
        </w:rPr>
        <w:t>Další doporučený personál: lékaři ve specializačním vzdělávání v oboru radiační onkologie, radiologičtí fyzici, radiologičtí fyzici ve specializačním vzdělávání v oboru radiologická fyzika, všeobecné sestry, sociální pracovníci, kliničtí psychologové, nutriční terapeut</w:t>
      </w:r>
      <w:r w:rsidRPr="000A71CB">
        <w:rPr>
          <w:szCs w:val="22"/>
          <w:lang w:val="cs-CZ"/>
        </w:rPr>
        <w:t>i</w:t>
      </w:r>
      <w:r w:rsidRPr="000A71CB">
        <w:rPr>
          <w:lang w:val="cs-CZ"/>
        </w:rPr>
        <w:t>, jiní odborní pracovníci způsobilí k výkonu zdravotnického povolání.</w:t>
      </w:r>
      <w:r w:rsidRPr="000A71CB">
        <w:rPr>
          <w:color w:val="FF0000"/>
          <w:lang w:val="cs-CZ"/>
        </w:rPr>
        <w:t xml:space="preserve"> </w:t>
      </w:r>
    </w:p>
    <w:p w14:paraId="3CBCE1D8" w14:textId="77777777" w:rsidR="00CC1DF7" w:rsidRPr="000A71CB" w:rsidRDefault="00CC1DF7" w:rsidP="00B238E7">
      <w:pPr>
        <w:spacing w:before="120"/>
        <w:rPr>
          <w:lang w:val="cs-CZ"/>
        </w:rPr>
      </w:pPr>
    </w:p>
    <w:p w14:paraId="32B2A433" w14:textId="77777777" w:rsidR="00CC1DF7" w:rsidRPr="00530E8F" w:rsidRDefault="00CC1DF7" w:rsidP="00734509">
      <w:pPr>
        <w:pStyle w:val="Nadpis3"/>
        <w:numPr>
          <w:ilvl w:val="2"/>
          <w:numId w:val="6"/>
        </w:numPr>
        <w:tabs>
          <w:tab w:val="left" w:pos="805"/>
        </w:tabs>
        <w:rPr>
          <w:lang w:val="cs-CZ"/>
        </w:rPr>
      </w:pPr>
      <w:bookmarkStart w:id="106" w:name="_Toc175412940"/>
      <w:bookmarkStart w:id="107" w:name="_Toc176102353"/>
      <w:bookmarkStart w:id="108" w:name="_Toc410196004"/>
      <w:bookmarkStart w:id="109" w:name="_Toc434844674"/>
      <w:r w:rsidRPr="00530E8F">
        <w:rPr>
          <w:lang w:val="cs-CZ"/>
        </w:rPr>
        <w:t>Technické požadavky na pracoviště provádějící radikální radioterapii</w:t>
      </w:r>
      <w:bookmarkEnd w:id="106"/>
      <w:bookmarkEnd w:id="107"/>
      <w:bookmarkEnd w:id="108"/>
      <w:bookmarkEnd w:id="109"/>
    </w:p>
    <w:p w14:paraId="0A520688" w14:textId="77777777" w:rsidR="00CC1DF7" w:rsidRPr="00530E8F" w:rsidRDefault="00CC1DF7" w:rsidP="00A4620F">
      <w:pPr>
        <w:rPr>
          <w:lang w:val="cs-CZ"/>
        </w:rPr>
      </w:pPr>
      <w:r w:rsidRPr="00530E8F">
        <w:rPr>
          <w:lang w:val="cs-CZ"/>
        </w:rPr>
        <w:t xml:space="preserve">Všechny používané zdravotnické prostředky musí splňovat požadavky </w:t>
      </w:r>
      <w:r w:rsidR="00D84E20">
        <w:rPr>
          <w:lang w:val="cs-CZ"/>
        </w:rPr>
        <w:t>platných právních předpisů.</w:t>
      </w:r>
    </w:p>
    <w:p w14:paraId="07D14642" w14:textId="77777777" w:rsidR="006107B1" w:rsidRPr="0043676F" w:rsidRDefault="006107B1" w:rsidP="00A4620F">
      <w:pPr>
        <w:rPr>
          <w:lang w:val="cs-CZ"/>
        </w:rPr>
      </w:pPr>
    </w:p>
    <w:p w14:paraId="028103F5" w14:textId="77777777" w:rsidR="00CC1DF7" w:rsidRPr="00A4620F" w:rsidRDefault="00CC1DF7" w:rsidP="00A4620F">
      <w:pPr>
        <w:rPr>
          <w:b/>
          <w:lang w:val="cs-CZ"/>
        </w:rPr>
      </w:pPr>
      <w:r w:rsidRPr="00A4620F">
        <w:rPr>
          <w:b/>
          <w:lang w:val="cs-CZ"/>
        </w:rPr>
        <w:t xml:space="preserve">Přístrojové a další základní technické vybavení nutné k provádění radikální radioterapie: </w:t>
      </w:r>
    </w:p>
    <w:p w14:paraId="2A818767" w14:textId="75A2F983" w:rsidR="005D0A44" w:rsidRPr="000A71CB" w:rsidRDefault="005D0A44" w:rsidP="00734509">
      <w:pPr>
        <w:numPr>
          <w:ilvl w:val="0"/>
          <w:numId w:val="2"/>
        </w:numPr>
        <w:suppressAutoHyphens w:val="0"/>
        <w:autoSpaceDE w:val="0"/>
        <w:autoSpaceDN w:val="0"/>
        <w:adjustRightInd w:val="0"/>
        <w:ind w:left="714" w:hanging="357"/>
        <w:rPr>
          <w:lang w:val="cs-CZ"/>
        </w:rPr>
      </w:pPr>
      <w:r w:rsidRPr="000A71CB">
        <w:rPr>
          <w:lang w:val="cs-CZ"/>
        </w:rPr>
        <w:t>výpočetní tomograf (CT) vhodný pro plánování radioterapie s možností převedení obrazů v elektronické formě do plánovacího systému,</w:t>
      </w:r>
    </w:p>
    <w:p w14:paraId="46343324" w14:textId="77777777" w:rsidR="00F76D50" w:rsidRPr="000A71CB" w:rsidRDefault="00F76D50" w:rsidP="00734509">
      <w:pPr>
        <w:numPr>
          <w:ilvl w:val="0"/>
          <w:numId w:val="2"/>
        </w:numPr>
        <w:suppressAutoHyphens w:val="0"/>
        <w:autoSpaceDE w:val="0"/>
        <w:autoSpaceDN w:val="0"/>
        <w:adjustRightInd w:val="0"/>
        <w:ind w:left="714" w:hanging="357"/>
        <w:rPr>
          <w:lang w:val="cs-CZ"/>
        </w:rPr>
      </w:pPr>
      <w:r w:rsidRPr="000A71CB">
        <w:rPr>
          <w:lang w:val="cs-CZ"/>
        </w:rPr>
        <w:t xml:space="preserve">plánovací systém, umožňující trojrozměrnou definici cílových objemů a objemu </w:t>
      </w:r>
      <w:r w:rsidR="00540839" w:rsidRPr="000A71CB">
        <w:rPr>
          <w:lang w:val="cs-CZ"/>
        </w:rPr>
        <w:t xml:space="preserve">kritických </w:t>
      </w:r>
      <w:r w:rsidRPr="000A71CB">
        <w:rPr>
          <w:lang w:val="cs-CZ"/>
        </w:rPr>
        <w:t>orgánů, který je vybavený dostatečnou kapacitou pro archivaci ozařovacích plánů za dobu životnosti tohoto systému,</w:t>
      </w:r>
    </w:p>
    <w:p w14:paraId="5B9AC9D0" w14:textId="77777777" w:rsidR="00F76D50" w:rsidRPr="000A71CB" w:rsidRDefault="00F76D50" w:rsidP="000A71CB">
      <w:pPr>
        <w:suppressAutoHyphens w:val="0"/>
        <w:autoSpaceDE w:val="0"/>
        <w:autoSpaceDN w:val="0"/>
        <w:adjustRightInd w:val="0"/>
        <w:ind w:left="714"/>
        <w:rPr>
          <w:lang w:val="cs-CZ"/>
        </w:rPr>
      </w:pPr>
      <w:r w:rsidRPr="000A71CB">
        <w:rPr>
          <w:lang w:val="cs-CZ"/>
        </w:rPr>
        <w:t>plánování radioterapie pomocí koplanárních i n</w:t>
      </w:r>
      <w:r w:rsidR="001356EE" w:rsidRPr="000A71CB">
        <w:rPr>
          <w:lang w:val="cs-CZ"/>
        </w:rPr>
        <w:t>e</w:t>
      </w:r>
      <w:r w:rsidRPr="000A71CB">
        <w:rPr>
          <w:lang w:val="cs-CZ"/>
        </w:rPr>
        <w:t>koplanárních ozařovacích polí,</w:t>
      </w:r>
    </w:p>
    <w:p w14:paraId="5C3D1351" w14:textId="77777777" w:rsidR="00F76D50" w:rsidRPr="000A71CB" w:rsidRDefault="00F76D50" w:rsidP="000A71CB">
      <w:pPr>
        <w:suppressAutoHyphens w:val="0"/>
        <w:autoSpaceDE w:val="0"/>
        <w:autoSpaceDN w:val="0"/>
        <w:adjustRightInd w:val="0"/>
        <w:ind w:left="714"/>
        <w:rPr>
          <w:lang w:val="cs-CZ"/>
        </w:rPr>
      </w:pPr>
      <w:r w:rsidRPr="000A71CB">
        <w:rPr>
          <w:lang w:val="cs-CZ"/>
        </w:rPr>
        <w:t>algoritmus pro 3D výpočet distribuce dávky,</w:t>
      </w:r>
    </w:p>
    <w:p w14:paraId="2E1AF3B4" w14:textId="77777777" w:rsidR="00F76D50" w:rsidRPr="000A71CB" w:rsidRDefault="00F76D50" w:rsidP="000A71CB">
      <w:pPr>
        <w:suppressAutoHyphens w:val="0"/>
        <w:autoSpaceDE w:val="0"/>
        <w:autoSpaceDN w:val="0"/>
        <w:adjustRightInd w:val="0"/>
        <w:ind w:left="714"/>
        <w:rPr>
          <w:lang w:val="cs-CZ"/>
        </w:rPr>
      </w:pPr>
      <w:r w:rsidRPr="000A71CB">
        <w:rPr>
          <w:lang w:val="cs-CZ"/>
        </w:rPr>
        <w:t>výpočet dávkově-objemových histogramů (DVH),</w:t>
      </w:r>
    </w:p>
    <w:p w14:paraId="5B03FBBC" w14:textId="77777777" w:rsidR="00F76D50" w:rsidRPr="000A71CB" w:rsidRDefault="00A04AB7" w:rsidP="00734509">
      <w:pPr>
        <w:numPr>
          <w:ilvl w:val="0"/>
          <w:numId w:val="2"/>
        </w:numPr>
        <w:suppressAutoHyphens w:val="0"/>
        <w:autoSpaceDE w:val="0"/>
        <w:autoSpaceDN w:val="0"/>
        <w:adjustRightInd w:val="0"/>
        <w:ind w:left="714" w:hanging="357"/>
        <w:rPr>
          <w:lang w:val="cs-CZ"/>
        </w:rPr>
      </w:pPr>
      <w:r w:rsidRPr="000A71CB">
        <w:rPr>
          <w:lang w:val="cs-CZ"/>
        </w:rPr>
        <w:t>rentgenový</w:t>
      </w:r>
      <w:r w:rsidR="00F76D50" w:rsidRPr="000A71CB">
        <w:rPr>
          <w:lang w:val="cs-CZ"/>
        </w:rPr>
        <w:t xml:space="preserve"> simulátor nebo CT simulátor,</w:t>
      </w:r>
    </w:p>
    <w:p w14:paraId="42DD2FBE" w14:textId="69E9516F" w:rsidR="00974634" w:rsidRPr="000A71CB" w:rsidRDefault="00974634" w:rsidP="00734509">
      <w:pPr>
        <w:numPr>
          <w:ilvl w:val="0"/>
          <w:numId w:val="2"/>
        </w:numPr>
        <w:suppressAutoHyphens w:val="0"/>
        <w:autoSpaceDE w:val="0"/>
        <w:autoSpaceDN w:val="0"/>
        <w:adjustRightInd w:val="0"/>
        <w:ind w:left="714" w:hanging="357"/>
        <w:rPr>
          <w:lang w:val="cs-CZ"/>
        </w:rPr>
      </w:pPr>
      <w:r w:rsidRPr="000A71CB">
        <w:rPr>
          <w:lang w:val="cs-CZ"/>
        </w:rPr>
        <w:t>lineární urychlovač</w:t>
      </w:r>
      <w:r w:rsidR="005D0A44" w:rsidRPr="000A71CB">
        <w:rPr>
          <w:lang w:val="cs-CZ"/>
        </w:rPr>
        <w:t xml:space="preserve"> s vicelamelovým kolimátorem (MLC),</w:t>
      </w:r>
      <w:r w:rsidRPr="000A71CB">
        <w:rPr>
          <w:lang w:val="cs-CZ"/>
        </w:rPr>
        <w:t xml:space="preserve"> s </w:t>
      </w:r>
      <w:r w:rsidR="00710C80" w:rsidRPr="000A71CB">
        <w:rPr>
          <w:lang w:val="cs-CZ"/>
        </w:rPr>
        <w:t>elektronick</w:t>
      </w:r>
      <w:r w:rsidR="00935A4A" w:rsidRPr="000A71CB">
        <w:rPr>
          <w:lang w:val="cs-CZ"/>
        </w:rPr>
        <w:t>ým</w:t>
      </w:r>
      <w:r w:rsidR="00710C80" w:rsidRPr="000A71CB">
        <w:rPr>
          <w:lang w:val="cs-CZ"/>
        </w:rPr>
        <w:t xml:space="preserve"> </w:t>
      </w:r>
      <w:r w:rsidRPr="000A71CB">
        <w:rPr>
          <w:lang w:val="cs-CZ"/>
        </w:rPr>
        <w:t>portálov</w:t>
      </w:r>
      <w:r w:rsidR="00935A4A" w:rsidRPr="000A71CB">
        <w:rPr>
          <w:lang w:val="cs-CZ"/>
        </w:rPr>
        <w:t>ým</w:t>
      </w:r>
      <w:r w:rsidRPr="000A71CB">
        <w:rPr>
          <w:lang w:val="cs-CZ"/>
        </w:rPr>
        <w:t xml:space="preserve"> zobraz</w:t>
      </w:r>
      <w:r w:rsidR="00710C80" w:rsidRPr="000A71CB">
        <w:rPr>
          <w:lang w:val="cs-CZ"/>
        </w:rPr>
        <w:t>ovací</w:t>
      </w:r>
      <w:r w:rsidR="00935A4A" w:rsidRPr="000A71CB">
        <w:rPr>
          <w:lang w:val="cs-CZ"/>
        </w:rPr>
        <w:t>m</w:t>
      </w:r>
      <w:r w:rsidR="00710C80" w:rsidRPr="000A71CB">
        <w:rPr>
          <w:lang w:val="cs-CZ"/>
        </w:rPr>
        <w:t xml:space="preserve"> systém</w:t>
      </w:r>
      <w:r w:rsidR="00935A4A" w:rsidRPr="000A71CB">
        <w:rPr>
          <w:lang w:val="cs-CZ"/>
        </w:rPr>
        <w:t>em</w:t>
      </w:r>
      <w:r w:rsidRPr="000A71CB">
        <w:rPr>
          <w:lang w:val="cs-CZ"/>
        </w:rPr>
        <w:t xml:space="preserve"> nebo </w:t>
      </w:r>
      <w:r w:rsidR="00710C80" w:rsidRPr="000A71CB">
        <w:rPr>
          <w:lang w:val="cs-CZ"/>
        </w:rPr>
        <w:t>kilovoltážní</w:t>
      </w:r>
      <w:r w:rsidR="00935A4A" w:rsidRPr="000A71CB">
        <w:rPr>
          <w:lang w:val="cs-CZ"/>
        </w:rPr>
        <w:t>m</w:t>
      </w:r>
      <w:r w:rsidRPr="000A71CB">
        <w:rPr>
          <w:lang w:val="cs-CZ"/>
        </w:rPr>
        <w:t xml:space="preserve"> zobrazovací</w:t>
      </w:r>
      <w:r w:rsidR="00935A4A" w:rsidRPr="000A71CB">
        <w:rPr>
          <w:lang w:val="cs-CZ"/>
        </w:rPr>
        <w:t>m</w:t>
      </w:r>
      <w:r w:rsidRPr="000A71CB">
        <w:rPr>
          <w:lang w:val="cs-CZ"/>
        </w:rPr>
        <w:t xml:space="preserve"> systém</w:t>
      </w:r>
      <w:r w:rsidR="00935A4A" w:rsidRPr="000A71CB">
        <w:rPr>
          <w:lang w:val="cs-CZ"/>
        </w:rPr>
        <w:t>em</w:t>
      </w:r>
      <w:r w:rsidRPr="000A71CB">
        <w:rPr>
          <w:lang w:val="cs-CZ"/>
        </w:rPr>
        <w:t xml:space="preserve"> </w:t>
      </w:r>
      <w:r w:rsidR="00710C80" w:rsidRPr="000A71CB">
        <w:rPr>
          <w:lang w:val="cs-CZ"/>
        </w:rPr>
        <w:t>určen</w:t>
      </w:r>
      <w:r w:rsidR="00935A4A" w:rsidRPr="000A71CB">
        <w:rPr>
          <w:lang w:val="cs-CZ"/>
        </w:rPr>
        <w:t>ým</w:t>
      </w:r>
      <w:r w:rsidR="00710C80" w:rsidRPr="000A71CB">
        <w:rPr>
          <w:lang w:val="cs-CZ"/>
        </w:rPr>
        <w:t xml:space="preserve"> pro IGRT pevně spjat</w:t>
      </w:r>
      <w:r w:rsidR="00935A4A" w:rsidRPr="000A71CB">
        <w:rPr>
          <w:lang w:val="cs-CZ"/>
        </w:rPr>
        <w:t>ým</w:t>
      </w:r>
      <w:r w:rsidR="00710C80" w:rsidRPr="000A71CB">
        <w:rPr>
          <w:lang w:val="cs-CZ"/>
        </w:rPr>
        <w:t xml:space="preserve"> s geometrií léčebného svazku</w:t>
      </w:r>
      <w:r w:rsidRPr="000A71CB">
        <w:rPr>
          <w:lang w:val="cs-CZ"/>
        </w:rPr>
        <w:t>,</w:t>
      </w:r>
    </w:p>
    <w:p w14:paraId="3A7D5AB3" w14:textId="3036DF03" w:rsidR="00935A4A" w:rsidRPr="000A71CB" w:rsidRDefault="00935A4A" w:rsidP="00734509">
      <w:pPr>
        <w:numPr>
          <w:ilvl w:val="0"/>
          <w:numId w:val="2"/>
        </w:numPr>
        <w:suppressAutoHyphens w:val="0"/>
        <w:autoSpaceDE w:val="0"/>
        <w:autoSpaceDN w:val="0"/>
        <w:adjustRightInd w:val="0"/>
        <w:ind w:left="714" w:hanging="357"/>
        <w:rPr>
          <w:lang w:val="cs-CZ"/>
        </w:rPr>
      </w:pPr>
      <w:r w:rsidRPr="000A71CB">
        <w:rPr>
          <w:lang w:val="cs-CZ"/>
        </w:rPr>
        <w:t>záznamový a verifikační systém (R&amp;V syst</w:t>
      </w:r>
      <w:r w:rsidR="00767EA9">
        <w:rPr>
          <w:lang w:val="cs-CZ"/>
        </w:rPr>
        <w:t>é</w:t>
      </w:r>
      <w:r w:rsidRPr="000A71CB">
        <w:rPr>
          <w:lang w:val="cs-CZ"/>
        </w:rPr>
        <w:t>m),</w:t>
      </w:r>
    </w:p>
    <w:p w14:paraId="760D5439" w14:textId="77777777" w:rsidR="00F76D50" w:rsidRPr="000A71CB" w:rsidRDefault="00D30894" w:rsidP="00734509">
      <w:pPr>
        <w:numPr>
          <w:ilvl w:val="0"/>
          <w:numId w:val="2"/>
        </w:numPr>
        <w:suppressAutoHyphens w:val="0"/>
        <w:autoSpaceDE w:val="0"/>
        <w:autoSpaceDN w:val="0"/>
        <w:adjustRightInd w:val="0"/>
        <w:ind w:left="714" w:hanging="357"/>
        <w:rPr>
          <w:lang w:val="cs-CZ"/>
        </w:rPr>
      </w:pPr>
      <w:r w:rsidRPr="000A71CB">
        <w:rPr>
          <w:lang w:val="cs-CZ"/>
        </w:rPr>
        <w:t>vybavení a měřidla veličin atomové a jaderné fyziky pro absolutní dozimetrii, pro relativní dozimetrii a pro zajištění radiační ochrany, v rozsahu dle potřeb pracoviště; měřidla a pomůcky umožňující provádět pravidelné zkoušky</w:t>
      </w:r>
      <w:r w:rsidR="00F76D50" w:rsidRPr="000A71CB">
        <w:rPr>
          <w:lang w:val="cs-CZ"/>
        </w:rPr>
        <w:t>,</w:t>
      </w:r>
    </w:p>
    <w:p w14:paraId="78650EAE" w14:textId="77777777" w:rsidR="00430BFF" w:rsidRPr="000A71CB" w:rsidRDefault="00F76D50" w:rsidP="00734509">
      <w:pPr>
        <w:numPr>
          <w:ilvl w:val="0"/>
          <w:numId w:val="2"/>
        </w:numPr>
        <w:suppressAutoHyphens w:val="0"/>
        <w:autoSpaceDE w:val="0"/>
        <w:autoSpaceDN w:val="0"/>
        <w:adjustRightInd w:val="0"/>
        <w:ind w:left="714" w:hanging="357"/>
        <w:rPr>
          <w:lang w:val="cs-CZ"/>
        </w:rPr>
      </w:pPr>
      <w:r w:rsidRPr="000A71CB">
        <w:rPr>
          <w:lang w:val="cs-CZ"/>
        </w:rPr>
        <w:t>systém pro dozimetrické ověřování aplikované dávky</w:t>
      </w:r>
      <w:r w:rsidR="00364449" w:rsidRPr="000A71CB">
        <w:rPr>
          <w:lang w:val="cs-CZ"/>
        </w:rPr>
        <w:t>.</w:t>
      </w:r>
    </w:p>
    <w:p w14:paraId="57F132B4" w14:textId="3A8F7051" w:rsidR="00F76D50" w:rsidRPr="000A71CB" w:rsidRDefault="00D670F5" w:rsidP="000A71CB">
      <w:pPr>
        <w:spacing w:before="120"/>
        <w:rPr>
          <w:lang w:val="cs-CZ"/>
        </w:rPr>
      </w:pPr>
      <w:r w:rsidRPr="000A71CB">
        <w:rPr>
          <w:lang w:val="cs-CZ"/>
        </w:rPr>
        <w:lastRenderedPageBreak/>
        <w:t>J</w:t>
      </w:r>
      <w:r w:rsidR="00430BFF" w:rsidRPr="000A71CB">
        <w:rPr>
          <w:lang w:val="cs-CZ"/>
        </w:rPr>
        <w:t>e zabezpečen celý řetězec plánování pomocí CT a simulátoru</w:t>
      </w:r>
      <w:r w:rsidR="00430BFF" w:rsidRPr="000A71CB">
        <w:rPr>
          <w:szCs w:val="22"/>
          <w:lang w:val="cs-CZ"/>
        </w:rPr>
        <w:t>,</w:t>
      </w:r>
      <w:r w:rsidR="00430BFF" w:rsidRPr="000A71CB">
        <w:rPr>
          <w:lang w:val="cs-CZ"/>
        </w:rPr>
        <w:t xml:space="preserve"> jsou vykryty kritické struktury, jsou splněny podmínky dávkové distribuce dle ICRU kritérií a tato dávková distribuce je doručena s  přesností </w:t>
      </w:r>
      <w:r w:rsidR="005D0A44" w:rsidRPr="000A71CB">
        <w:rPr>
          <w:lang w:val="cs-CZ"/>
        </w:rPr>
        <w:t xml:space="preserve">požadovanou </w:t>
      </w:r>
      <w:r w:rsidR="00430BFF" w:rsidRPr="000A71CB">
        <w:rPr>
          <w:lang w:val="cs-CZ"/>
        </w:rPr>
        <w:t>pro radikální radioterapii</w:t>
      </w:r>
      <w:r w:rsidR="004921B9" w:rsidRPr="000A71CB">
        <w:rPr>
          <w:lang w:val="cs-CZ"/>
        </w:rPr>
        <w:t>.</w:t>
      </w:r>
      <w:r w:rsidR="00745856" w:rsidRPr="000A71CB">
        <w:rPr>
          <w:lang w:val="cs-CZ"/>
        </w:rPr>
        <w:t xml:space="preserve"> </w:t>
      </w:r>
      <w:r w:rsidRPr="000A71CB">
        <w:rPr>
          <w:lang w:val="cs-CZ"/>
        </w:rPr>
        <w:t>J</w:t>
      </w:r>
      <w:r w:rsidR="00430BFF" w:rsidRPr="000A71CB">
        <w:rPr>
          <w:lang w:val="cs-CZ"/>
        </w:rPr>
        <w:t>e hodnocena zátěž kritických orgánů</w:t>
      </w:r>
      <w:r w:rsidR="00745856" w:rsidRPr="000A71CB">
        <w:rPr>
          <w:lang w:val="cs-CZ"/>
        </w:rPr>
        <w:t>.</w:t>
      </w:r>
      <w:r w:rsidR="00430BFF" w:rsidRPr="000A71CB">
        <w:rPr>
          <w:lang w:val="cs-CZ"/>
        </w:rPr>
        <w:t xml:space="preserve"> </w:t>
      </w:r>
    </w:p>
    <w:p w14:paraId="5B330938" w14:textId="77777777" w:rsidR="00341463" w:rsidRPr="000A71CB" w:rsidRDefault="00341463" w:rsidP="000A71CB">
      <w:pPr>
        <w:spacing w:before="120"/>
        <w:rPr>
          <w:lang w:val="cs-CZ"/>
        </w:rPr>
      </w:pPr>
      <w:r w:rsidRPr="000A71CB">
        <w:rPr>
          <w:lang w:val="cs-CZ"/>
        </w:rPr>
        <w:t xml:space="preserve">Standardním zdrojem ionizujícího zářením pro radikální radioterapii je lineární urychlovač. </w:t>
      </w:r>
    </w:p>
    <w:p w14:paraId="4FF57D6A" w14:textId="77777777" w:rsidR="00341463" w:rsidRPr="000A71CB" w:rsidRDefault="00341463" w:rsidP="000A71CB">
      <w:pPr>
        <w:spacing w:before="120"/>
        <w:rPr>
          <w:lang w:val="cs-CZ"/>
        </w:rPr>
      </w:pPr>
      <w:r w:rsidRPr="000A71CB">
        <w:rPr>
          <w:lang w:val="cs-CZ"/>
        </w:rPr>
        <w:t>Kobaltový ozařovač lze pro radikální radioterapii používat pouze za předpokladu, že má technické vlastnosti odpovídající požadavkům na radikální radioterapii a že na něm a jeho příslušenství lze vytvořit radioterapeutický plán kvalitativně srovnatelný s plánem vytvořeným pro radikální léčbu na lineárním urychlovači. Pracoviště by mělo postupovat v souladu s aktuálním dokumentem ICRU pro předepisování, zaznamenávání a vykazování dávky a s dokumentem QUANTEC pro hodnocení zátěže kritických orgánů.</w:t>
      </w:r>
    </w:p>
    <w:p w14:paraId="17D91DB5" w14:textId="77777777" w:rsidR="00341463" w:rsidRPr="000A71CB" w:rsidRDefault="00341463" w:rsidP="000A71CB">
      <w:pPr>
        <w:spacing w:before="120"/>
        <w:rPr>
          <w:lang w:val="cs-CZ"/>
        </w:rPr>
      </w:pPr>
      <w:r w:rsidRPr="000A71CB">
        <w:rPr>
          <w:lang w:val="cs-CZ"/>
        </w:rPr>
        <w:t xml:space="preserve">Platí tedy, že kobaltový ozařovač bez MLC, </w:t>
      </w:r>
      <w:r w:rsidR="00935A4A" w:rsidRPr="000A71CB">
        <w:rPr>
          <w:lang w:val="cs-CZ"/>
        </w:rPr>
        <w:t>elektronického portálového zobrazovacího systému nebo kilovoltážního zobrazovacího systému určeného pro IGRT pevně spjatého s geometrií léčebného svazku</w:t>
      </w:r>
      <w:r w:rsidR="007502C6" w:rsidRPr="000A71CB">
        <w:rPr>
          <w:szCs w:val="22"/>
          <w:lang w:val="cs-CZ"/>
        </w:rPr>
        <w:t xml:space="preserve"> a</w:t>
      </w:r>
      <w:r w:rsidR="00103776" w:rsidRPr="000A71CB">
        <w:rPr>
          <w:lang w:val="cs-CZ"/>
        </w:rPr>
        <w:t xml:space="preserve"> </w:t>
      </w:r>
      <w:r w:rsidRPr="000A71CB">
        <w:rPr>
          <w:lang w:val="cs-CZ"/>
        </w:rPr>
        <w:t>vhodného plánovacího systému (tj. takového, který prokazatelně pracuje s přesností alespoň srovnatelnou s TPS pro lineární urychlovače využívajícím PBC algoritmy), lze použít pro radikální radioterapii pouze za předpokladu, že:</w:t>
      </w:r>
    </w:p>
    <w:p w14:paraId="7F556631" w14:textId="34B2D514" w:rsidR="00341463" w:rsidRPr="000A71CB" w:rsidRDefault="00341463" w:rsidP="00734509">
      <w:pPr>
        <w:numPr>
          <w:ilvl w:val="0"/>
          <w:numId w:val="2"/>
        </w:numPr>
        <w:suppressAutoHyphens w:val="0"/>
        <w:autoSpaceDE w:val="0"/>
        <w:autoSpaceDN w:val="0"/>
        <w:adjustRightInd w:val="0"/>
        <w:ind w:left="714" w:hanging="357"/>
        <w:rPr>
          <w:lang w:val="cs-CZ"/>
        </w:rPr>
      </w:pPr>
      <w:r w:rsidRPr="000A71CB">
        <w:rPr>
          <w:lang w:val="cs-CZ"/>
        </w:rPr>
        <w:t>je zabezpečen celý řetězec plánování pomocí CT a simulátoru</w:t>
      </w:r>
      <w:r w:rsidRPr="000A71CB">
        <w:rPr>
          <w:szCs w:val="22"/>
          <w:lang w:val="cs-CZ"/>
        </w:rPr>
        <w:t>,</w:t>
      </w:r>
      <w:r w:rsidRPr="000A71CB">
        <w:rPr>
          <w:lang w:val="cs-CZ"/>
        </w:rPr>
        <w:t xml:space="preserve"> jsou vykryty kritické struktury</w:t>
      </w:r>
      <w:r w:rsidR="00430BFF" w:rsidRPr="000A71CB">
        <w:rPr>
          <w:lang w:val="cs-CZ"/>
        </w:rPr>
        <w:t>,</w:t>
      </w:r>
      <w:r w:rsidR="00B238E7">
        <w:rPr>
          <w:lang w:val="cs-CZ"/>
        </w:rPr>
        <w:t xml:space="preserve"> </w:t>
      </w:r>
      <w:r w:rsidRPr="000A71CB">
        <w:rPr>
          <w:lang w:val="cs-CZ"/>
        </w:rPr>
        <w:t xml:space="preserve">jsou splněny podmínky dávkové distribuce dle ICRU kritérií </w:t>
      </w:r>
      <w:r w:rsidR="00430BFF" w:rsidRPr="000A71CB">
        <w:rPr>
          <w:lang w:val="cs-CZ"/>
        </w:rPr>
        <w:t xml:space="preserve">a tato dávková distribuce je doručena s  přesností </w:t>
      </w:r>
      <w:r w:rsidR="005D0A44" w:rsidRPr="000A71CB">
        <w:rPr>
          <w:lang w:val="cs-CZ"/>
        </w:rPr>
        <w:t xml:space="preserve">požadovanou </w:t>
      </w:r>
      <w:r w:rsidR="00430BFF" w:rsidRPr="000A71CB">
        <w:rPr>
          <w:lang w:val="cs-CZ"/>
        </w:rPr>
        <w:t>pro radikální radioterapii,</w:t>
      </w:r>
    </w:p>
    <w:p w14:paraId="0A3E63E9" w14:textId="77777777" w:rsidR="00341463" w:rsidRPr="000A71CB" w:rsidRDefault="00341463" w:rsidP="00734509">
      <w:pPr>
        <w:numPr>
          <w:ilvl w:val="0"/>
          <w:numId w:val="2"/>
        </w:numPr>
        <w:suppressAutoHyphens w:val="0"/>
        <w:autoSpaceDE w:val="0"/>
        <w:autoSpaceDN w:val="0"/>
        <w:adjustRightInd w:val="0"/>
        <w:ind w:left="714" w:hanging="357"/>
        <w:rPr>
          <w:lang w:val="cs-CZ"/>
        </w:rPr>
      </w:pPr>
      <w:r w:rsidRPr="000A71CB">
        <w:rPr>
          <w:lang w:val="cs-CZ"/>
        </w:rPr>
        <w:t>je hodnocena zátěž kritických orgánů</w:t>
      </w:r>
      <w:r w:rsidR="00745856" w:rsidRPr="000A71CB">
        <w:rPr>
          <w:lang w:val="cs-CZ"/>
        </w:rPr>
        <w:t>.</w:t>
      </w:r>
      <w:r w:rsidRPr="000A71CB">
        <w:rPr>
          <w:lang w:val="cs-CZ"/>
        </w:rPr>
        <w:t xml:space="preserve"> </w:t>
      </w:r>
    </w:p>
    <w:p w14:paraId="168B89BC" w14:textId="77777777" w:rsidR="00341463" w:rsidRPr="000A71CB" w:rsidRDefault="00341463" w:rsidP="00B238E7">
      <w:pPr>
        <w:spacing w:before="120"/>
        <w:rPr>
          <w:lang w:val="cs-CZ"/>
        </w:rPr>
      </w:pPr>
      <w:r w:rsidRPr="000A71CB">
        <w:rPr>
          <w:lang w:val="cs-CZ"/>
        </w:rPr>
        <w:t xml:space="preserve">Možné indikace radioterapie kobaltovým </w:t>
      </w:r>
      <w:r w:rsidR="00103776" w:rsidRPr="000A71CB">
        <w:rPr>
          <w:lang w:val="cs-CZ"/>
        </w:rPr>
        <w:t>ozařovačem</w:t>
      </w:r>
      <w:r w:rsidRPr="000A71CB">
        <w:rPr>
          <w:lang w:val="cs-CZ"/>
        </w:rPr>
        <w:t xml:space="preserve"> bez MLC</w:t>
      </w:r>
      <w:r w:rsidR="00103776" w:rsidRPr="000A71CB">
        <w:rPr>
          <w:lang w:val="cs-CZ"/>
        </w:rPr>
        <w:t>,</w:t>
      </w:r>
      <w:r w:rsidRPr="000A71CB">
        <w:rPr>
          <w:lang w:val="cs-CZ"/>
        </w:rPr>
        <w:t xml:space="preserve"> </w:t>
      </w:r>
      <w:r w:rsidR="007502C6" w:rsidRPr="000A71CB">
        <w:rPr>
          <w:lang w:val="cs-CZ"/>
        </w:rPr>
        <w:t>EPID</w:t>
      </w:r>
      <w:r w:rsidR="008F4E88" w:rsidRPr="000A71CB">
        <w:rPr>
          <w:lang w:val="cs-CZ"/>
        </w:rPr>
        <w:t xml:space="preserve"> a vhodného plánovacího systému</w:t>
      </w:r>
      <w:r w:rsidRPr="000A71CB">
        <w:rPr>
          <w:lang w:val="cs-CZ"/>
        </w:rPr>
        <w:t>:</w:t>
      </w:r>
    </w:p>
    <w:p w14:paraId="022FAB98" w14:textId="21467A9D" w:rsidR="00341463" w:rsidRPr="000A71CB" w:rsidRDefault="00341463" w:rsidP="00734509">
      <w:pPr>
        <w:numPr>
          <w:ilvl w:val="0"/>
          <w:numId w:val="2"/>
        </w:numPr>
        <w:suppressAutoHyphens w:val="0"/>
        <w:autoSpaceDE w:val="0"/>
        <w:autoSpaceDN w:val="0"/>
        <w:adjustRightInd w:val="0"/>
        <w:ind w:left="714" w:hanging="357"/>
        <w:rPr>
          <w:lang w:val="cs-CZ"/>
        </w:rPr>
      </w:pPr>
      <w:r w:rsidRPr="000A71CB">
        <w:rPr>
          <w:lang w:val="cs-CZ"/>
        </w:rPr>
        <w:t>ozařování stěny hrudní po mastektomii pro karcinom prsu,</w:t>
      </w:r>
    </w:p>
    <w:p w14:paraId="79D6A5D4" w14:textId="77777777" w:rsidR="00341463" w:rsidRPr="000A71CB" w:rsidRDefault="00341463" w:rsidP="00734509">
      <w:pPr>
        <w:numPr>
          <w:ilvl w:val="0"/>
          <w:numId w:val="2"/>
        </w:numPr>
        <w:suppressAutoHyphens w:val="0"/>
        <w:autoSpaceDE w:val="0"/>
        <w:autoSpaceDN w:val="0"/>
        <w:adjustRightInd w:val="0"/>
        <w:ind w:left="714" w:hanging="357"/>
        <w:rPr>
          <w:lang w:val="cs-CZ"/>
        </w:rPr>
      </w:pPr>
      <w:r w:rsidRPr="000A71CB">
        <w:rPr>
          <w:lang w:val="cs-CZ"/>
        </w:rPr>
        <w:t xml:space="preserve">ozařování pro karcinom prsu po parciální mastektomii u biologicky starších pacientek dle PS (KI) nebo s limitovanou možností dopravy na pracoviště s lineárním urychlovačem, </w:t>
      </w:r>
    </w:p>
    <w:p w14:paraId="3AA4BE63" w14:textId="77777777" w:rsidR="00341463" w:rsidRPr="000A71CB" w:rsidRDefault="00341463" w:rsidP="00734509">
      <w:pPr>
        <w:numPr>
          <w:ilvl w:val="0"/>
          <w:numId w:val="2"/>
        </w:numPr>
        <w:suppressAutoHyphens w:val="0"/>
        <w:autoSpaceDE w:val="0"/>
        <w:autoSpaceDN w:val="0"/>
        <w:adjustRightInd w:val="0"/>
        <w:ind w:left="714" w:hanging="357"/>
        <w:rPr>
          <w:lang w:val="cs-CZ"/>
        </w:rPr>
      </w:pPr>
      <w:r w:rsidRPr="000A71CB">
        <w:rPr>
          <w:lang w:val="cs-CZ"/>
        </w:rPr>
        <w:t>ozařování pacientů s časným nádorem hlasivek,</w:t>
      </w:r>
    </w:p>
    <w:p w14:paraId="5D28BCFF" w14:textId="77777777" w:rsidR="00341463" w:rsidRPr="000A71CB" w:rsidRDefault="00341463" w:rsidP="00734509">
      <w:pPr>
        <w:numPr>
          <w:ilvl w:val="0"/>
          <w:numId w:val="2"/>
        </w:numPr>
        <w:suppressAutoHyphens w:val="0"/>
        <w:autoSpaceDE w:val="0"/>
        <w:autoSpaceDN w:val="0"/>
        <w:adjustRightInd w:val="0"/>
        <w:ind w:left="714" w:hanging="357"/>
        <w:rPr>
          <w:lang w:val="cs-CZ"/>
        </w:rPr>
      </w:pPr>
      <w:r w:rsidRPr="000A71CB">
        <w:rPr>
          <w:lang w:val="cs-CZ"/>
        </w:rPr>
        <w:t>předoperační a pooperační radioterapie u karcinomu rekta u biologicky starších pacientů dle PS (KI) nebo s limitovanou možností dopravy na pracoviště s lineárním urychlovačem.</w:t>
      </w:r>
    </w:p>
    <w:p w14:paraId="7EE76517" w14:textId="77777777" w:rsidR="00341463" w:rsidRPr="000A71CB" w:rsidRDefault="00341463" w:rsidP="00CC1DF7">
      <w:pPr>
        <w:pStyle w:val="Zkladntext2"/>
        <w:keepNext/>
        <w:rPr>
          <w:lang w:val="cs-CZ"/>
        </w:rPr>
      </w:pPr>
    </w:p>
    <w:p w14:paraId="0E1E1720" w14:textId="77777777" w:rsidR="00CC1DF7" w:rsidRPr="000A71CB" w:rsidRDefault="00CC1DF7" w:rsidP="00CC1DF7">
      <w:pPr>
        <w:pStyle w:val="Zkladntext2"/>
        <w:rPr>
          <w:u w:val="single"/>
          <w:lang w:val="cs-CZ"/>
        </w:rPr>
      </w:pPr>
    </w:p>
    <w:p w14:paraId="3369CC2A" w14:textId="77777777" w:rsidR="00CC1DF7" w:rsidRPr="00D66745" w:rsidRDefault="00CC1DF7" w:rsidP="00734509">
      <w:pPr>
        <w:pStyle w:val="Nadpis2"/>
        <w:numPr>
          <w:ilvl w:val="1"/>
          <w:numId w:val="6"/>
        </w:numPr>
        <w:tabs>
          <w:tab w:val="left" w:pos="805"/>
        </w:tabs>
        <w:rPr>
          <w:lang w:val="cs-CZ"/>
        </w:rPr>
      </w:pPr>
      <w:bookmarkStart w:id="110" w:name="_Toc175412941"/>
      <w:bookmarkStart w:id="111" w:name="_Toc176102354"/>
      <w:bookmarkStart w:id="112" w:name="_Toc410196005"/>
      <w:bookmarkStart w:id="113" w:name="_Toc434844675"/>
      <w:r w:rsidRPr="00D66745">
        <w:rPr>
          <w:lang w:val="cs-CZ"/>
        </w:rPr>
        <w:t>Procesuální část standardu</w:t>
      </w:r>
      <w:bookmarkEnd w:id="110"/>
      <w:bookmarkEnd w:id="111"/>
      <w:bookmarkEnd w:id="112"/>
      <w:bookmarkEnd w:id="113"/>
    </w:p>
    <w:p w14:paraId="7CCA412B" w14:textId="77777777" w:rsidR="00CC1DF7" w:rsidRPr="00D66745" w:rsidRDefault="00CC1DF7" w:rsidP="00734509">
      <w:pPr>
        <w:pStyle w:val="Nadpis3"/>
        <w:numPr>
          <w:ilvl w:val="2"/>
          <w:numId w:val="6"/>
        </w:numPr>
        <w:tabs>
          <w:tab w:val="left" w:pos="805"/>
        </w:tabs>
        <w:rPr>
          <w:lang w:val="cs-CZ"/>
        </w:rPr>
      </w:pPr>
      <w:bookmarkStart w:id="114" w:name="_Toc175412942"/>
      <w:bookmarkStart w:id="115" w:name="_Toc176102355"/>
      <w:bookmarkStart w:id="116" w:name="_Toc410196006"/>
      <w:bookmarkStart w:id="117" w:name="_Toc434844676"/>
      <w:r w:rsidRPr="00D66745">
        <w:rPr>
          <w:lang w:val="cs-CZ"/>
        </w:rPr>
        <w:t>Vstup procesu</w:t>
      </w:r>
      <w:bookmarkEnd w:id="114"/>
      <w:bookmarkEnd w:id="115"/>
      <w:bookmarkEnd w:id="116"/>
      <w:bookmarkEnd w:id="117"/>
    </w:p>
    <w:p w14:paraId="76330D9F" w14:textId="77777777" w:rsidR="00CC1DF7" w:rsidRPr="000A71CB" w:rsidRDefault="00CC1DF7" w:rsidP="000A71CB">
      <w:pPr>
        <w:spacing w:before="120"/>
        <w:rPr>
          <w:lang w:val="cs-CZ"/>
        </w:rPr>
      </w:pPr>
      <w:r w:rsidRPr="000A71CB">
        <w:rPr>
          <w:lang w:val="cs-CZ"/>
        </w:rPr>
        <w:t>Rozhodnutí o radikálním ozáření a předepsání léčby</w:t>
      </w:r>
      <w:r w:rsidR="00ED4C0A" w:rsidRPr="000A71CB">
        <w:rPr>
          <w:lang w:val="cs-CZ"/>
        </w:rPr>
        <w:t>.</w:t>
      </w:r>
    </w:p>
    <w:p w14:paraId="1F9E8878" w14:textId="77777777" w:rsidR="00CC1DF7" w:rsidRPr="000A71CB" w:rsidRDefault="00CC1DF7" w:rsidP="000A71CB">
      <w:pPr>
        <w:spacing w:before="120"/>
        <w:rPr>
          <w:lang w:val="cs-CZ"/>
        </w:rPr>
      </w:pPr>
      <w:r w:rsidRPr="000A71CB">
        <w:rPr>
          <w:lang w:val="cs-CZ"/>
        </w:rPr>
        <w:t xml:space="preserve">Pacienti jsou odesíláni k radioterapii po stanovení diagnózy onkologického onemocnění na základě rozhodnutí multidisciplinárního onkologického týmu nebo v souladu s multidisciplinárními léčebnými standardy pro jednotlivé onkologické diagnózy. </w:t>
      </w:r>
    </w:p>
    <w:p w14:paraId="1FE6393D" w14:textId="77777777" w:rsidR="00CC1DF7" w:rsidRPr="000A71CB" w:rsidRDefault="00CC1DF7" w:rsidP="000A71CB">
      <w:pPr>
        <w:spacing w:before="120"/>
        <w:rPr>
          <w:lang w:val="cs-CZ"/>
        </w:rPr>
      </w:pPr>
      <w:r w:rsidRPr="000A71CB">
        <w:rPr>
          <w:lang w:val="cs-CZ"/>
        </w:rPr>
        <w:t xml:space="preserve">Indikaci k radikální radioterapii potvrzuje lékař se specializovanou způsobilostí  v oboru radiační onkologie. </w:t>
      </w:r>
    </w:p>
    <w:p w14:paraId="5E2EA43D" w14:textId="77777777" w:rsidR="00CC1DF7" w:rsidRPr="000A71CB" w:rsidRDefault="00CC1DF7" w:rsidP="000A71CB">
      <w:pPr>
        <w:spacing w:before="120"/>
        <w:rPr>
          <w:lang w:val="cs-CZ"/>
        </w:rPr>
      </w:pPr>
      <w:r w:rsidRPr="000A71CB">
        <w:rPr>
          <w:lang w:val="cs-CZ"/>
        </w:rPr>
        <w:t>Pacient je o léčbě a jej</w:t>
      </w:r>
      <w:r w:rsidR="00154598" w:rsidRPr="000A71CB">
        <w:rPr>
          <w:lang w:val="cs-CZ"/>
        </w:rPr>
        <w:t>í</w:t>
      </w:r>
      <w:r w:rsidRPr="000A71CB">
        <w:rPr>
          <w:lang w:val="cs-CZ"/>
        </w:rPr>
        <w:t xml:space="preserve">ch nežádoucích účincích plně informován lékařem </w:t>
      </w:r>
      <w:r w:rsidR="00D068F1" w:rsidRPr="000A71CB">
        <w:rPr>
          <w:lang w:val="cs-CZ"/>
        </w:rPr>
        <w:t xml:space="preserve">se specializovanou způsobilostí v oboru radiační onkologie </w:t>
      </w:r>
      <w:r w:rsidRPr="000A71CB">
        <w:rPr>
          <w:lang w:val="cs-CZ"/>
        </w:rPr>
        <w:t xml:space="preserve">a před zahájením léčby podepíše informovaný souhlas. </w:t>
      </w:r>
    </w:p>
    <w:p w14:paraId="3E5F9226" w14:textId="77777777" w:rsidR="008F6544" w:rsidRPr="000A71CB" w:rsidRDefault="008F6544" w:rsidP="000A71CB">
      <w:pPr>
        <w:spacing w:before="120"/>
        <w:rPr>
          <w:color w:val="CC00CC"/>
          <w:lang w:val="cs-CZ"/>
        </w:rPr>
      </w:pPr>
      <w:r w:rsidRPr="000A71CB">
        <w:rPr>
          <w:lang w:val="cs-CZ"/>
        </w:rPr>
        <w:t xml:space="preserve">Doporučená doba zahájení léčby </w:t>
      </w:r>
      <w:r w:rsidR="004D1123" w:rsidRPr="000A71CB">
        <w:rPr>
          <w:szCs w:val="22"/>
          <w:lang w:val="cs-CZ" w:eastAsia="cs-CZ"/>
        </w:rPr>
        <w:t>závisí na diagnóze a strategii léčby</w:t>
      </w:r>
      <w:r w:rsidRPr="000A71CB">
        <w:rPr>
          <w:lang w:val="cs-CZ"/>
        </w:rPr>
        <w:t>.</w:t>
      </w:r>
    </w:p>
    <w:p w14:paraId="35E31AA4" w14:textId="77777777" w:rsidR="000922A5" w:rsidRDefault="000922A5" w:rsidP="000A71CB">
      <w:pPr>
        <w:rPr>
          <w:lang w:val="cs-CZ"/>
        </w:rPr>
      </w:pPr>
    </w:p>
    <w:p w14:paraId="283502A8" w14:textId="77777777" w:rsidR="00CC1DF7" w:rsidRPr="007B3241" w:rsidRDefault="00CC1DF7" w:rsidP="00734509">
      <w:pPr>
        <w:pStyle w:val="Nadpis3"/>
        <w:numPr>
          <w:ilvl w:val="2"/>
          <w:numId w:val="6"/>
        </w:numPr>
        <w:tabs>
          <w:tab w:val="left" w:pos="805"/>
        </w:tabs>
        <w:rPr>
          <w:lang w:val="cs-CZ"/>
        </w:rPr>
      </w:pPr>
      <w:bookmarkStart w:id="118" w:name="_Toc175412943"/>
      <w:bookmarkStart w:id="119" w:name="_Toc176102356"/>
      <w:bookmarkStart w:id="120" w:name="_Toc410196007"/>
      <w:bookmarkStart w:id="121" w:name="_Toc434844677"/>
      <w:r w:rsidRPr="007B3241">
        <w:rPr>
          <w:lang w:val="cs-CZ"/>
        </w:rPr>
        <w:t>Proces</w:t>
      </w:r>
      <w:bookmarkEnd w:id="118"/>
      <w:bookmarkEnd w:id="119"/>
      <w:bookmarkEnd w:id="120"/>
      <w:bookmarkEnd w:id="121"/>
    </w:p>
    <w:p w14:paraId="14B3B615" w14:textId="77777777" w:rsidR="008F6544" w:rsidRPr="00517FC9" w:rsidRDefault="00825FE7" w:rsidP="00734509">
      <w:pPr>
        <w:pStyle w:val="Nadpis4"/>
        <w:numPr>
          <w:ilvl w:val="3"/>
          <w:numId w:val="6"/>
        </w:numPr>
        <w:tabs>
          <w:tab w:val="left" w:pos="805"/>
        </w:tabs>
      </w:pPr>
      <w:bookmarkStart w:id="122" w:name="_Toc175412944"/>
      <w:r>
        <w:t>Postup při</w:t>
      </w:r>
      <w:r w:rsidR="00CC1DF7">
        <w:t xml:space="preserve"> radikální radioterapi</w:t>
      </w:r>
      <w:bookmarkEnd w:id="122"/>
      <w:r>
        <w:t>i</w:t>
      </w:r>
    </w:p>
    <w:tbl>
      <w:tblPr>
        <w:tblW w:w="9072" w:type="dxa"/>
        <w:tblInd w:w="108" w:type="dxa"/>
        <w:tblLayout w:type="fixed"/>
        <w:tblLook w:val="00A0" w:firstRow="1" w:lastRow="0" w:firstColumn="1" w:lastColumn="0" w:noHBand="0" w:noVBand="0"/>
      </w:tblPr>
      <w:tblGrid>
        <w:gridCol w:w="895"/>
        <w:gridCol w:w="6483"/>
        <w:gridCol w:w="1694"/>
      </w:tblGrid>
      <w:tr w:rsidR="008F6544" w:rsidRPr="000A71CB" w14:paraId="6A44F7C7" w14:textId="77777777" w:rsidTr="0000143B">
        <w:tc>
          <w:tcPr>
            <w:tcW w:w="895" w:type="dxa"/>
            <w:tcBorders>
              <w:top w:val="single" w:sz="4" w:space="0" w:color="000000"/>
              <w:left w:val="single" w:sz="4" w:space="0" w:color="000000"/>
              <w:bottom w:val="single" w:sz="4" w:space="0" w:color="000000"/>
              <w:right w:val="nil"/>
            </w:tcBorders>
          </w:tcPr>
          <w:p w14:paraId="4D5D0F4E" w14:textId="77777777" w:rsidR="008F6544" w:rsidRPr="000A71CB" w:rsidRDefault="008F6544" w:rsidP="00486C8B">
            <w:pPr>
              <w:jc w:val="center"/>
              <w:rPr>
                <w:b/>
                <w:lang w:val="cs-CZ"/>
              </w:rPr>
            </w:pPr>
            <w:r w:rsidRPr="000A71CB">
              <w:rPr>
                <w:b/>
                <w:lang w:val="cs-CZ"/>
              </w:rPr>
              <w:t>Pořadí</w:t>
            </w:r>
          </w:p>
          <w:p w14:paraId="06210EB6" w14:textId="77777777" w:rsidR="008F6544" w:rsidRPr="000A71CB" w:rsidRDefault="008F6544" w:rsidP="00486C8B">
            <w:pPr>
              <w:jc w:val="center"/>
              <w:rPr>
                <w:b/>
                <w:lang w:val="cs-CZ"/>
              </w:rPr>
            </w:pPr>
          </w:p>
        </w:tc>
        <w:tc>
          <w:tcPr>
            <w:tcW w:w="6483" w:type="dxa"/>
            <w:tcBorders>
              <w:top w:val="single" w:sz="4" w:space="0" w:color="000000"/>
              <w:left w:val="single" w:sz="4" w:space="0" w:color="000000"/>
              <w:bottom w:val="single" w:sz="4" w:space="0" w:color="000000"/>
              <w:right w:val="nil"/>
            </w:tcBorders>
          </w:tcPr>
          <w:p w14:paraId="3D3E1AC2" w14:textId="77777777" w:rsidR="008F6544" w:rsidRPr="000A71CB" w:rsidRDefault="008F6544" w:rsidP="000A71CB">
            <w:pPr>
              <w:rPr>
                <w:b/>
                <w:lang w:val="cs-CZ"/>
              </w:rPr>
            </w:pPr>
            <w:r w:rsidRPr="000A71CB">
              <w:rPr>
                <w:b/>
                <w:lang w:val="cs-CZ"/>
              </w:rPr>
              <w:t>Činnost</w:t>
            </w:r>
          </w:p>
        </w:tc>
        <w:tc>
          <w:tcPr>
            <w:tcW w:w="1694" w:type="dxa"/>
            <w:tcBorders>
              <w:top w:val="single" w:sz="4" w:space="0" w:color="000000"/>
              <w:left w:val="single" w:sz="4" w:space="0" w:color="000000"/>
              <w:bottom w:val="single" w:sz="4" w:space="0" w:color="000000"/>
              <w:right w:val="single" w:sz="4" w:space="0" w:color="000000"/>
            </w:tcBorders>
          </w:tcPr>
          <w:p w14:paraId="129558A0" w14:textId="77777777" w:rsidR="008F6544" w:rsidRPr="000A71CB" w:rsidRDefault="008F6544" w:rsidP="000A71CB">
            <w:pPr>
              <w:rPr>
                <w:b/>
                <w:lang w:val="cs-CZ"/>
              </w:rPr>
            </w:pPr>
            <w:r w:rsidRPr="000A71CB">
              <w:rPr>
                <w:b/>
                <w:lang w:val="cs-CZ"/>
              </w:rPr>
              <w:t>Odpovědnost</w:t>
            </w:r>
          </w:p>
          <w:p w14:paraId="0675A4EE" w14:textId="77777777" w:rsidR="008F6544" w:rsidRPr="000A71CB" w:rsidRDefault="008F6544" w:rsidP="000A71CB">
            <w:pPr>
              <w:rPr>
                <w:lang w:val="cs-CZ"/>
              </w:rPr>
            </w:pPr>
            <w:r w:rsidRPr="000A71CB">
              <w:rPr>
                <w:lang w:val="cs-CZ"/>
              </w:rPr>
              <w:t>(viz 1.2)</w:t>
            </w:r>
          </w:p>
        </w:tc>
      </w:tr>
      <w:tr w:rsidR="001618CF" w:rsidRPr="008B5804" w14:paraId="5AF9E25C" w14:textId="77777777" w:rsidTr="0000143B">
        <w:tc>
          <w:tcPr>
            <w:tcW w:w="895" w:type="dxa"/>
            <w:tcBorders>
              <w:top w:val="single" w:sz="4" w:space="0" w:color="000000"/>
              <w:left w:val="single" w:sz="4" w:space="0" w:color="000000"/>
              <w:bottom w:val="single" w:sz="4" w:space="0" w:color="000000"/>
              <w:right w:val="nil"/>
            </w:tcBorders>
          </w:tcPr>
          <w:p w14:paraId="72E28BC5" w14:textId="77777777" w:rsidR="001618CF" w:rsidRPr="000922A5" w:rsidRDefault="001618CF" w:rsidP="00486C8B">
            <w:pPr>
              <w:pStyle w:val="Zkladntext2"/>
              <w:numPr>
                <w:ilvl w:val="0"/>
                <w:numId w:val="33"/>
              </w:numPr>
              <w:snapToGrid w:val="0"/>
              <w:jc w:val="center"/>
              <w:rPr>
                <w:iCs/>
                <w:szCs w:val="22"/>
                <w:lang w:val="cs-CZ"/>
              </w:rPr>
            </w:pPr>
          </w:p>
        </w:tc>
        <w:tc>
          <w:tcPr>
            <w:tcW w:w="6483" w:type="dxa"/>
            <w:tcBorders>
              <w:top w:val="single" w:sz="4" w:space="0" w:color="000000"/>
              <w:left w:val="single" w:sz="4" w:space="0" w:color="000000"/>
              <w:bottom w:val="single" w:sz="4" w:space="0" w:color="000000"/>
              <w:right w:val="nil"/>
            </w:tcBorders>
          </w:tcPr>
          <w:p w14:paraId="7818F5C8" w14:textId="77777777" w:rsidR="001618CF" w:rsidRPr="000922A5" w:rsidRDefault="00536F85" w:rsidP="000A71CB">
            <w:pPr>
              <w:rPr>
                <w:lang w:val="cs-CZ"/>
              </w:rPr>
            </w:pPr>
            <w:r w:rsidRPr="000922A5">
              <w:rPr>
                <w:lang w:val="cs-CZ"/>
              </w:rPr>
              <w:t>Schválení indikace pacienta k</w:t>
            </w:r>
            <w:r w:rsidR="00311BA7" w:rsidRPr="000922A5">
              <w:rPr>
                <w:lang w:val="cs-CZ"/>
              </w:rPr>
              <w:t> radioterapii aplikujícím odborníkem</w:t>
            </w:r>
            <w:r w:rsidR="00073BAF" w:rsidRPr="000922A5">
              <w:rPr>
                <w:lang w:val="cs-CZ"/>
              </w:rPr>
              <w:t>.</w:t>
            </w:r>
          </w:p>
        </w:tc>
        <w:tc>
          <w:tcPr>
            <w:tcW w:w="1694" w:type="dxa"/>
            <w:tcBorders>
              <w:top w:val="single" w:sz="4" w:space="0" w:color="000000"/>
              <w:left w:val="single" w:sz="4" w:space="0" w:color="000000"/>
              <w:bottom w:val="single" w:sz="4" w:space="0" w:color="000000"/>
              <w:right w:val="single" w:sz="4" w:space="0" w:color="000000"/>
            </w:tcBorders>
          </w:tcPr>
          <w:p w14:paraId="7099E52D" w14:textId="77777777" w:rsidR="001618CF" w:rsidRPr="00536F85" w:rsidRDefault="00536F85" w:rsidP="000A71CB">
            <w:pPr>
              <w:rPr>
                <w:lang w:val="cs-CZ"/>
              </w:rPr>
            </w:pPr>
            <w:r>
              <w:rPr>
                <w:lang w:val="cs-CZ"/>
              </w:rPr>
              <w:t>RO</w:t>
            </w:r>
          </w:p>
        </w:tc>
      </w:tr>
      <w:tr w:rsidR="00536F85" w:rsidRPr="008B5804" w14:paraId="01D5FE40" w14:textId="77777777" w:rsidTr="0000143B">
        <w:tc>
          <w:tcPr>
            <w:tcW w:w="895" w:type="dxa"/>
            <w:tcBorders>
              <w:top w:val="single" w:sz="4" w:space="0" w:color="000000"/>
              <w:left w:val="single" w:sz="4" w:space="0" w:color="000000"/>
              <w:bottom w:val="single" w:sz="4" w:space="0" w:color="000000"/>
              <w:right w:val="nil"/>
            </w:tcBorders>
          </w:tcPr>
          <w:p w14:paraId="3F6DDCBB" w14:textId="77777777" w:rsidR="00536F85" w:rsidRPr="000922A5" w:rsidRDefault="00536F85" w:rsidP="00486C8B">
            <w:pPr>
              <w:pStyle w:val="Zkladntext2"/>
              <w:numPr>
                <w:ilvl w:val="0"/>
                <w:numId w:val="33"/>
              </w:numPr>
              <w:snapToGrid w:val="0"/>
              <w:jc w:val="center"/>
              <w:rPr>
                <w:iCs/>
                <w:szCs w:val="22"/>
                <w:lang w:val="cs-CZ"/>
              </w:rPr>
            </w:pPr>
          </w:p>
        </w:tc>
        <w:tc>
          <w:tcPr>
            <w:tcW w:w="6483" w:type="dxa"/>
            <w:tcBorders>
              <w:top w:val="single" w:sz="4" w:space="0" w:color="000000"/>
              <w:left w:val="single" w:sz="4" w:space="0" w:color="000000"/>
              <w:bottom w:val="single" w:sz="4" w:space="0" w:color="000000"/>
              <w:right w:val="nil"/>
            </w:tcBorders>
          </w:tcPr>
          <w:p w14:paraId="74B9CEB1" w14:textId="77777777" w:rsidR="00536F85" w:rsidRPr="000922A5" w:rsidRDefault="00073BAF" w:rsidP="000A71CB">
            <w:pPr>
              <w:rPr>
                <w:lang w:val="cs-CZ"/>
              </w:rPr>
            </w:pPr>
            <w:r w:rsidRPr="000922A5">
              <w:rPr>
                <w:lang w:val="cs-CZ"/>
              </w:rPr>
              <w:t>Kontrola totožnosti</w:t>
            </w:r>
            <w:r w:rsidR="00536F85" w:rsidRPr="000922A5">
              <w:rPr>
                <w:lang w:val="cs-CZ"/>
              </w:rPr>
              <w:t xml:space="preserve"> pacienta</w:t>
            </w:r>
            <w:r w:rsidR="00ED4C0A" w:rsidRPr="000922A5">
              <w:rPr>
                <w:lang w:val="cs-CZ"/>
              </w:rPr>
              <w:t>,</w:t>
            </w:r>
            <w:r w:rsidR="00536F85" w:rsidRPr="000922A5">
              <w:rPr>
                <w:lang w:val="cs-CZ"/>
              </w:rPr>
              <w:t xml:space="preserve"> </w:t>
            </w:r>
            <w:r w:rsidR="00ED4C0A" w:rsidRPr="000922A5">
              <w:rPr>
                <w:lang w:val="cs-CZ"/>
              </w:rPr>
              <w:t>včetně kontroly laterality u párových orgánů (</w:t>
            </w:r>
            <w:r w:rsidR="00536F85" w:rsidRPr="000922A5">
              <w:rPr>
                <w:lang w:val="cs-CZ"/>
              </w:rPr>
              <w:t xml:space="preserve">před </w:t>
            </w:r>
            <w:r w:rsidR="00ED4C0A" w:rsidRPr="000922A5">
              <w:rPr>
                <w:lang w:val="cs-CZ"/>
              </w:rPr>
              <w:t xml:space="preserve">poučením pacienta, </w:t>
            </w:r>
            <w:r w:rsidR="00536F85" w:rsidRPr="000922A5">
              <w:rPr>
                <w:lang w:val="cs-CZ"/>
              </w:rPr>
              <w:t>předpisem léčby a první léčebnou frakcí)</w:t>
            </w:r>
            <w:r w:rsidRPr="000922A5">
              <w:rPr>
                <w:lang w:val="cs-CZ"/>
              </w:rPr>
              <w:t>.</w:t>
            </w:r>
          </w:p>
        </w:tc>
        <w:tc>
          <w:tcPr>
            <w:tcW w:w="1694" w:type="dxa"/>
            <w:tcBorders>
              <w:top w:val="single" w:sz="4" w:space="0" w:color="000000"/>
              <w:left w:val="single" w:sz="4" w:space="0" w:color="000000"/>
              <w:bottom w:val="single" w:sz="4" w:space="0" w:color="000000"/>
              <w:right w:val="single" w:sz="4" w:space="0" w:color="000000"/>
            </w:tcBorders>
          </w:tcPr>
          <w:p w14:paraId="173B5790" w14:textId="77777777" w:rsidR="00073BAF" w:rsidRDefault="00073BAF" w:rsidP="000A71CB">
            <w:pPr>
              <w:rPr>
                <w:lang w:val="cs-CZ"/>
              </w:rPr>
            </w:pPr>
            <w:r>
              <w:rPr>
                <w:lang w:val="cs-CZ"/>
              </w:rPr>
              <w:t>RO</w:t>
            </w:r>
          </w:p>
          <w:p w14:paraId="5A9ADB25" w14:textId="77777777" w:rsidR="00536F85" w:rsidRDefault="00536F85" w:rsidP="000A71CB">
            <w:pPr>
              <w:rPr>
                <w:lang w:val="cs-CZ"/>
              </w:rPr>
            </w:pPr>
          </w:p>
        </w:tc>
      </w:tr>
      <w:tr w:rsidR="00536F85" w:rsidRPr="008B5804" w14:paraId="174BB5E1" w14:textId="77777777" w:rsidTr="0000143B">
        <w:tc>
          <w:tcPr>
            <w:tcW w:w="895" w:type="dxa"/>
            <w:tcBorders>
              <w:top w:val="single" w:sz="4" w:space="0" w:color="000000"/>
              <w:left w:val="single" w:sz="4" w:space="0" w:color="000000"/>
              <w:bottom w:val="single" w:sz="4" w:space="0" w:color="000000"/>
              <w:right w:val="nil"/>
            </w:tcBorders>
          </w:tcPr>
          <w:p w14:paraId="09878EA2" w14:textId="77777777" w:rsidR="00536F85" w:rsidRPr="000922A5" w:rsidRDefault="00536F85" w:rsidP="00486C8B">
            <w:pPr>
              <w:pStyle w:val="Zkladntext2"/>
              <w:numPr>
                <w:ilvl w:val="0"/>
                <w:numId w:val="33"/>
              </w:numPr>
              <w:snapToGrid w:val="0"/>
              <w:jc w:val="center"/>
              <w:rPr>
                <w:iCs/>
                <w:szCs w:val="22"/>
                <w:lang w:val="cs-CZ"/>
              </w:rPr>
            </w:pPr>
          </w:p>
        </w:tc>
        <w:tc>
          <w:tcPr>
            <w:tcW w:w="6483" w:type="dxa"/>
            <w:tcBorders>
              <w:top w:val="single" w:sz="4" w:space="0" w:color="000000"/>
              <w:left w:val="single" w:sz="4" w:space="0" w:color="000000"/>
              <w:bottom w:val="single" w:sz="4" w:space="0" w:color="000000"/>
              <w:right w:val="nil"/>
            </w:tcBorders>
          </w:tcPr>
          <w:p w14:paraId="307784DE" w14:textId="77777777" w:rsidR="00536F85" w:rsidRPr="000922A5" w:rsidRDefault="00536F85" w:rsidP="000A71CB">
            <w:pPr>
              <w:rPr>
                <w:lang w:val="cs-CZ"/>
              </w:rPr>
            </w:pPr>
            <w:r w:rsidRPr="000922A5">
              <w:rPr>
                <w:lang w:val="cs-CZ"/>
              </w:rPr>
              <w:t>Poučení pacienta a informovaný souhlas</w:t>
            </w:r>
            <w:r w:rsidR="00073BAF" w:rsidRPr="000922A5">
              <w:rPr>
                <w:lang w:val="cs-CZ"/>
              </w:rPr>
              <w:t>.</w:t>
            </w:r>
            <w:r w:rsidRPr="000922A5">
              <w:rPr>
                <w:lang w:val="cs-CZ"/>
              </w:rPr>
              <w:t xml:space="preserve"> </w:t>
            </w:r>
          </w:p>
        </w:tc>
        <w:tc>
          <w:tcPr>
            <w:tcW w:w="1694" w:type="dxa"/>
            <w:tcBorders>
              <w:top w:val="single" w:sz="4" w:space="0" w:color="000000"/>
              <w:left w:val="single" w:sz="4" w:space="0" w:color="000000"/>
              <w:bottom w:val="single" w:sz="4" w:space="0" w:color="000000"/>
              <w:right w:val="single" w:sz="4" w:space="0" w:color="000000"/>
            </w:tcBorders>
          </w:tcPr>
          <w:p w14:paraId="743102F7" w14:textId="77777777" w:rsidR="00536F85" w:rsidRDefault="00536F85" w:rsidP="000A71CB">
            <w:pPr>
              <w:rPr>
                <w:lang w:val="cs-CZ"/>
              </w:rPr>
            </w:pPr>
            <w:r>
              <w:rPr>
                <w:lang w:val="cs-CZ"/>
              </w:rPr>
              <w:t>RO</w:t>
            </w:r>
          </w:p>
        </w:tc>
      </w:tr>
      <w:tr w:rsidR="008F6544" w:rsidRPr="00D06769" w14:paraId="35113FC1" w14:textId="77777777" w:rsidTr="0000143B">
        <w:tc>
          <w:tcPr>
            <w:tcW w:w="895" w:type="dxa"/>
            <w:tcBorders>
              <w:top w:val="nil"/>
              <w:left w:val="single" w:sz="4" w:space="0" w:color="000000"/>
              <w:bottom w:val="single" w:sz="4" w:space="0" w:color="auto"/>
              <w:right w:val="nil"/>
            </w:tcBorders>
          </w:tcPr>
          <w:p w14:paraId="4E8D496F" w14:textId="77777777" w:rsidR="008F6544" w:rsidRPr="000922A5" w:rsidRDefault="008F6544" w:rsidP="00486C8B">
            <w:pPr>
              <w:pStyle w:val="Zkladntext2"/>
              <w:numPr>
                <w:ilvl w:val="0"/>
                <w:numId w:val="33"/>
              </w:numPr>
              <w:snapToGrid w:val="0"/>
              <w:jc w:val="center"/>
              <w:rPr>
                <w:bCs/>
                <w:iCs/>
                <w:szCs w:val="22"/>
                <w:lang w:val="cs-CZ"/>
              </w:rPr>
            </w:pPr>
          </w:p>
        </w:tc>
        <w:tc>
          <w:tcPr>
            <w:tcW w:w="6483" w:type="dxa"/>
            <w:tcBorders>
              <w:top w:val="single" w:sz="4" w:space="0" w:color="000000"/>
              <w:left w:val="single" w:sz="4" w:space="0" w:color="000000"/>
              <w:bottom w:val="single" w:sz="4" w:space="0" w:color="auto"/>
              <w:right w:val="single" w:sz="4" w:space="0" w:color="000000"/>
            </w:tcBorders>
          </w:tcPr>
          <w:p w14:paraId="1D471938" w14:textId="77777777" w:rsidR="008F6544" w:rsidRPr="000922A5" w:rsidRDefault="008F6544" w:rsidP="000A71CB">
            <w:pPr>
              <w:rPr>
                <w:bCs/>
                <w:lang w:val="cs-CZ"/>
              </w:rPr>
            </w:pPr>
            <w:r w:rsidRPr="000922A5">
              <w:rPr>
                <w:lang w:val="cs-CZ"/>
              </w:rPr>
              <w:t xml:space="preserve">Kontrola totožnosti pacienta při přípravě léčby zářením </w:t>
            </w:r>
            <w:r w:rsidR="00424874" w:rsidRPr="000922A5">
              <w:rPr>
                <w:lang w:val="cs-CZ"/>
              </w:rPr>
              <w:t>(</w:t>
            </w:r>
            <w:r w:rsidR="00E105ED" w:rsidRPr="000922A5">
              <w:rPr>
                <w:lang w:val="cs-CZ"/>
              </w:rPr>
              <w:t xml:space="preserve">při použití </w:t>
            </w:r>
            <w:r w:rsidR="00424874" w:rsidRPr="000922A5">
              <w:rPr>
                <w:lang w:val="cs-CZ"/>
              </w:rPr>
              <w:t>zobrazovací</w:t>
            </w:r>
            <w:r w:rsidR="00E105ED" w:rsidRPr="000922A5">
              <w:rPr>
                <w:lang w:val="cs-CZ"/>
              </w:rPr>
              <w:t>ch</w:t>
            </w:r>
            <w:r w:rsidR="00424874" w:rsidRPr="000922A5">
              <w:rPr>
                <w:lang w:val="cs-CZ"/>
              </w:rPr>
              <w:t xml:space="preserve"> metod pro plánování radioterapie, </w:t>
            </w:r>
            <w:r w:rsidR="00E105ED" w:rsidRPr="000922A5">
              <w:rPr>
                <w:lang w:val="cs-CZ"/>
              </w:rPr>
              <w:t xml:space="preserve">při </w:t>
            </w:r>
            <w:r w:rsidR="00424874" w:rsidRPr="000922A5">
              <w:rPr>
                <w:lang w:val="cs-CZ"/>
              </w:rPr>
              <w:t>simulac</w:t>
            </w:r>
            <w:r w:rsidR="00E105ED" w:rsidRPr="000922A5">
              <w:rPr>
                <w:lang w:val="cs-CZ"/>
              </w:rPr>
              <w:t>i</w:t>
            </w:r>
            <w:r w:rsidR="00424874" w:rsidRPr="000922A5">
              <w:rPr>
                <w:lang w:val="cs-CZ"/>
              </w:rPr>
              <w:t xml:space="preserve"> oza</w:t>
            </w:r>
            <w:r w:rsidR="00ED4C0A" w:rsidRPr="000922A5">
              <w:rPr>
                <w:lang w:val="cs-CZ"/>
              </w:rPr>
              <w:t>ř</w:t>
            </w:r>
            <w:r w:rsidR="00424874" w:rsidRPr="000922A5">
              <w:rPr>
                <w:lang w:val="cs-CZ"/>
              </w:rPr>
              <w:t>ovacího plánu)</w:t>
            </w:r>
            <w:r w:rsidRPr="000922A5">
              <w:rPr>
                <w:bCs/>
                <w:lang w:val="cs-CZ"/>
              </w:rPr>
              <w:t>.</w:t>
            </w:r>
          </w:p>
        </w:tc>
        <w:tc>
          <w:tcPr>
            <w:tcW w:w="1694" w:type="dxa"/>
            <w:tcBorders>
              <w:top w:val="single" w:sz="4" w:space="0" w:color="000000"/>
              <w:left w:val="single" w:sz="4" w:space="0" w:color="000000"/>
              <w:bottom w:val="single" w:sz="4" w:space="0" w:color="auto"/>
              <w:right w:val="single" w:sz="4" w:space="0" w:color="000000"/>
            </w:tcBorders>
          </w:tcPr>
          <w:p w14:paraId="4B9F306A" w14:textId="77777777" w:rsidR="008F6544" w:rsidRPr="00D06769" w:rsidRDefault="00145EA9" w:rsidP="000A71CB">
            <w:pPr>
              <w:rPr>
                <w:bCs/>
                <w:lang w:val="cs-CZ"/>
              </w:rPr>
            </w:pPr>
            <w:r>
              <w:rPr>
                <w:bCs/>
                <w:lang w:val="cs-CZ"/>
              </w:rPr>
              <w:t>RA nebo RO</w:t>
            </w:r>
          </w:p>
        </w:tc>
      </w:tr>
      <w:tr w:rsidR="008F6544" w:rsidRPr="00D06769" w14:paraId="208B36EE" w14:textId="77777777" w:rsidTr="0000143B">
        <w:tc>
          <w:tcPr>
            <w:tcW w:w="895" w:type="dxa"/>
            <w:tcBorders>
              <w:top w:val="single" w:sz="4" w:space="0" w:color="auto"/>
              <w:left w:val="single" w:sz="4" w:space="0" w:color="auto"/>
              <w:bottom w:val="single" w:sz="4" w:space="0" w:color="auto"/>
              <w:right w:val="nil"/>
            </w:tcBorders>
          </w:tcPr>
          <w:p w14:paraId="71C7A281" w14:textId="77777777" w:rsidR="008F6544" w:rsidRPr="000922A5" w:rsidRDefault="008F6544" w:rsidP="00486C8B">
            <w:pPr>
              <w:pStyle w:val="Zkladntext2"/>
              <w:numPr>
                <w:ilvl w:val="0"/>
                <w:numId w:val="33"/>
              </w:numPr>
              <w:snapToGrid w:val="0"/>
              <w:jc w:val="center"/>
              <w:rPr>
                <w:bCs/>
                <w:iCs/>
                <w:szCs w:val="22"/>
                <w:lang w:val="cs-CZ"/>
              </w:rPr>
            </w:pPr>
          </w:p>
        </w:tc>
        <w:tc>
          <w:tcPr>
            <w:tcW w:w="6483" w:type="dxa"/>
            <w:tcBorders>
              <w:top w:val="single" w:sz="4" w:space="0" w:color="auto"/>
              <w:left w:val="single" w:sz="4" w:space="0" w:color="000000"/>
              <w:bottom w:val="single" w:sz="4" w:space="0" w:color="auto"/>
              <w:right w:val="single" w:sz="4" w:space="0" w:color="000000"/>
            </w:tcBorders>
          </w:tcPr>
          <w:p w14:paraId="12B23570" w14:textId="77777777" w:rsidR="008F6544" w:rsidRPr="000922A5" w:rsidRDefault="008F6544" w:rsidP="000A71CB">
            <w:pPr>
              <w:rPr>
                <w:lang w:val="cs-CZ"/>
              </w:rPr>
            </w:pPr>
            <w:r w:rsidRPr="000922A5">
              <w:rPr>
                <w:lang w:val="cs-CZ"/>
              </w:rPr>
              <w:t>Stanovení optimální polohy a fixace pacienta. Identická poloha a fixace v celém procesu radioterapie. Cílem je vysoká reprodukovatelnost, nenáročnost pro pacienta a usnadnění přípravy ozařovacího plánu ve smyslu šetření zdravých orgánů a tkání.</w:t>
            </w:r>
          </w:p>
        </w:tc>
        <w:tc>
          <w:tcPr>
            <w:tcW w:w="1694" w:type="dxa"/>
            <w:tcBorders>
              <w:top w:val="single" w:sz="4" w:space="0" w:color="auto"/>
              <w:left w:val="single" w:sz="4" w:space="0" w:color="000000"/>
              <w:bottom w:val="single" w:sz="4" w:space="0" w:color="auto"/>
              <w:right w:val="single" w:sz="4" w:space="0" w:color="auto"/>
            </w:tcBorders>
          </w:tcPr>
          <w:p w14:paraId="59B8C5DB" w14:textId="77777777" w:rsidR="008F6544" w:rsidRPr="00D06769" w:rsidRDefault="008F6544" w:rsidP="000A71CB">
            <w:pPr>
              <w:rPr>
                <w:bCs/>
                <w:color w:val="CC00CC"/>
                <w:lang w:val="cs-CZ"/>
              </w:rPr>
            </w:pPr>
            <w:r w:rsidRPr="00D06769">
              <w:rPr>
                <w:lang w:val="cs-CZ"/>
              </w:rPr>
              <w:t>RO, RA</w:t>
            </w:r>
          </w:p>
        </w:tc>
      </w:tr>
      <w:tr w:rsidR="008F6544" w:rsidRPr="00D06769" w14:paraId="23303E09" w14:textId="77777777" w:rsidTr="0000143B">
        <w:tc>
          <w:tcPr>
            <w:tcW w:w="895" w:type="dxa"/>
            <w:tcBorders>
              <w:top w:val="single" w:sz="4" w:space="0" w:color="auto"/>
              <w:left w:val="single" w:sz="4" w:space="0" w:color="000000"/>
              <w:bottom w:val="single" w:sz="4" w:space="0" w:color="000000"/>
              <w:right w:val="nil"/>
            </w:tcBorders>
          </w:tcPr>
          <w:p w14:paraId="17C7102C" w14:textId="77777777" w:rsidR="008F6544" w:rsidRPr="00D06769" w:rsidRDefault="008F6544" w:rsidP="00486C8B">
            <w:pPr>
              <w:pStyle w:val="Zkladntext2"/>
              <w:numPr>
                <w:ilvl w:val="0"/>
                <w:numId w:val="33"/>
              </w:numPr>
              <w:snapToGrid w:val="0"/>
              <w:jc w:val="center"/>
              <w:rPr>
                <w:bCs/>
                <w:iCs/>
                <w:szCs w:val="22"/>
                <w:lang w:val="cs-CZ"/>
              </w:rPr>
            </w:pPr>
          </w:p>
        </w:tc>
        <w:tc>
          <w:tcPr>
            <w:tcW w:w="6483" w:type="dxa"/>
            <w:tcBorders>
              <w:top w:val="single" w:sz="4" w:space="0" w:color="auto"/>
              <w:left w:val="single" w:sz="4" w:space="0" w:color="000000"/>
              <w:bottom w:val="single" w:sz="4" w:space="0" w:color="000000"/>
              <w:right w:val="single" w:sz="4" w:space="0" w:color="000000"/>
            </w:tcBorders>
          </w:tcPr>
          <w:p w14:paraId="4AC414F1" w14:textId="77777777" w:rsidR="008F6544" w:rsidRPr="00D06769" w:rsidRDefault="008F6544" w:rsidP="000A71CB">
            <w:pPr>
              <w:rPr>
                <w:bCs/>
                <w:lang w:val="cs-CZ"/>
              </w:rPr>
            </w:pPr>
            <w:r w:rsidRPr="00D06769">
              <w:rPr>
                <w:lang w:val="cs-CZ"/>
              </w:rPr>
              <w:t xml:space="preserve">Stanovení referenčních bodů pro CT plánování </w:t>
            </w:r>
            <w:r w:rsidR="00E105ED">
              <w:rPr>
                <w:lang w:val="cs-CZ"/>
              </w:rPr>
              <w:t>radioterapie</w:t>
            </w:r>
            <w:r w:rsidR="007024B5">
              <w:rPr>
                <w:lang w:val="cs-CZ"/>
              </w:rPr>
              <w:t>.</w:t>
            </w:r>
            <w:r w:rsidR="00E105ED">
              <w:rPr>
                <w:lang w:val="cs-CZ"/>
              </w:rPr>
              <w:t xml:space="preserve"> </w:t>
            </w:r>
          </w:p>
        </w:tc>
        <w:tc>
          <w:tcPr>
            <w:tcW w:w="1694" w:type="dxa"/>
            <w:tcBorders>
              <w:top w:val="single" w:sz="4" w:space="0" w:color="auto"/>
              <w:left w:val="single" w:sz="4" w:space="0" w:color="000000"/>
              <w:bottom w:val="single" w:sz="4" w:space="0" w:color="000000"/>
              <w:right w:val="single" w:sz="4" w:space="0" w:color="000000"/>
            </w:tcBorders>
          </w:tcPr>
          <w:p w14:paraId="5F643ACA" w14:textId="77777777" w:rsidR="008F6544" w:rsidRPr="00D06769" w:rsidRDefault="008F6544" w:rsidP="000A71CB">
            <w:pPr>
              <w:rPr>
                <w:bCs/>
                <w:lang w:val="cs-CZ"/>
              </w:rPr>
            </w:pPr>
            <w:r w:rsidRPr="00D06769">
              <w:rPr>
                <w:bCs/>
                <w:lang w:val="cs-CZ"/>
              </w:rPr>
              <w:t>RO</w:t>
            </w:r>
          </w:p>
        </w:tc>
      </w:tr>
      <w:tr w:rsidR="00145EA9" w:rsidRPr="00D06769" w14:paraId="478A4955" w14:textId="77777777" w:rsidTr="0000143B">
        <w:tc>
          <w:tcPr>
            <w:tcW w:w="895" w:type="dxa"/>
            <w:tcBorders>
              <w:top w:val="nil"/>
              <w:left w:val="single" w:sz="4" w:space="0" w:color="000000"/>
              <w:bottom w:val="single" w:sz="4" w:space="0" w:color="000000"/>
              <w:right w:val="nil"/>
            </w:tcBorders>
          </w:tcPr>
          <w:p w14:paraId="0CC8B345" w14:textId="77777777" w:rsidR="00145EA9" w:rsidRPr="00D06769" w:rsidRDefault="00145EA9" w:rsidP="00486C8B">
            <w:pPr>
              <w:pStyle w:val="Zkladntext2"/>
              <w:numPr>
                <w:ilvl w:val="0"/>
                <w:numId w:val="33"/>
              </w:numPr>
              <w:snapToGrid w:val="0"/>
              <w:jc w:val="center"/>
              <w:rPr>
                <w:bCs/>
                <w:iCs/>
                <w:szCs w:val="22"/>
                <w:lang w:val="cs-CZ"/>
              </w:rPr>
            </w:pPr>
          </w:p>
        </w:tc>
        <w:tc>
          <w:tcPr>
            <w:tcW w:w="6483" w:type="dxa"/>
            <w:tcBorders>
              <w:top w:val="single" w:sz="4" w:space="0" w:color="000000"/>
              <w:left w:val="single" w:sz="4" w:space="0" w:color="000000"/>
              <w:bottom w:val="single" w:sz="4" w:space="0" w:color="000000"/>
              <w:right w:val="single" w:sz="4" w:space="0" w:color="000000"/>
            </w:tcBorders>
          </w:tcPr>
          <w:p w14:paraId="0A9202EF" w14:textId="77777777" w:rsidR="00145EA9" w:rsidRPr="00D06769" w:rsidRDefault="00145EA9" w:rsidP="000A71CB">
            <w:pPr>
              <w:rPr>
                <w:lang w:val="cs-CZ"/>
              </w:rPr>
            </w:pPr>
            <w:r>
              <w:rPr>
                <w:lang w:val="cs-CZ"/>
              </w:rPr>
              <w:t>Vyznačení referenčních bodů</w:t>
            </w:r>
            <w:r w:rsidRPr="00D06769">
              <w:rPr>
                <w:lang w:val="cs-CZ"/>
              </w:rPr>
              <w:t xml:space="preserve"> na pacientovi nebo fixačních pomůckách.</w:t>
            </w:r>
          </w:p>
        </w:tc>
        <w:tc>
          <w:tcPr>
            <w:tcW w:w="1694" w:type="dxa"/>
            <w:tcBorders>
              <w:top w:val="single" w:sz="4" w:space="0" w:color="000000"/>
              <w:left w:val="single" w:sz="4" w:space="0" w:color="000000"/>
              <w:bottom w:val="single" w:sz="4" w:space="0" w:color="000000"/>
              <w:right w:val="single" w:sz="4" w:space="0" w:color="000000"/>
            </w:tcBorders>
          </w:tcPr>
          <w:p w14:paraId="1E874C64" w14:textId="77777777" w:rsidR="00145EA9" w:rsidRPr="00D06769" w:rsidRDefault="008D661F" w:rsidP="000A71CB">
            <w:pPr>
              <w:rPr>
                <w:bCs/>
                <w:lang w:val="cs-CZ"/>
              </w:rPr>
            </w:pPr>
            <w:r>
              <w:rPr>
                <w:bCs/>
                <w:lang w:val="cs-CZ"/>
              </w:rPr>
              <w:t>RA</w:t>
            </w:r>
          </w:p>
        </w:tc>
      </w:tr>
      <w:tr w:rsidR="00145EA9" w:rsidRPr="00D06769" w14:paraId="26E7AAC0" w14:textId="77777777" w:rsidTr="0000143B">
        <w:tc>
          <w:tcPr>
            <w:tcW w:w="895" w:type="dxa"/>
            <w:tcBorders>
              <w:top w:val="nil"/>
              <w:left w:val="single" w:sz="4" w:space="0" w:color="000000"/>
              <w:bottom w:val="single" w:sz="4" w:space="0" w:color="000000"/>
              <w:right w:val="nil"/>
            </w:tcBorders>
          </w:tcPr>
          <w:p w14:paraId="1F2C13C7" w14:textId="77777777" w:rsidR="00145EA9" w:rsidRPr="00D06769" w:rsidRDefault="00145EA9" w:rsidP="00486C8B">
            <w:pPr>
              <w:pStyle w:val="Zkladntext2"/>
              <w:numPr>
                <w:ilvl w:val="0"/>
                <w:numId w:val="33"/>
              </w:numPr>
              <w:snapToGrid w:val="0"/>
              <w:jc w:val="center"/>
              <w:rPr>
                <w:bCs/>
                <w:iCs/>
                <w:szCs w:val="22"/>
                <w:lang w:val="cs-CZ"/>
              </w:rPr>
            </w:pPr>
          </w:p>
        </w:tc>
        <w:tc>
          <w:tcPr>
            <w:tcW w:w="6483" w:type="dxa"/>
            <w:tcBorders>
              <w:top w:val="single" w:sz="4" w:space="0" w:color="000000"/>
              <w:left w:val="single" w:sz="4" w:space="0" w:color="000000"/>
              <w:bottom w:val="single" w:sz="4" w:space="0" w:color="000000"/>
              <w:right w:val="single" w:sz="4" w:space="0" w:color="000000"/>
            </w:tcBorders>
          </w:tcPr>
          <w:p w14:paraId="78FF8139" w14:textId="77777777" w:rsidR="00145EA9" w:rsidRPr="00D06769" w:rsidRDefault="00145EA9" w:rsidP="000A71CB">
            <w:pPr>
              <w:rPr>
                <w:bCs/>
                <w:lang w:val="cs-CZ"/>
              </w:rPr>
            </w:pPr>
            <w:r w:rsidRPr="00D06769">
              <w:rPr>
                <w:bCs/>
                <w:lang w:val="cs-CZ"/>
              </w:rPr>
              <w:t>Lokalizace cílového objemu</w:t>
            </w:r>
            <w:r w:rsidRPr="00D06769">
              <w:rPr>
                <w:bCs/>
                <w:color w:val="CC00CC"/>
                <w:lang w:val="cs-CZ"/>
              </w:rPr>
              <w:t xml:space="preserve"> </w:t>
            </w:r>
            <w:r w:rsidRPr="00D06769">
              <w:rPr>
                <w:bCs/>
                <w:lang w:val="cs-CZ"/>
              </w:rPr>
              <w:t>a</w:t>
            </w:r>
            <w:r w:rsidRPr="00D06769">
              <w:rPr>
                <w:bCs/>
                <w:color w:val="CC00CC"/>
                <w:lang w:val="cs-CZ"/>
              </w:rPr>
              <w:t xml:space="preserve"> </w:t>
            </w:r>
            <w:r w:rsidRPr="00D06769">
              <w:rPr>
                <w:bCs/>
                <w:lang w:val="cs-CZ"/>
              </w:rPr>
              <w:t>kritických orgánů.</w:t>
            </w:r>
          </w:p>
          <w:p w14:paraId="7D0D4FEE" w14:textId="77777777" w:rsidR="00145EA9" w:rsidRDefault="00145EA9" w:rsidP="000A71CB">
            <w:pPr>
              <w:rPr>
                <w:lang w:val="cs-CZ"/>
              </w:rPr>
            </w:pPr>
            <w:r w:rsidRPr="00D06769">
              <w:rPr>
                <w:bCs/>
                <w:lang w:val="cs-CZ"/>
              </w:rPr>
              <w:t>Určení vymezení scanované oblasti, určení šířky řezu a vzdálenosti jednotlivých řezů na plánovacím CT</w:t>
            </w:r>
            <w:r>
              <w:rPr>
                <w:bCs/>
                <w:lang w:val="cs-CZ"/>
              </w:rPr>
              <w:t>.</w:t>
            </w:r>
          </w:p>
        </w:tc>
        <w:tc>
          <w:tcPr>
            <w:tcW w:w="1694" w:type="dxa"/>
            <w:tcBorders>
              <w:top w:val="single" w:sz="4" w:space="0" w:color="000000"/>
              <w:left w:val="single" w:sz="4" w:space="0" w:color="000000"/>
              <w:bottom w:val="single" w:sz="4" w:space="0" w:color="000000"/>
              <w:right w:val="single" w:sz="4" w:space="0" w:color="000000"/>
            </w:tcBorders>
          </w:tcPr>
          <w:p w14:paraId="02C050C8" w14:textId="77777777" w:rsidR="00145EA9" w:rsidRPr="00D06769" w:rsidRDefault="008D661F" w:rsidP="000A71CB">
            <w:pPr>
              <w:rPr>
                <w:bCs/>
                <w:lang w:val="cs-CZ"/>
              </w:rPr>
            </w:pPr>
            <w:r>
              <w:rPr>
                <w:bCs/>
                <w:lang w:val="cs-CZ"/>
              </w:rPr>
              <w:t xml:space="preserve">RO </w:t>
            </w:r>
          </w:p>
        </w:tc>
      </w:tr>
      <w:tr w:rsidR="008F6544" w:rsidRPr="00D06769" w14:paraId="22246349" w14:textId="77777777" w:rsidTr="0000143B">
        <w:tc>
          <w:tcPr>
            <w:tcW w:w="895" w:type="dxa"/>
            <w:tcBorders>
              <w:top w:val="single" w:sz="4" w:space="0" w:color="000000"/>
              <w:left w:val="single" w:sz="4" w:space="0" w:color="000000"/>
              <w:bottom w:val="single" w:sz="4" w:space="0" w:color="000000"/>
              <w:right w:val="single" w:sz="4" w:space="0" w:color="000000"/>
            </w:tcBorders>
          </w:tcPr>
          <w:p w14:paraId="208E5408" w14:textId="77777777" w:rsidR="008F6544" w:rsidRPr="00D06769" w:rsidRDefault="008F6544" w:rsidP="00486C8B">
            <w:pPr>
              <w:pStyle w:val="Zkladntext2"/>
              <w:numPr>
                <w:ilvl w:val="0"/>
                <w:numId w:val="33"/>
              </w:numPr>
              <w:snapToGrid w:val="0"/>
              <w:jc w:val="center"/>
              <w:rPr>
                <w:bCs/>
                <w:iCs/>
                <w:szCs w:val="22"/>
                <w:lang w:val="cs-CZ"/>
              </w:rPr>
            </w:pPr>
          </w:p>
        </w:tc>
        <w:tc>
          <w:tcPr>
            <w:tcW w:w="6483" w:type="dxa"/>
            <w:tcBorders>
              <w:top w:val="single" w:sz="4" w:space="0" w:color="000000"/>
              <w:left w:val="single" w:sz="4" w:space="0" w:color="000000"/>
              <w:bottom w:val="single" w:sz="4" w:space="0" w:color="000000"/>
              <w:right w:val="single" w:sz="4" w:space="0" w:color="000000"/>
            </w:tcBorders>
          </w:tcPr>
          <w:p w14:paraId="0F3A7DF1" w14:textId="02FB03A4" w:rsidR="008F6544" w:rsidRPr="00D06769" w:rsidRDefault="00252BB1" w:rsidP="000A71CB">
            <w:pPr>
              <w:rPr>
                <w:bCs/>
                <w:lang w:val="cs-CZ"/>
              </w:rPr>
            </w:pPr>
            <w:r w:rsidRPr="00D06769">
              <w:rPr>
                <w:lang w:val="cs-CZ"/>
              </w:rPr>
              <w:t>Podle pokynů RO získání snímků</w:t>
            </w:r>
            <w:r w:rsidR="00704EE6" w:rsidRPr="00D06769">
              <w:rPr>
                <w:lang w:val="cs-CZ"/>
              </w:rPr>
              <w:t>/dat</w:t>
            </w:r>
            <w:r w:rsidRPr="00D06769">
              <w:rPr>
                <w:lang w:val="cs-CZ"/>
              </w:rPr>
              <w:t xml:space="preserve"> pro plánování léčby</w:t>
            </w:r>
            <w:r w:rsidR="00E105ED">
              <w:rPr>
                <w:lang w:val="cs-CZ"/>
              </w:rPr>
              <w:t xml:space="preserve"> </w:t>
            </w:r>
            <w:r w:rsidR="00F94925">
              <w:rPr>
                <w:lang w:val="cs-CZ"/>
              </w:rPr>
              <w:t>(např. CT</w:t>
            </w:r>
            <w:r w:rsidR="00FA15B1" w:rsidRPr="00D06769">
              <w:rPr>
                <w:lang w:val="cs-CZ"/>
              </w:rPr>
              <w:t>)</w:t>
            </w:r>
            <w:r w:rsidR="00FA15B1" w:rsidRPr="00D06769">
              <w:rPr>
                <w:bCs/>
                <w:lang w:val="cs-CZ"/>
              </w:rPr>
              <w:t xml:space="preserve"> </w:t>
            </w:r>
            <w:r w:rsidR="008F6544" w:rsidRPr="00D06769">
              <w:rPr>
                <w:bCs/>
                <w:lang w:val="cs-CZ"/>
              </w:rPr>
              <w:t xml:space="preserve">ve stejné poloze a se stejnými fixačními pomůckami, jaké byly zvoleny pro ozařování. </w:t>
            </w:r>
            <w:r w:rsidRPr="00D06769">
              <w:rPr>
                <w:lang w:val="cs-CZ"/>
              </w:rPr>
              <w:t>Snímkovaná</w:t>
            </w:r>
            <w:r w:rsidR="008F6544" w:rsidRPr="00D06769">
              <w:rPr>
                <w:bCs/>
                <w:lang w:val="cs-CZ"/>
              </w:rPr>
              <w:t xml:space="preserve"> oblast zahrnuje celou oblast předpokládaných cílových objemů </w:t>
            </w:r>
            <w:r w:rsidR="008F6544" w:rsidRPr="00D06769">
              <w:rPr>
                <w:lang w:val="cs-CZ"/>
              </w:rPr>
              <w:t>(tzv. oblast zájmu)</w:t>
            </w:r>
            <w:r w:rsidR="008F6544" w:rsidRPr="00D06769">
              <w:rPr>
                <w:bCs/>
                <w:lang w:val="cs-CZ"/>
              </w:rPr>
              <w:t>. Jsou-li v </w:t>
            </w:r>
            <w:r w:rsidR="008F6544" w:rsidRPr="00D06769">
              <w:rPr>
                <w:lang w:val="cs-CZ"/>
              </w:rPr>
              <w:t xml:space="preserve"> oblasti zájmu</w:t>
            </w:r>
            <w:r w:rsidR="008F6544" w:rsidRPr="00D06769">
              <w:rPr>
                <w:bCs/>
                <w:lang w:val="cs-CZ"/>
              </w:rPr>
              <w:t xml:space="preserve"> </w:t>
            </w:r>
            <w:r w:rsidR="00540839" w:rsidRPr="00D06769">
              <w:rPr>
                <w:bCs/>
                <w:lang w:val="cs-CZ"/>
              </w:rPr>
              <w:t xml:space="preserve">kritické </w:t>
            </w:r>
            <w:r w:rsidR="008F6544" w:rsidRPr="00D06769">
              <w:rPr>
                <w:bCs/>
                <w:lang w:val="cs-CZ"/>
              </w:rPr>
              <w:t>orgány</w:t>
            </w:r>
            <w:r w:rsidR="00FA15B1" w:rsidRPr="00D06769">
              <w:rPr>
                <w:bCs/>
                <w:lang w:val="cs-CZ"/>
              </w:rPr>
              <w:t xml:space="preserve"> </w:t>
            </w:r>
            <w:r w:rsidR="008F6544" w:rsidRPr="00D06769">
              <w:rPr>
                <w:bCs/>
                <w:lang w:val="cs-CZ"/>
              </w:rPr>
              <w:t xml:space="preserve">(např. plíce), </w:t>
            </w:r>
            <w:r w:rsidR="008F6544" w:rsidRPr="00D06769">
              <w:rPr>
                <w:lang w:val="cs-CZ"/>
              </w:rPr>
              <w:t xml:space="preserve">je </w:t>
            </w:r>
            <w:r w:rsidR="008F6544" w:rsidRPr="00D06769">
              <w:rPr>
                <w:bCs/>
                <w:lang w:val="cs-CZ"/>
              </w:rPr>
              <w:t xml:space="preserve">zobrazen celý objem těchto </w:t>
            </w:r>
            <w:r w:rsidR="00221DBC" w:rsidRPr="00D06769">
              <w:rPr>
                <w:bCs/>
                <w:lang w:val="cs-CZ"/>
              </w:rPr>
              <w:t xml:space="preserve">kritických </w:t>
            </w:r>
            <w:r w:rsidR="008F6544" w:rsidRPr="00D06769">
              <w:rPr>
                <w:bCs/>
                <w:lang w:val="cs-CZ"/>
              </w:rPr>
              <w:t>orgánů, aby bylo možné vytvořit dávkově</w:t>
            </w:r>
            <w:r w:rsidR="00C31290">
              <w:rPr>
                <w:bCs/>
                <w:lang w:val="cs-CZ"/>
              </w:rPr>
              <w:t>-</w:t>
            </w:r>
            <w:r w:rsidR="008F6544" w:rsidRPr="00D06769">
              <w:rPr>
                <w:bCs/>
                <w:lang w:val="cs-CZ"/>
              </w:rPr>
              <w:t xml:space="preserve">objemové histogramy. </w:t>
            </w:r>
            <w:r w:rsidR="008F6544" w:rsidRPr="00D06769">
              <w:rPr>
                <w:lang w:val="cs-CZ"/>
              </w:rPr>
              <w:t xml:space="preserve">Indikuje-li lékař CT </w:t>
            </w:r>
            <w:r w:rsidR="008F6544" w:rsidRPr="00D06769">
              <w:rPr>
                <w:bCs/>
                <w:lang w:val="cs-CZ"/>
              </w:rPr>
              <w:t>s kontrastní látkou, je její aplikace prováděna dle platných předpisů.</w:t>
            </w:r>
          </w:p>
        </w:tc>
        <w:tc>
          <w:tcPr>
            <w:tcW w:w="1694" w:type="dxa"/>
            <w:tcBorders>
              <w:top w:val="single" w:sz="4" w:space="0" w:color="000000"/>
              <w:left w:val="single" w:sz="4" w:space="0" w:color="000000"/>
              <w:bottom w:val="single" w:sz="4" w:space="0" w:color="000000"/>
              <w:right w:val="single" w:sz="4" w:space="0" w:color="000000"/>
            </w:tcBorders>
          </w:tcPr>
          <w:p w14:paraId="51FE4185" w14:textId="77777777" w:rsidR="008F6544" w:rsidRPr="00D06769" w:rsidRDefault="008F6544" w:rsidP="000A71CB">
            <w:pPr>
              <w:rPr>
                <w:bCs/>
                <w:lang w:val="cs-CZ"/>
              </w:rPr>
            </w:pPr>
            <w:r w:rsidRPr="00D06769">
              <w:rPr>
                <w:bCs/>
                <w:lang w:val="cs-CZ"/>
              </w:rPr>
              <w:t>RA</w:t>
            </w:r>
          </w:p>
        </w:tc>
      </w:tr>
      <w:tr w:rsidR="008F6544" w:rsidRPr="00D06769" w14:paraId="7808F433" w14:textId="77777777" w:rsidTr="0000143B">
        <w:tc>
          <w:tcPr>
            <w:tcW w:w="895" w:type="dxa"/>
            <w:tcBorders>
              <w:top w:val="nil"/>
              <w:left w:val="single" w:sz="4" w:space="0" w:color="000000"/>
              <w:bottom w:val="single" w:sz="4" w:space="0" w:color="000000"/>
              <w:right w:val="nil"/>
            </w:tcBorders>
          </w:tcPr>
          <w:p w14:paraId="6901A46F" w14:textId="77777777" w:rsidR="008F6544" w:rsidRPr="00D06769" w:rsidRDefault="008F6544" w:rsidP="00486C8B">
            <w:pPr>
              <w:pStyle w:val="Zkladntext2"/>
              <w:numPr>
                <w:ilvl w:val="0"/>
                <w:numId w:val="33"/>
              </w:numPr>
              <w:snapToGrid w:val="0"/>
              <w:jc w:val="center"/>
              <w:rPr>
                <w:bCs/>
                <w:iCs/>
                <w:szCs w:val="22"/>
                <w:lang w:val="cs-CZ"/>
              </w:rPr>
            </w:pPr>
          </w:p>
        </w:tc>
        <w:tc>
          <w:tcPr>
            <w:tcW w:w="6483" w:type="dxa"/>
            <w:tcBorders>
              <w:top w:val="single" w:sz="4" w:space="0" w:color="000000"/>
              <w:left w:val="single" w:sz="4" w:space="0" w:color="000000"/>
              <w:bottom w:val="single" w:sz="4" w:space="0" w:color="000000"/>
              <w:right w:val="single" w:sz="4" w:space="0" w:color="000000"/>
            </w:tcBorders>
          </w:tcPr>
          <w:p w14:paraId="7F0E2A03" w14:textId="77777777" w:rsidR="00034F45" w:rsidRPr="00D06769" w:rsidRDefault="00704EE6" w:rsidP="000A71CB">
            <w:pPr>
              <w:rPr>
                <w:lang w:val="cs-CZ"/>
              </w:rPr>
            </w:pPr>
            <w:r w:rsidRPr="00D06769">
              <w:rPr>
                <w:lang w:val="cs-CZ"/>
              </w:rPr>
              <w:t>Přenosy snímků/dat</w:t>
            </w:r>
            <w:r w:rsidRPr="008B5804">
              <w:rPr>
                <w:lang w:val="cs-CZ"/>
              </w:rPr>
              <w:t xml:space="preserve"> </w:t>
            </w:r>
            <w:r w:rsidRPr="00D06769">
              <w:rPr>
                <w:lang w:val="cs-CZ"/>
              </w:rPr>
              <w:t>pro plánování léčby</w:t>
            </w:r>
            <w:r w:rsidR="00C34026">
              <w:rPr>
                <w:lang w:val="cs-CZ"/>
              </w:rPr>
              <w:t xml:space="preserve"> do plánovacího systému, </w:t>
            </w:r>
          </w:p>
        </w:tc>
        <w:tc>
          <w:tcPr>
            <w:tcW w:w="1694" w:type="dxa"/>
            <w:tcBorders>
              <w:top w:val="single" w:sz="4" w:space="0" w:color="000000"/>
              <w:left w:val="single" w:sz="4" w:space="0" w:color="000000"/>
              <w:bottom w:val="single" w:sz="4" w:space="0" w:color="000000"/>
              <w:right w:val="single" w:sz="4" w:space="0" w:color="000000"/>
            </w:tcBorders>
          </w:tcPr>
          <w:p w14:paraId="5D6EA050" w14:textId="77777777" w:rsidR="008F6544" w:rsidRPr="00D06769" w:rsidRDefault="008F6544" w:rsidP="000A71CB">
            <w:pPr>
              <w:rPr>
                <w:bCs/>
                <w:lang w:val="cs-CZ"/>
              </w:rPr>
            </w:pPr>
            <w:r w:rsidRPr="00D06769">
              <w:rPr>
                <w:bCs/>
                <w:lang w:val="cs-CZ"/>
              </w:rPr>
              <w:t>RF</w:t>
            </w:r>
          </w:p>
        </w:tc>
      </w:tr>
      <w:tr w:rsidR="008F6544" w:rsidRPr="00D06769" w14:paraId="214B5CCA" w14:textId="77777777" w:rsidTr="0000143B">
        <w:tc>
          <w:tcPr>
            <w:tcW w:w="895" w:type="dxa"/>
            <w:tcBorders>
              <w:top w:val="nil"/>
              <w:left w:val="single" w:sz="4" w:space="0" w:color="000000"/>
              <w:bottom w:val="single" w:sz="4" w:space="0" w:color="000000"/>
              <w:right w:val="nil"/>
            </w:tcBorders>
          </w:tcPr>
          <w:p w14:paraId="0A8D5240" w14:textId="77777777" w:rsidR="008F6544" w:rsidRPr="00D06769" w:rsidRDefault="008F6544" w:rsidP="00486C8B">
            <w:pPr>
              <w:pStyle w:val="Zkladntext2"/>
              <w:numPr>
                <w:ilvl w:val="0"/>
                <w:numId w:val="33"/>
              </w:numPr>
              <w:snapToGrid w:val="0"/>
              <w:jc w:val="center"/>
              <w:rPr>
                <w:bCs/>
                <w:iCs/>
                <w:szCs w:val="22"/>
                <w:lang w:val="cs-CZ"/>
              </w:rPr>
            </w:pPr>
          </w:p>
        </w:tc>
        <w:tc>
          <w:tcPr>
            <w:tcW w:w="6483" w:type="dxa"/>
            <w:tcBorders>
              <w:top w:val="single" w:sz="4" w:space="0" w:color="000000"/>
              <w:left w:val="single" w:sz="4" w:space="0" w:color="000000"/>
              <w:bottom w:val="single" w:sz="4" w:space="0" w:color="000000"/>
              <w:right w:val="single" w:sz="4" w:space="0" w:color="000000"/>
            </w:tcBorders>
          </w:tcPr>
          <w:p w14:paraId="6A990F54" w14:textId="77777777" w:rsidR="008F6544" w:rsidRPr="00D06769" w:rsidRDefault="008F6544" w:rsidP="000A71CB">
            <w:pPr>
              <w:rPr>
                <w:bCs/>
                <w:lang w:val="cs-CZ"/>
              </w:rPr>
            </w:pPr>
            <w:r w:rsidRPr="00D06769">
              <w:rPr>
                <w:bCs/>
                <w:lang w:val="cs-CZ"/>
              </w:rPr>
              <w:t>Stanovení a zakreslení objemů</w:t>
            </w:r>
            <w:r w:rsidR="00704EE6" w:rsidRPr="00D06769">
              <w:rPr>
                <w:bCs/>
                <w:lang w:val="cs-CZ"/>
              </w:rPr>
              <w:t xml:space="preserve">, </w:t>
            </w:r>
            <w:r w:rsidR="008D661F">
              <w:rPr>
                <w:lang w:val="cs-CZ"/>
              </w:rPr>
              <w:t xml:space="preserve">případně včetně fúze dat z jednotlivých zobrazovacích metod pro plánování radioterapie (např. CT a MR), </w:t>
            </w:r>
            <w:r w:rsidR="00D7305D">
              <w:rPr>
                <w:bCs/>
                <w:lang w:val="cs-CZ"/>
              </w:rPr>
              <w:t xml:space="preserve">event. kontrola struktur již zakreslených RA, </w:t>
            </w:r>
            <w:r w:rsidRPr="00D06769">
              <w:rPr>
                <w:bCs/>
                <w:lang w:val="cs-CZ"/>
              </w:rPr>
              <w:t xml:space="preserve">v souladu s doporučeními ICRU 50, 62 a 71 (nádorový objem – GTV, klinický cílový objem – CTV, plánovací cílový objem – PTV, kritické orgány – OAR, plánovací objem </w:t>
            </w:r>
            <w:r w:rsidR="00540839" w:rsidRPr="00D06769">
              <w:rPr>
                <w:bCs/>
                <w:lang w:val="cs-CZ"/>
              </w:rPr>
              <w:t xml:space="preserve">kritických </w:t>
            </w:r>
            <w:r w:rsidRPr="00D06769">
              <w:rPr>
                <w:bCs/>
                <w:lang w:val="cs-CZ"/>
              </w:rPr>
              <w:t>orgánů</w:t>
            </w:r>
            <w:r w:rsidR="00D7305D">
              <w:rPr>
                <w:bCs/>
                <w:lang w:val="cs-CZ"/>
              </w:rPr>
              <w:t xml:space="preserve"> - PRV</w:t>
            </w:r>
            <w:r w:rsidRPr="00D06769">
              <w:rPr>
                <w:bCs/>
                <w:lang w:val="cs-CZ"/>
              </w:rPr>
              <w:t>).</w:t>
            </w:r>
            <w:r w:rsidR="00E32AAE">
              <w:rPr>
                <w:bCs/>
                <w:lang w:val="cs-CZ"/>
              </w:rPr>
              <w:t xml:space="preserve"> </w:t>
            </w:r>
          </w:p>
        </w:tc>
        <w:tc>
          <w:tcPr>
            <w:tcW w:w="1694" w:type="dxa"/>
            <w:tcBorders>
              <w:top w:val="single" w:sz="4" w:space="0" w:color="000000"/>
              <w:left w:val="single" w:sz="4" w:space="0" w:color="000000"/>
              <w:bottom w:val="single" w:sz="4" w:space="0" w:color="000000"/>
              <w:right w:val="single" w:sz="4" w:space="0" w:color="000000"/>
            </w:tcBorders>
          </w:tcPr>
          <w:p w14:paraId="0CEDFE8F" w14:textId="77777777" w:rsidR="008F6544" w:rsidRPr="00D06769" w:rsidRDefault="008F6544" w:rsidP="000A71CB">
            <w:pPr>
              <w:rPr>
                <w:bCs/>
                <w:lang w:val="cs-CZ"/>
              </w:rPr>
            </w:pPr>
            <w:r w:rsidRPr="00D06769">
              <w:rPr>
                <w:bCs/>
                <w:lang w:val="cs-CZ"/>
              </w:rPr>
              <w:t>RO</w:t>
            </w:r>
          </w:p>
        </w:tc>
      </w:tr>
      <w:tr w:rsidR="008F6544" w:rsidRPr="00D06769" w14:paraId="5469234A" w14:textId="77777777" w:rsidTr="0000143B">
        <w:tc>
          <w:tcPr>
            <w:tcW w:w="895" w:type="dxa"/>
            <w:tcBorders>
              <w:top w:val="nil"/>
              <w:left w:val="single" w:sz="4" w:space="0" w:color="000000"/>
              <w:bottom w:val="single" w:sz="4" w:space="0" w:color="000000"/>
              <w:right w:val="nil"/>
            </w:tcBorders>
          </w:tcPr>
          <w:p w14:paraId="633364A2" w14:textId="77777777" w:rsidR="008F6544" w:rsidRPr="00D06769" w:rsidRDefault="008F6544" w:rsidP="00486C8B">
            <w:pPr>
              <w:pStyle w:val="Zkladntext2"/>
              <w:numPr>
                <w:ilvl w:val="0"/>
                <w:numId w:val="33"/>
              </w:numPr>
              <w:snapToGrid w:val="0"/>
              <w:jc w:val="center"/>
              <w:rPr>
                <w:bCs/>
                <w:iCs/>
                <w:szCs w:val="22"/>
                <w:lang w:val="cs-CZ"/>
              </w:rPr>
            </w:pPr>
          </w:p>
        </w:tc>
        <w:tc>
          <w:tcPr>
            <w:tcW w:w="6483" w:type="dxa"/>
            <w:tcBorders>
              <w:top w:val="single" w:sz="4" w:space="0" w:color="000000"/>
              <w:left w:val="single" w:sz="4" w:space="0" w:color="000000"/>
              <w:bottom w:val="single" w:sz="4" w:space="0" w:color="000000"/>
              <w:right w:val="single" w:sz="4" w:space="0" w:color="000000"/>
            </w:tcBorders>
          </w:tcPr>
          <w:p w14:paraId="45A87DFB" w14:textId="77777777" w:rsidR="008F6544" w:rsidRPr="00D06769" w:rsidRDefault="008F6544" w:rsidP="000A71CB">
            <w:pPr>
              <w:rPr>
                <w:bCs/>
                <w:lang w:val="cs-CZ"/>
              </w:rPr>
            </w:pPr>
            <w:r w:rsidRPr="00D06769">
              <w:rPr>
                <w:bCs/>
                <w:lang w:val="cs-CZ"/>
              </w:rPr>
              <w:t>Předpis dávek pro jednotlivé cílové objemy, dávky na frakci a počtu frakcí.</w:t>
            </w:r>
            <w:r w:rsidR="00034F45" w:rsidRPr="00D06769">
              <w:rPr>
                <w:bCs/>
                <w:lang w:val="cs-CZ"/>
              </w:rPr>
              <w:t xml:space="preserve"> </w:t>
            </w:r>
            <w:r w:rsidRPr="00D06769">
              <w:rPr>
                <w:bCs/>
                <w:lang w:val="cs-CZ"/>
              </w:rPr>
              <w:t>Stanovení dávkových limitů pro OAR.</w:t>
            </w:r>
          </w:p>
        </w:tc>
        <w:tc>
          <w:tcPr>
            <w:tcW w:w="1694" w:type="dxa"/>
            <w:tcBorders>
              <w:top w:val="single" w:sz="4" w:space="0" w:color="000000"/>
              <w:left w:val="single" w:sz="4" w:space="0" w:color="000000"/>
              <w:bottom w:val="single" w:sz="4" w:space="0" w:color="000000"/>
              <w:right w:val="single" w:sz="4" w:space="0" w:color="000000"/>
            </w:tcBorders>
          </w:tcPr>
          <w:p w14:paraId="6BF5EBEF" w14:textId="77777777" w:rsidR="008F6544" w:rsidRPr="00D06769" w:rsidRDefault="008F6544" w:rsidP="000A71CB">
            <w:pPr>
              <w:rPr>
                <w:bCs/>
                <w:lang w:val="cs-CZ"/>
              </w:rPr>
            </w:pPr>
            <w:r w:rsidRPr="00D06769">
              <w:rPr>
                <w:bCs/>
                <w:lang w:val="cs-CZ"/>
              </w:rPr>
              <w:t>RO</w:t>
            </w:r>
          </w:p>
        </w:tc>
      </w:tr>
      <w:tr w:rsidR="008F6544" w:rsidRPr="00D06769" w14:paraId="207D0FC4" w14:textId="77777777" w:rsidTr="0000143B">
        <w:tc>
          <w:tcPr>
            <w:tcW w:w="895" w:type="dxa"/>
            <w:tcBorders>
              <w:top w:val="nil"/>
              <w:left w:val="single" w:sz="4" w:space="0" w:color="000000"/>
              <w:bottom w:val="single" w:sz="4" w:space="0" w:color="000000"/>
              <w:right w:val="nil"/>
            </w:tcBorders>
          </w:tcPr>
          <w:p w14:paraId="607BA446" w14:textId="77777777" w:rsidR="008F6544" w:rsidRPr="00D06769" w:rsidRDefault="008F6544" w:rsidP="00486C8B">
            <w:pPr>
              <w:pStyle w:val="Zkladntext2"/>
              <w:numPr>
                <w:ilvl w:val="0"/>
                <w:numId w:val="33"/>
              </w:numPr>
              <w:snapToGrid w:val="0"/>
              <w:jc w:val="center"/>
              <w:rPr>
                <w:bCs/>
                <w:iCs/>
                <w:szCs w:val="22"/>
                <w:lang w:val="cs-CZ"/>
              </w:rPr>
            </w:pPr>
          </w:p>
        </w:tc>
        <w:tc>
          <w:tcPr>
            <w:tcW w:w="6483" w:type="dxa"/>
            <w:tcBorders>
              <w:top w:val="single" w:sz="4" w:space="0" w:color="000000"/>
              <w:left w:val="single" w:sz="4" w:space="0" w:color="000000"/>
              <w:bottom w:val="single" w:sz="4" w:space="0" w:color="000000"/>
              <w:right w:val="single" w:sz="4" w:space="0" w:color="000000"/>
            </w:tcBorders>
          </w:tcPr>
          <w:p w14:paraId="0259FBD5" w14:textId="77777777" w:rsidR="008F6544" w:rsidRPr="00D06769" w:rsidRDefault="00457B54" w:rsidP="000A71CB">
            <w:pPr>
              <w:rPr>
                <w:lang w:val="cs-CZ"/>
              </w:rPr>
            </w:pPr>
            <w:r w:rsidRPr="00E32AAE">
              <w:rPr>
                <w:lang w:val="cs-CZ"/>
              </w:rPr>
              <w:t>Příprava a</w:t>
            </w:r>
            <w:r>
              <w:rPr>
                <w:lang w:val="cs-CZ"/>
              </w:rPr>
              <w:t xml:space="preserve"> v</w:t>
            </w:r>
            <w:r w:rsidR="008F6544" w:rsidRPr="00D06769">
              <w:rPr>
                <w:lang w:val="cs-CZ"/>
              </w:rPr>
              <w:t xml:space="preserve">yhodnocení </w:t>
            </w:r>
            <w:r>
              <w:rPr>
                <w:lang w:val="cs-CZ"/>
              </w:rPr>
              <w:t xml:space="preserve">ozařovacího </w:t>
            </w:r>
            <w:r w:rsidR="008F6544" w:rsidRPr="00D06769">
              <w:rPr>
                <w:lang w:val="cs-CZ"/>
              </w:rPr>
              <w:t>plánu</w:t>
            </w:r>
            <w:r>
              <w:rPr>
                <w:lang w:val="cs-CZ"/>
              </w:rPr>
              <w:t>, posouzení</w:t>
            </w:r>
            <w:r w:rsidR="008F6544" w:rsidRPr="00D06769">
              <w:rPr>
                <w:lang w:val="cs-CZ"/>
              </w:rPr>
              <w:t xml:space="preserve"> dávkově-objemov</w:t>
            </w:r>
            <w:r>
              <w:rPr>
                <w:lang w:val="cs-CZ"/>
              </w:rPr>
              <w:t>ých</w:t>
            </w:r>
            <w:r w:rsidR="008F6544" w:rsidRPr="00D06769">
              <w:rPr>
                <w:lang w:val="cs-CZ"/>
              </w:rPr>
              <w:t xml:space="preserve"> histogram</w:t>
            </w:r>
            <w:r>
              <w:rPr>
                <w:lang w:val="cs-CZ"/>
              </w:rPr>
              <w:t>ů</w:t>
            </w:r>
            <w:r w:rsidR="008F6544" w:rsidRPr="00D06769">
              <w:rPr>
                <w:lang w:val="cs-CZ"/>
              </w:rPr>
              <w:t>, posouzení distribuce dávky.</w:t>
            </w:r>
          </w:p>
          <w:p w14:paraId="511ECB28" w14:textId="77777777" w:rsidR="008F6544" w:rsidRPr="00D06769" w:rsidRDefault="008F6544" w:rsidP="000A71CB">
            <w:pPr>
              <w:rPr>
                <w:bCs/>
                <w:lang w:val="cs-CZ"/>
              </w:rPr>
            </w:pPr>
            <w:r w:rsidRPr="00D06769">
              <w:rPr>
                <w:bCs/>
                <w:lang w:val="cs-CZ"/>
              </w:rPr>
              <w:t>Výběr optimálního ozařovacího plánu za respektování požadavku, aby léčený objem (TV) vymezený 95% izodózou odpovídal co nejvíce PTV.</w:t>
            </w:r>
          </w:p>
        </w:tc>
        <w:tc>
          <w:tcPr>
            <w:tcW w:w="1694" w:type="dxa"/>
            <w:tcBorders>
              <w:top w:val="single" w:sz="4" w:space="0" w:color="000000"/>
              <w:left w:val="single" w:sz="4" w:space="0" w:color="000000"/>
              <w:bottom w:val="single" w:sz="4" w:space="0" w:color="000000"/>
              <w:right w:val="single" w:sz="4" w:space="0" w:color="000000"/>
            </w:tcBorders>
          </w:tcPr>
          <w:p w14:paraId="2564A0E4" w14:textId="77777777" w:rsidR="008F6544" w:rsidRPr="00D06769" w:rsidRDefault="008F6544" w:rsidP="000A71CB">
            <w:pPr>
              <w:rPr>
                <w:bCs/>
                <w:lang w:val="cs-CZ"/>
              </w:rPr>
            </w:pPr>
            <w:r w:rsidRPr="00D06769">
              <w:rPr>
                <w:bCs/>
                <w:lang w:val="cs-CZ"/>
              </w:rPr>
              <w:t>RO, RF</w:t>
            </w:r>
          </w:p>
        </w:tc>
      </w:tr>
      <w:tr w:rsidR="008F6544" w:rsidRPr="00D06769" w14:paraId="24786433" w14:textId="77777777" w:rsidTr="0000143B">
        <w:tc>
          <w:tcPr>
            <w:tcW w:w="895" w:type="dxa"/>
            <w:tcBorders>
              <w:top w:val="nil"/>
              <w:left w:val="single" w:sz="4" w:space="0" w:color="000000"/>
              <w:bottom w:val="single" w:sz="4" w:space="0" w:color="000000"/>
              <w:right w:val="nil"/>
            </w:tcBorders>
          </w:tcPr>
          <w:p w14:paraId="78D289DF" w14:textId="77777777" w:rsidR="008F6544" w:rsidRPr="00D06769" w:rsidRDefault="008F6544" w:rsidP="00486C8B">
            <w:pPr>
              <w:pStyle w:val="Zkladntext2"/>
              <w:numPr>
                <w:ilvl w:val="0"/>
                <w:numId w:val="33"/>
              </w:numPr>
              <w:snapToGrid w:val="0"/>
              <w:jc w:val="center"/>
              <w:rPr>
                <w:bCs/>
                <w:iCs/>
                <w:szCs w:val="22"/>
                <w:lang w:val="cs-CZ"/>
              </w:rPr>
            </w:pPr>
          </w:p>
        </w:tc>
        <w:tc>
          <w:tcPr>
            <w:tcW w:w="6483" w:type="dxa"/>
            <w:tcBorders>
              <w:top w:val="single" w:sz="4" w:space="0" w:color="000000"/>
              <w:left w:val="single" w:sz="4" w:space="0" w:color="000000"/>
              <w:bottom w:val="single" w:sz="4" w:space="0" w:color="000000"/>
              <w:right w:val="single" w:sz="4" w:space="0" w:color="000000"/>
            </w:tcBorders>
          </w:tcPr>
          <w:p w14:paraId="40002EA4" w14:textId="77777777" w:rsidR="008F6544" w:rsidRPr="00D06769" w:rsidRDefault="008F6544" w:rsidP="000A71CB">
            <w:pPr>
              <w:rPr>
                <w:bCs/>
                <w:lang w:val="cs-CZ"/>
              </w:rPr>
            </w:pPr>
            <w:r w:rsidRPr="00D06769">
              <w:rPr>
                <w:bCs/>
                <w:lang w:val="cs-CZ"/>
              </w:rPr>
              <w:t xml:space="preserve">Vytištění ozařovacího plánu. </w:t>
            </w:r>
            <w:r w:rsidR="001A71ED">
              <w:rPr>
                <w:bCs/>
                <w:lang w:val="cs-CZ"/>
              </w:rPr>
              <w:t>Stanovení dávky</w:t>
            </w:r>
            <w:r w:rsidRPr="00D06769">
              <w:rPr>
                <w:bCs/>
                <w:lang w:val="cs-CZ"/>
              </w:rPr>
              <w:t xml:space="preserve"> v referenčním bodě ICRU, maximální a minimální dávk</w:t>
            </w:r>
            <w:r w:rsidR="001A71ED">
              <w:rPr>
                <w:bCs/>
                <w:lang w:val="cs-CZ"/>
              </w:rPr>
              <w:t>y</w:t>
            </w:r>
            <w:r w:rsidRPr="00D06769">
              <w:rPr>
                <w:bCs/>
                <w:lang w:val="cs-CZ"/>
              </w:rPr>
              <w:t xml:space="preserve"> v  PTV. Nehomogenita dávky v  PTV by měla být v rozmezí +7% až –5% předepsané dávky. </w:t>
            </w:r>
            <w:r w:rsidR="001A71ED">
              <w:rPr>
                <w:bCs/>
                <w:lang w:val="cs-CZ"/>
              </w:rPr>
              <w:t>Stanovení</w:t>
            </w:r>
            <w:r w:rsidRPr="00D06769">
              <w:rPr>
                <w:bCs/>
                <w:lang w:val="cs-CZ"/>
              </w:rPr>
              <w:t xml:space="preserve"> maximální nebo průměrné dávky v OAR. </w:t>
            </w:r>
            <w:r w:rsidR="001A71ED">
              <w:rPr>
                <w:bCs/>
                <w:lang w:val="cs-CZ"/>
              </w:rPr>
              <w:t>Výpočet a tisk</w:t>
            </w:r>
            <w:r w:rsidRPr="00D06769">
              <w:rPr>
                <w:bCs/>
                <w:lang w:val="cs-CZ"/>
              </w:rPr>
              <w:t xml:space="preserve"> dávkově</w:t>
            </w:r>
            <w:r w:rsidR="00C31290">
              <w:rPr>
                <w:bCs/>
                <w:lang w:val="cs-CZ"/>
              </w:rPr>
              <w:t>-</w:t>
            </w:r>
            <w:r w:rsidRPr="00D06769">
              <w:rPr>
                <w:bCs/>
                <w:lang w:val="cs-CZ"/>
              </w:rPr>
              <w:t>objemov</w:t>
            </w:r>
            <w:r w:rsidR="001A71ED">
              <w:rPr>
                <w:bCs/>
                <w:lang w:val="cs-CZ"/>
              </w:rPr>
              <w:t>ých</w:t>
            </w:r>
            <w:r w:rsidRPr="00D06769">
              <w:rPr>
                <w:bCs/>
                <w:lang w:val="cs-CZ"/>
              </w:rPr>
              <w:t xml:space="preserve"> histogram</w:t>
            </w:r>
            <w:r w:rsidR="001A71ED">
              <w:rPr>
                <w:bCs/>
                <w:lang w:val="cs-CZ"/>
              </w:rPr>
              <w:t>ů</w:t>
            </w:r>
            <w:r w:rsidRPr="00D06769">
              <w:rPr>
                <w:bCs/>
                <w:lang w:val="cs-CZ"/>
              </w:rPr>
              <w:t>.</w:t>
            </w:r>
          </w:p>
          <w:p w14:paraId="620A2284" w14:textId="77777777" w:rsidR="008F6544" w:rsidRPr="00D06769" w:rsidRDefault="008F6544" w:rsidP="000A71CB">
            <w:pPr>
              <w:rPr>
                <w:bCs/>
                <w:lang w:val="cs-CZ"/>
              </w:rPr>
            </w:pPr>
            <w:r w:rsidRPr="00D06769">
              <w:rPr>
                <w:bCs/>
                <w:lang w:val="cs-CZ"/>
              </w:rPr>
              <w:t xml:space="preserve">Klinický radiologický fyzik </w:t>
            </w:r>
            <w:r w:rsidR="005D242A">
              <w:rPr>
                <w:bCs/>
                <w:lang w:val="cs-CZ"/>
              </w:rPr>
              <w:t xml:space="preserve">pro radioterapii </w:t>
            </w:r>
            <w:r w:rsidRPr="00D06769">
              <w:rPr>
                <w:bCs/>
                <w:lang w:val="cs-CZ"/>
              </w:rPr>
              <w:t xml:space="preserve">podpisem stvrzuje platný plán a správnost výpočtu.  </w:t>
            </w:r>
          </w:p>
        </w:tc>
        <w:tc>
          <w:tcPr>
            <w:tcW w:w="1694" w:type="dxa"/>
            <w:tcBorders>
              <w:top w:val="single" w:sz="4" w:space="0" w:color="000000"/>
              <w:left w:val="single" w:sz="4" w:space="0" w:color="000000"/>
              <w:bottom w:val="single" w:sz="4" w:space="0" w:color="000000"/>
              <w:right w:val="single" w:sz="4" w:space="0" w:color="000000"/>
            </w:tcBorders>
          </w:tcPr>
          <w:p w14:paraId="39DB1318" w14:textId="77777777" w:rsidR="008F6544" w:rsidRPr="00D06769" w:rsidRDefault="008F6544" w:rsidP="000A71CB">
            <w:pPr>
              <w:rPr>
                <w:bCs/>
                <w:lang w:val="cs-CZ"/>
              </w:rPr>
            </w:pPr>
            <w:r w:rsidRPr="00D06769">
              <w:rPr>
                <w:bCs/>
                <w:lang w:val="cs-CZ"/>
              </w:rPr>
              <w:t>RF</w:t>
            </w:r>
          </w:p>
        </w:tc>
      </w:tr>
      <w:tr w:rsidR="008F6544" w:rsidRPr="00D06769" w14:paraId="61356BD7" w14:textId="77777777" w:rsidTr="0000143B">
        <w:tc>
          <w:tcPr>
            <w:tcW w:w="895" w:type="dxa"/>
            <w:tcBorders>
              <w:top w:val="nil"/>
              <w:left w:val="single" w:sz="4" w:space="0" w:color="000000"/>
              <w:bottom w:val="single" w:sz="4" w:space="0" w:color="000000"/>
              <w:right w:val="nil"/>
            </w:tcBorders>
          </w:tcPr>
          <w:p w14:paraId="39A8C242" w14:textId="77777777" w:rsidR="008F6544" w:rsidRPr="00D06769" w:rsidRDefault="008F6544" w:rsidP="00486C8B">
            <w:pPr>
              <w:pStyle w:val="Zkladntext2"/>
              <w:numPr>
                <w:ilvl w:val="0"/>
                <w:numId w:val="33"/>
              </w:numPr>
              <w:snapToGrid w:val="0"/>
              <w:jc w:val="center"/>
              <w:rPr>
                <w:bCs/>
                <w:iCs/>
                <w:szCs w:val="22"/>
                <w:lang w:val="cs-CZ"/>
              </w:rPr>
            </w:pPr>
          </w:p>
        </w:tc>
        <w:tc>
          <w:tcPr>
            <w:tcW w:w="6483" w:type="dxa"/>
            <w:tcBorders>
              <w:top w:val="single" w:sz="4" w:space="0" w:color="000000"/>
              <w:left w:val="single" w:sz="4" w:space="0" w:color="000000"/>
              <w:bottom w:val="single" w:sz="4" w:space="0" w:color="000000"/>
              <w:right w:val="single" w:sz="4" w:space="0" w:color="000000"/>
            </w:tcBorders>
          </w:tcPr>
          <w:p w14:paraId="1A312DA1" w14:textId="77777777" w:rsidR="004658EC" w:rsidRPr="00D06769" w:rsidRDefault="008F6544" w:rsidP="000A71CB">
            <w:pPr>
              <w:rPr>
                <w:lang w:val="cs-CZ"/>
              </w:rPr>
            </w:pPr>
            <w:r w:rsidRPr="00D06769">
              <w:rPr>
                <w:lang w:val="cs-CZ"/>
              </w:rPr>
              <w:t>Nezávislým výpočtem se zkontroluje správnost výpočtu absolutní dávky alespoň v jednom bodě uvnitř PTV nebo se provede dozimetrická kontrola plánu na fantomu.</w:t>
            </w:r>
          </w:p>
        </w:tc>
        <w:tc>
          <w:tcPr>
            <w:tcW w:w="1694" w:type="dxa"/>
            <w:tcBorders>
              <w:top w:val="single" w:sz="4" w:space="0" w:color="000000"/>
              <w:left w:val="single" w:sz="4" w:space="0" w:color="000000"/>
              <w:bottom w:val="single" w:sz="4" w:space="0" w:color="000000"/>
              <w:right w:val="single" w:sz="4" w:space="0" w:color="000000"/>
            </w:tcBorders>
          </w:tcPr>
          <w:p w14:paraId="6BB0302F" w14:textId="77777777" w:rsidR="008F6544" w:rsidRPr="00D06769" w:rsidRDefault="008F6544" w:rsidP="000A71CB">
            <w:pPr>
              <w:rPr>
                <w:bCs/>
                <w:lang w:val="cs-CZ"/>
              </w:rPr>
            </w:pPr>
            <w:r w:rsidRPr="00D06769">
              <w:rPr>
                <w:bCs/>
                <w:lang w:val="cs-CZ"/>
              </w:rPr>
              <w:t xml:space="preserve">RF </w:t>
            </w:r>
          </w:p>
        </w:tc>
      </w:tr>
      <w:tr w:rsidR="008F6544" w:rsidRPr="00D06769" w14:paraId="63D686DA" w14:textId="77777777" w:rsidTr="0000143B">
        <w:tc>
          <w:tcPr>
            <w:tcW w:w="895" w:type="dxa"/>
            <w:tcBorders>
              <w:top w:val="nil"/>
              <w:left w:val="single" w:sz="4" w:space="0" w:color="000000"/>
              <w:bottom w:val="single" w:sz="4" w:space="0" w:color="auto"/>
              <w:right w:val="nil"/>
            </w:tcBorders>
          </w:tcPr>
          <w:p w14:paraId="5976FF2E" w14:textId="77777777" w:rsidR="008F6544" w:rsidRPr="00D06769" w:rsidRDefault="008F6544" w:rsidP="00486C8B">
            <w:pPr>
              <w:pStyle w:val="Zkladntext2"/>
              <w:numPr>
                <w:ilvl w:val="0"/>
                <w:numId w:val="33"/>
              </w:numPr>
              <w:snapToGrid w:val="0"/>
              <w:jc w:val="center"/>
              <w:rPr>
                <w:bCs/>
                <w:iCs/>
                <w:szCs w:val="22"/>
                <w:lang w:val="cs-CZ"/>
              </w:rPr>
            </w:pPr>
          </w:p>
        </w:tc>
        <w:tc>
          <w:tcPr>
            <w:tcW w:w="6483" w:type="dxa"/>
            <w:tcBorders>
              <w:top w:val="single" w:sz="4" w:space="0" w:color="000000"/>
              <w:left w:val="single" w:sz="4" w:space="0" w:color="000000"/>
              <w:bottom w:val="single" w:sz="4" w:space="0" w:color="auto"/>
              <w:right w:val="single" w:sz="4" w:space="0" w:color="000000"/>
            </w:tcBorders>
          </w:tcPr>
          <w:p w14:paraId="45286D04" w14:textId="77777777" w:rsidR="004658EC" w:rsidRPr="00D06769" w:rsidRDefault="008F6544" w:rsidP="000A71CB">
            <w:pPr>
              <w:rPr>
                <w:bCs/>
                <w:lang w:val="cs-CZ"/>
              </w:rPr>
            </w:pPr>
            <w:r w:rsidRPr="00D06769">
              <w:rPr>
                <w:bCs/>
                <w:lang w:val="cs-CZ"/>
              </w:rPr>
              <w:t>Definitivní schválení a podpis ozařovacího předpisu odpovědným lékařem se specializovanou způsobilostí v oboru radiační</w:t>
            </w:r>
            <w:r w:rsidR="001A71ED">
              <w:rPr>
                <w:bCs/>
                <w:lang w:val="cs-CZ"/>
              </w:rPr>
              <w:t xml:space="preserve"> onkologie</w:t>
            </w:r>
            <w:r w:rsidR="004658EC" w:rsidRPr="00D06769">
              <w:rPr>
                <w:bCs/>
                <w:lang w:val="cs-CZ"/>
              </w:rPr>
              <w:t>.</w:t>
            </w:r>
            <w:r w:rsidRPr="00D06769">
              <w:rPr>
                <w:bCs/>
                <w:lang w:val="cs-CZ"/>
              </w:rPr>
              <w:t xml:space="preserve"> </w:t>
            </w:r>
            <w:r w:rsidR="00B249DC" w:rsidRPr="00D06769">
              <w:rPr>
                <w:bCs/>
                <w:lang w:val="cs-CZ"/>
              </w:rPr>
              <w:t>(U stranově zaměnitelných objemů včetně potvrzení laterality</w:t>
            </w:r>
            <w:r w:rsidR="004658EC" w:rsidRPr="00D06769">
              <w:rPr>
                <w:bCs/>
                <w:lang w:val="cs-CZ"/>
              </w:rPr>
              <w:t>.</w:t>
            </w:r>
            <w:r w:rsidR="00B249DC" w:rsidRPr="00D06769">
              <w:rPr>
                <w:bCs/>
                <w:lang w:val="cs-CZ"/>
              </w:rPr>
              <w:t>)</w:t>
            </w:r>
          </w:p>
        </w:tc>
        <w:tc>
          <w:tcPr>
            <w:tcW w:w="1694" w:type="dxa"/>
            <w:tcBorders>
              <w:top w:val="single" w:sz="4" w:space="0" w:color="000000"/>
              <w:left w:val="single" w:sz="4" w:space="0" w:color="000000"/>
              <w:bottom w:val="single" w:sz="4" w:space="0" w:color="auto"/>
              <w:right w:val="single" w:sz="4" w:space="0" w:color="000000"/>
            </w:tcBorders>
          </w:tcPr>
          <w:p w14:paraId="3AEAFC1C" w14:textId="77777777" w:rsidR="008F6544" w:rsidRPr="00D06769" w:rsidRDefault="008F6544" w:rsidP="000A71CB">
            <w:pPr>
              <w:rPr>
                <w:bCs/>
                <w:lang w:val="cs-CZ"/>
              </w:rPr>
            </w:pPr>
            <w:r w:rsidRPr="00D06769">
              <w:rPr>
                <w:bCs/>
                <w:lang w:val="cs-CZ"/>
              </w:rPr>
              <w:t>RO</w:t>
            </w:r>
          </w:p>
        </w:tc>
      </w:tr>
      <w:tr w:rsidR="008F6544" w:rsidRPr="00D06769" w14:paraId="55AEF6B9" w14:textId="77777777" w:rsidTr="0000143B">
        <w:tc>
          <w:tcPr>
            <w:tcW w:w="895" w:type="dxa"/>
            <w:tcBorders>
              <w:top w:val="single" w:sz="4" w:space="0" w:color="auto"/>
              <w:left w:val="single" w:sz="4" w:space="0" w:color="auto"/>
              <w:bottom w:val="single" w:sz="4" w:space="0" w:color="auto"/>
              <w:right w:val="nil"/>
            </w:tcBorders>
          </w:tcPr>
          <w:p w14:paraId="38003A61" w14:textId="77777777" w:rsidR="008F6544" w:rsidRPr="00D06769" w:rsidRDefault="008F6544" w:rsidP="00486C8B">
            <w:pPr>
              <w:pStyle w:val="Zkladntext2"/>
              <w:numPr>
                <w:ilvl w:val="0"/>
                <w:numId w:val="33"/>
              </w:numPr>
              <w:snapToGrid w:val="0"/>
              <w:jc w:val="center"/>
              <w:rPr>
                <w:bCs/>
                <w:iCs/>
                <w:szCs w:val="22"/>
                <w:lang w:val="cs-CZ"/>
              </w:rPr>
            </w:pPr>
          </w:p>
        </w:tc>
        <w:tc>
          <w:tcPr>
            <w:tcW w:w="6483" w:type="dxa"/>
            <w:tcBorders>
              <w:top w:val="single" w:sz="4" w:space="0" w:color="auto"/>
              <w:left w:val="single" w:sz="4" w:space="0" w:color="000000"/>
              <w:bottom w:val="single" w:sz="4" w:space="0" w:color="auto"/>
              <w:right w:val="single" w:sz="4" w:space="0" w:color="000000"/>
            </w:tcBorders>
          </w:tcPr>
          <w:p w14:paraId="7BCC6544" w14:textId="77777777" w:rsidR="008F6544" w:rsidRPr="00D06769" w:rsidRDefault="008F6544" w:rsidP="000A71CB">
            <w:pPr>
              <w:rPr>
                <w:bCs/>
                <w:lang w:val="cs-CZ"/>
              </w:rPr>
            </w:pPr>
            <w:r w:rsidRPr="00D06769">
              <w:rPr>
                <w:bCs/>
                <w:lang w:val="cs-CZ"/>
              </w:rPr>
              <w:t xml:space="preserve">Příprava individuálních </w:t>
            </w:r>
            <w:r w:rsidR="00EC743A">
              <w:rPr>
                <w:bCs/>
                <w:lang w:val="cs-CZ"/>
              </w:rPr>
              <w:t xml:space="preserve">stínících </w:t>
            </w:r>
            <w:r w:rsidRPr="00D06769">
              <w:rPr>
                <w:bCs/>
                <w:lang w:val="cs-CZ"/>
              </w:rPr>
              <w:t>bloků, pokud není použit MLC.</w:t>
            </w:r>
          </w:p>
        </w:tc>
        <w:tc>
          <w:tcPr>
            <w:tcW w:w="1694" w:type="dxa"/>
            <w:tcBorders>
              <w:top w:val="single" w:sz="4" w:space="0" w:color="auto"/>
              <w:left w:val="single" w:sz="4" w:space="0" w:color="000000"/>
              <w:bottom w:val="single" w:sz="4" w:space="0" w:color="auto"/>
              <w:right w:val="single" w:sz="4" w:space="0" w:color="auto"/>
            </w:tcBorders>
          </w:tcPr>
          <w:p w14:paraId="6B55CD39" w14:textId="77777777" w:rsidR="008F6544" w:rsidRPr="00D06769" w:rsidRDefault="008F6544" w:rsidP="000A71CB">
            <w:pPr>
              <w:rPr>
                <w:bCs/>
                <w:lang w:val="cs-CZ"/>
              </w:rPr>
            </w:pPr>
            <w:r w:rsidRPr="00D06769">
              <w:rPr>
                <w:bCs/>
                <w:lang w:val="cs-CZ"/>
              </w:rPr>
              <w:t>RA</w:t>
            </w:r>
            <w:r w:rsidR="00F23CD1" w:rsidRPr="00D06769">
              <w:rPr>
                <w:bCs/>
                <w:lang w:val="cs-CZ"/>
              </w:rPr>
              <w:t xml:space="preserve"> </w:t>
            </w:r>
            <w:r w:rsidR="00F23CD1" w:rsidRPr="00D06769">
              <w:rPr>
                <w:lang w:val="cs-CZ"/>
              </w:rPr>
              <w:t>nebo</w:t>
            </w:r>
            <w:r w:rsidRPr="00D06769">
              <w:rPr>
                <w:bCs/>
                <w:lang w:val="cs-CZ"/>
              </w:rPr>
              <w:t xml:space="preserve"> RTe</w:t>
            </w:r>
          </w:p>
        </w:tc>
      </w:tr>
      <w:tr w:rsidR="008F6544" w:rsidRPr="00D06769" w14:paraId="3D217E41" w14:textId="77777777" w:rsidTr="0000143B">
        <w:tc>
          <w:tcPr>
            <w:tcW w:w="895" w:type="dxa"/>
            <w:tcBorders>
              <w:top w:val="single" w:sz="4" w:space="0" w:color="auto"/>
              <w:left w:val="single" w:sz="4" w:space="0" w:color="000000"/>
              <w:bottom w:val="single" w:sz="4" w:space="0" w:color="000000"/>
              <w:right w:val="nil"/>
            </w:tcBorders>
          </w:tcPr>
          <w:p w14:paraId="343BEA27" w14:textId="77777777" w:rsidR="008F6544" w:rsidRPr="00D06769" w:rsidRDefault="008F6544" w:rsidP="00486C8B">
            <w:pPr>
              <w:pStyle w:val="Zkladntext2"/>
              <w:numPr>
                <w:ilvl w:val="0"/>
                <w:numId w:val="33"/>
              </w:numPr>
              <w:snapToGrid w:val="0"/>
              <w:jc w:val="center"/>
              <w:rPr>
                <w:bCs/>
                <w:iCs/>
                <w:szCs w:val="22"/>
                <w:lang w:val="cs-CZ"/>
              </w:rPr>
            </w:pPr>
          </w:p>
        </w:tc>
        <w:tc>
          <w:tcPr>
            <w:tcW w:w="6483" w:type="dxa"/>
            <w:tcBorders>
              <w:top w:val="single" w:sz="4" w:space="0" w:color="auto"/>
              <w:left w:val="single" w:sz="4" w:space="0" w:color="000000"/>
              <w:bottom w:val="single" w:sz="4" w:space="0" w:color="000000"/>
              <w:right w:val="single" w:sz="4" w:space="0" w:color="000000"/>
            </w:tcBorders>
          </w:tcPr>
          <w:p w14:paraId="7992B6ED" w14:textId="77777777" w:rsidR="008F6544" w:rsidRPr="00D06769" w:rsidRDefault="00F23CD1" w:rsidP="000A71CB">
            <w:pPr>
              <w:rPr>
                <w:bCs/>
                <w:strike/>
                <w:lang w:val="cs-CZ"/>
              </w:rPr>
            </w:pPr>
            <w:r w:rsidRPr="00D06769">
              <w:rPr>
                <w:lang w:val="cs-CZ"/>
              </w:rPr>
              <w:t>Přenos</w:t>
            </w:r>
            <w:r w:rsidR="008F6544" w:rsidRPr="00D06769">
              <w:rPr>
                <w:lang w:val="cs-CZ"/>
              </w:rPr>
              <w:t xml:space="preserve"> plánu a ozařovacího předpisu do </w:t>
            </w:r>
            <w:r w:rsidR="00031137">
              <w:rPr>
                <w:lang w:val="cs-CZ"/>
              </w:rPr>
              <w:t xml:space="preserve">záznamového a </w:t>
            </w:r>
            <w:r w:rsidR="008F6544" w:rsidRPr="00D06769">
              <w:rPr>
                <w:lang w:val="cs-CZ"/>
              </w:rPr>
              <w:t>verifikačního systému a</w:t>
            </w:r>
            <w:r w:rsidR="008F6544" w:rsidRPr="008B5804">
              <w:rPr>
                <w:lang w:val="cs-CZ"/>
              </w:rPr>
              <w:t xml:space="preserve"> </w:t>
            </w:r>
            <w:r w:rsidR="008F6544" w:rsidRPr="00D06769">
              <w:rPr>
                <w:lang w:val="cs-CZ"/>
              </w:rPr>
              <w:t>kontrola dat.</w:t>
            </w:r>
          </w:p>
        </w:tc>
        <w:tc>
          <w:tcPr>
            <w:tcW w:w="1694" w:type="dxa"/>
            <w:tcBorders>
              <w:top w:val="single" w:sz="4" w:space="0" w:color="auto"/>
              <w:left w:val="single" w:sz="4" w:space="0" w:color="000000"/>
              <w:bottom w:val="single" w:sz="4" w:space="0" w:color="000000"/>
              <w:right w:val="single" w:sz="4" w:space="0" w:color="000000"/>
            </w:tcBorders>
          </w:tcPr>
          <w:p w14:paraId="0C809D5C" w14:textId="77777777" w:rsidR="008F6544" w:rsidRPr="00D06769" w:rsidRDefault="008F6544" w:rsidP="000A71CB">
            <w:pPr>
              <w:rPr>
                <w:bCs/>
                <w:lang w:val="cs-CZ"/>
              </w:rPr>
            </w:pPr>
            <w:r w:rsidRPr="00D06769">
              <w:rPr>
                <w:bCs/>
                <w:lang w:val="cs-CZ"/>
              </w:rPr>
              <w:t>RF</w:t>
            </w:r>
          </w:p>
        </w:tc>
      </w:tr>
      <w:tr w:rsidR="008F6544" w:rsidRPr="00D06769" w14:paraId="213C59D6" w14:textId="77777777" w:rsidTr="0000143B">
        <w:tc>
          <w:tcPr>
            <w:tcW w:w="895" w:type="dxa"/>
            <w:tcBorders>
              <w:top w:val="nil"/>
              <w:left w:val="single" w:sz="4" w:space="0" w:color="000000"/>
              <w:bottom w:val="single" w:sz="4" w:space="0" w:color="000000"/>
              <w:right w:val="nil"/>
            </w:tcBorders>
          </w:tcPr>
          <w:p w14:paraId="48F5676B" w14:textId="77777777" w:rsidR="008F6544" w:rsidRPr="00D06769" w:rsidRDefault="008F6544" w:rsidP="00486C8B">
            <w:pPr>
              <w:pStyle w:val="Zkladntext2"/>
              <w:numPr>
                <w:ilvl w:val="0"/>
                <w:numId w:val="33"/>
              </w:numPr>
              <w:snapToGrid w:val="0"/>
              <w:jc w:val="center"/>
              <w:rPr>
                <w:bCs/>
                <w:iCs/>
                <w:szCs w:val="22"/>
                <w:lang w:val="cs-CZ"/>
              </w:rPr>
            </w:pPr>
          </w:p>
        </w:tc>
        <w:tc>
          <w:tcPr>
            <w:tcW w:w="6483" w:type="dxa"/>
            <w:tcBorders>
              <w:top w:val="single" w:sz="4" w:space="0" w:color="000000"/>
              <w:left w:val="single" w:sz="4" w:space="0" w:color="000000"/>
              <w:bottom w:val="single" w:sz="4" w:space="0" w:color="000000"/>
              <w:right w:val="single" w:sz="4" w:space="0" w:color="000000"/>
            </w:tcBorders>
          </w:tcPr>
          <w:p w14:paraId="098D4B9E" w14:textId="77777777" w:rsidR="008F6544" w:rsidRPr="00AE24B0" w:rsidRDefault="004658EC" w:rsidP="000A71CB">
            <w:pPr>
              <w:rPr>
                <w:bCs/>
                <w:lang w:val="cs-CZ"/>
              </w:rPr>
            </w:pPr>
            <w:r w:rsidRPr="00AE24B0">
              <w:rPr>
                <w:bCs/>
                <w:lang w:val="cs-CZ"/>
              </w:rPr>
              <w:t>Simulace plánu.</w:t>
            </w:r>
            <w:r w:rsidR="001A71ED">
              <w:rPr>
                <w:bCs/>
                <w:lang w:val="cs-CZ"/>
              </w:rPr>
              <w:t xml:space="preserve"> Po simulaci se provede definitivní schválení plánu v</w:t>
            </w:r>
            <w:r w:rsidR="00031137">
              <w:rPr>
                <w:bCs/>
                <w:lang w:val="cs-CZ"/>
              </w:rPr>
              <w:t> záznamovém a</w:t>
            </w:r>
            <w:r w:rsidR="001A71ED">
              <w:rPr>
                <w:bCs/>
                <w:lang w:val="cs-CZ"/>
              </w:rPr>
              <w:t xml:space="preserve"> verifikačním systému (schválení plánu pro ozařování).</w:t>
            </w:r>
          </w:p>
        </w:tc>
        <w:tc>
          <w:tcPr>
            <w:tcW w:w="1694" w:type="dxa"/>
            <w:tcBorders>
              <w:top w:val="single" w:sz="4" w:space="0" w:color="000000"/>
              <w:left w:val="single" w:sz="4" w:space="0" w:color="000000"/>
              <w:bottom w:val="single" w:sz="4" w:space="0" w:color="000000"/>
              <w:right w:val="single" w:sz="4" w:space="0" w:color="000000"/>
            </w:tcBorders>
          </w:tcPr>
          <w:p w14:paraId="0C9A946A" w14:textId="77777777" w:rsidR="008F6544" w:rsidRPr="00D06769" w:rsidRDefault="008F6544" w:rsidP="000A71CB">
            <w:pPr>
              <w:rPr>
                <w:bCs/>
                <w:lang w:val="cs-CZ"/>
              </w:rPr>
            </w:pPr>
            <w:r w:rsidRPr="00D06769">
              <w:rPr>
                <w:bCs/>
                <w:lang w:val="cs-CZ"/>
              </w:rPr>
              <w:t>RO, RA</w:t>
            </w:r>
          </w:p>
        </w:tc>
      </w:tr>
      <w:tr w:rsidR="008F6544" w:rsidRPr="00D06769" w14:paraId="5B0C7AB1" w14:textId="77777777" w:rsidTr="0000143B">
        <w:tc>
          <w:tcPr>
            <w:tcW w:w="895" w:type="dxa"/>
            <w:tcBorders>
              <w:top w:val="nil"/>
              <w:left w:val="single" w:sz="4" w:space="0" w:color="000000"/>
              <w:bottom w:val="single" w:sz="4" w:space="0" w:color="000000"/>
              <w:right w:val="nil"/>
            </w:tcBorders>
          </w:tcPr>
          <w:p w14:paraId="234F2A7B" w14:textId="77777777" w:rsidR="008F6544" w:rsidRPr="00D06769" w:rsidRDefault="008F6544" w:rsidP="00486C8B">
            <w:pPr>
              <w:pStyle w:val="Zkladntext2"/>
              <w:numPr>
                <w:ilvl w:val="0"/>
                <w:numId w:val="33"/>
              </w:numPr>
              <w:snapToGrid w:val="0"/>
              <w:jc w:val="center"/>
              <w:rPr>
                <w:bCs/>
                <w:iCs/>
                <w:strike/>
                <w:szCs w:val="22"/>
                <w:lang w:val="cs-CZ"/>
              </w:rPr>
            </w:pPr>
          </w:p>
        </w:tc>
        <w:tc>
          <w:tcPr>
            <w:tcW w:w="6483" w:type="dxa"/>
            <w:tcBorders>
              <w:top w:val="single" w:sz="4" w:space="0" w:color="000000"/>
              <w:left w:val="single" w:sz="4" w:space="0" w:color="000000"/>
              <w:bottom w:val="single" w:sz="4" w:space="0" w:color="000000"/>
              <w:right w:val="single" w:sz="4" w:space="0" w:color="000000"/>
            </w:tcBorders>
          </w:tcPr>
          <w:p w14:paraId="2F1D6BF4" w14:textId="77777777" w:rsidR="008F6544" w:rsidRPr="00AE24B0" w:rsidRDefault="008F6544" w:rsidP="000A71CB">
            <w:pPr>
              <w:rPr>
                <w:bCs/>
                <w:lang w:val="cs-CZ"/>
              </w:rPr>
            </w:pPr>
            <w:r w:rsidRPr="00AE24B0">
              <w:rPr>
                <w:bCs/>
                <w:lang w:val="cs-CZ"/>
              </w:rPr>
              <w:t xml:space="preserve">První nastavení pacienta na </w:t>
            </w:r>
            <w:r w:rsidR="00635719" w:rsidRPr="00AE24B0">
              <w:rPr>
                <w:bCs/>
                <w:lang w:val="cs-CZ"/>
              </w:rPr>
              <w:t xml:space="preserve">předepsaném </w:t>
            </w:r>
            <w:r w:rsidR="00E00E02">
              <w:rPr>
                <w:bCs/>
                <w:lang w:val="cs-CZ"/>
              </w:rPr>
              <w:t>ozařovači</w:t>
            </w:r>
            <w:r w:rsidRPr="00AE24B0">
              <w:rPr>
                <w:bCs/>
                <w:lang w:val="cs-CZ"/>
              </w:rPr>
              <w:t xml:space="preserve">, </w:t>
            </w:r>
            <w:r w:rsidR="00635719" w:rsidRPr="00AE24B0">
              <w:rPr>
                <w:bCs/>
                <w:lang w:val="cs-CZ"/>
              </w:rPr>
              <w:t>ko</w:t>
            </w:r>
            <w:r w:rsidR="000D6B9C" w:rsidRPr="00AE24B0">
              <w:rPr>
                <w:bCs/>
                <w:lang w:val="cs-CZ"/>
              </w:rPr>
              <w:t xml:space="preserve">ntrola </w:t>
            </w:r>
            <w:r w:rsidR="001679CB" w:rsidRPr="00AE24B0">
              <w:rPr>
                <w:bCs/>
                <w:lang w:val="cs-CZ"/>
              </w:rPr>
              <w:t>správného</w:t>
            </w:r>
            <w:r w:rsidR="0086173C" w:rsidRPr="00AE24B0">
              <w:rPr>
                <w:bCs/>
                <w:lang w:val="cs-CZ"/>
              </w:rPr>
              <w:t xml:space="preserve"> </w:t>
            </w:r>
            <w:r w:rsidR="001679CB" w:rsidRPr="00AE24B0">
              <w:rPr>
                <w:bCs/>
                <w:lang w:val="cs-CZ"/>
              </w:rPr>
              <w:t xml:space="preserve">nastavení </w:t>
            </w:r>
            <w:r w:rsidR="008D661F">
              <w:rPr>
                <w:bCs/>
                <w:lang w:val="cs-CZ"/>
              </w:rPr>
              <w:t>ozařovacích parametrů</w:t>
            </w:r>
            <w:r w:rsidR="001679CB" w:rsidRPr="00AE24B0">
              <w:rPr>
                <w:bCs/>
                <w:lang w:val="cs-CZ"/>
              </w:rPr>
              <w:t xml:space="preserve">, </w:t>
            </w:r>
            <w:r w:rsidR="008D661F">
              <w:rPr>
                <w:bCs/>
                <w:lang w:val="cs-CZ"/>
              </w:rPr>
              <w:t>verifikace polohy izocentra/CTV</w:t>
            </w:r>
            <w:r w:rsidR="001679CB" w:rsidRPr="00AE24B0">
              <w:rPr>
                <w:bCs/>
                <w:lang w:val="cs-CZ"/>
              </w:rPr>
              <w:t xml:space="preserve"> a </w:t>
            </w:r>
            <w:r w:rsidRPr="00AE24B0">
              <w:rPr>
                <w:bCs/>
                <w:lang w:val="cs-CZ"/>
              </w:rPr>
              <w:t>ozáření pacienta.</w:t>
            </w:r>
          </w:p>
        </w:tc>
        <w:tc>
          <w:tcPr>
            <w:tcW w:w="1694" w:type="dxa"/>
            <w:tcBorders>
              <w:top w:val="single" w:sz="4" w:space="0" w:color="000000"/>
              <w:left w:val="single" w:sz="4" w:space="0" w:color="000000"/>
              <w:bottom w:val="single" w:sz="4" w:space="0" w:color="000000"/>
              <w:right w:val="single" w:sz="4" w:space="0" w:color="000000"/>
            </w:tcBorders>
          </w:tcPr>
          <w:p w14:paraId="16C33D1F" w14:textId="77777777" w:rsidR="008F6544" w:rsidRPr="00D06769" w:rsidRDefault="008F6544" w:rsidP="000A71CB">
            <w:pPr>
              <w:rPr>
                <w:bCs/>
                <w:lang w:val="cs-CZ"/>
              </w:rPr>
            </w:pPr>
            <w:r w:rsidRPr="00D06769">
              <w:rPr>
                <w:bCs/>
                <w:lang w:val="cs-CZ"/>
              </w:rPr>
              <w:t>RO, RA</w:t>
            </w:r>
          </w:p>
        </w:tc>
      </w:tr>
      <w:tr w:rsidR="008F6544" w:rsidRPr="00D06769" w14:paraId="6D204BD8" w14:textId="77777777" w:rsidTr="0000143B">
        <w:tc>
          <w:tcPr>
            <w:tcW w:w="895" w:type="dxa"/>
            <w:tcBorders>
              <w:top w:val="nil"/>
              <w:left w:val="single" w:sz="4" w:space="0" w:color="000000"/>
              <w:bottom w:val="single" w:sz="4" w:space="0" w:color="000000"/>
              <w:right w:val="nil"/>
            </w:tcBorders>
          </w:tcPr>
          <w:p w14:paraId="08CBCD7E" w14:textId="77777777" w:rsidR="008F6544" w:rsidRPr="00D06769" w:rsidRDefault="008F6544" w:rsidP="00486C8B">
            <w:pPr>
              <w:pStyle w:val="Zkladntext2"/>
              <w:numPr>
                <w:ilvl w:val="0"/>
                <w:numId w:val="33"/>
              </w:numPr>
              <w:snapToGrid w:val="0"/>
              <w:jc w:val="center"/>
              <w:rPr>
                <w:bCs/>
                <w:iCs/>
                <w:strike/>
                <w:szCs w:val="22"/>
                <w:lang w:val="cs-CZ"/>
              </w:rPr>
            </w:pPr>
          </w:p>
        </w:tc>
        <w:tc>
          <w:tcPr>
            <w:tcW w:w="6483" w:type="dxa"/>
            <w:tcBorders>
              <w:top w:val="single" w:sz="4" w:space="0" w:color="000000"/>
              <w:left w:val="single" w:sz="4" w:space="0" w:color="000000"/>
              <w:bottom w:val="single" w:sz="4" w:space="0" w:color="000000"/>
              <w:right w:val="single" w:sz="4" w:space="0" w:color="000000"/>
            </w:tcBorders>
          </w:tcPr>
          <w:p w14:paraId="0D97118D" w14:textId="77777777" w:rsidR="008F6544" w:rsidRPr="00AE24B0" w:rsidRDefault="008F6544" w:rsidP="000A71CB">
            <w:pPr>
              <w:rPr>
                <w:bCs/>
                <w:lang w:val="cs-CZ"/>
              </w:rPr>
            </w:pPr>
            <w:r w:rsidRPr="00AE24B0">
              <w:rPr>
                <w:bCs/>
                <w:lang w:val="cs-CZ"/>
              </w:rPr>
              <w:t xml:space="preserve">Na vyžádání lékaře nebo klinického radiologického fyzika </w:t>
            </w:r>
            <w:r w:rsidR="005D242A" w:rsidRPr="00AE24B0">
              <w:rPr>
                <w:bCs/>
                <w:lang w:val="cs-CZ"/>
              </w:rPr>
              <w:t xml:space="preserve">pro radioterapii </w:t>
            </w:r>
            <w:r w:rsidRPr="00AE24B0">
              <w:rPr>
                <w:bCs/>
                <w:lang w:val="cs-CZ"/>
              </w:rPr>
              <w:t xml:space="preserve">se provede dozimetrické ověření aplikované dávky (např. in vivo dozimetrie). </w:t>
            </w:r>
          </w:p>
        </w:tc>
        <w:tc>
          <w:tcPr>
            <w:tcW w:w="1694" w:type="dxa"/>
            <w:tcBorders>
              <w:top w:val="single" w:sz="4" w:space="0" w:color="000000"/>
              <w:left w:val="single" w:sz="4" w:space="0" w:color="000000"/>
              <w:bottom w:val="single" w:sz="4" w:space="0" w:color="000000"/>
              <w:right w:val="single" w:sz="4" w:space="0" w:color="000000"/>
            </w:tcBorders>
          </w:tcPr>
          <w:p w14:paraId="7788F93A" w14:textId="77777777" w:rsidR="008F6544" w:rsidRPr="00D06769" w:rsidRDefault="008F6544" w:rsidP="000A71CB">
            <w:pPr>
              <w:rPr>
                <w:bCs/>
                <w:color w:val="CC00CC"/>
                <w:lang w:val="cs-CZ"/>
              </w:rPr>
            </w:pPr>
            <w:r w:rsidRPr="00D06769">
              <w:rPr>
                <w:bCs/>
                <w:lang w:val="cs-CZ"/>
              </w:rPr>
              <w:t>RF</w:t>
            </w:r>
            <w:r w:rsidR="00017417" w:rsidRPr="00287F20">
              <w:rPr>
                <w:bCs/>
                <w:lang w:val="cs-CZ"/>
              </w:rPr>
              <w:t>, RA, RTe</w:t>
            </w:r>
          </w:p>
          <w:p w14:paraId="5CCE3050" w14:textId="77777777" w:rsidR="008F6544" w:rsidRPr="00D06769" w:rsidRDefault="008F6544" w:rsidP="000A71CB">
            <w:pPr>
              <w:rPr>
                <w:bCs/>
                <w:lang w:val="cs-CZ"/>
              </w:rPr>
            </w:pPr>
          </w:p>
        </w:tc>
      </w:tr>
      <w:tr w:rsidR="008F6544" w:rsidRPr="00D06769" w14:paraId="620CA8A4" w14:textId="77777777" w:rsidTr="0000143B">
        <w:tc>
          <w:tcPr>
            <w:tcW w:w="895" w:type="dxa"/>
            <w:tcBorders>
              <w:top w:val="nil"/>
              <w:left w:val="single" w:sz="4" w:space="0" w:color="000000"/>
              <w:bottom w:val="single" w:sz="4" w:space="0" w:color="000000"/>
              <w:right w:val="nil"/>
            </w:tcBorders>
          </w:tcPr>
          <w:p w14:paraId="0B0A950F" w14:textId="77777777" w:rsidR="008F6544" w:rsidRPr="00D06769" w:rsidRDefault="008F6544" w:rsidP="00486C8B">
            <w:pPr>
              <w:pStyle w:val="Zkladntext2"/>
              <w:numPr>
                <w:ilvl w:val="0"/>
                <w:numId w:val="33"/>
              </w:numPr>
              <w:snapToGrid w:val="0"/>
              <w:jc w:val="center"/>
              <w:rPr>
                <w:bCs/>
                <w:iCs/>
                <w:strike/>
                <w:szCs w:val="22"/>
                <w:lang w:val="cs-CZ"/>
              </w:rPr>
            </w:pPr>
          </w:p>
        </w:tc>
        <w:tc>
          <w:tcPr>
            <w:tcW w:w="6483" w:type="dxa"/>
            <w:tcBorders>
              <w:top w:val="single" w:sz="4" w:space="0" w:color="000000"/>
              <w:left w:val="single" w:sz="4" w:space="0" w:color="000000"/>
              <w:bottom w:val="single" w:sz="4" w:space="0" w:color="000000"/>
              <w:right w:val="single" w:sz="4" w:space="0" w:color="000000"/>
            </w:tcBorders>
          </w:tcPr>
          <w:p w14:paraId="30051008" w14:textId="77777777" w:rsidR="008F6544" w:rsidRPr="00AE24B0" w:rsidRDefault="008F6544" w:rsidP="000A71CB">
            <w:pPr>
              <w:rPr>
                <w:bCs/>
                <w:lang w:val="cs-CZ"/>
              </w:rPr>
            </w:pPr>
            <w:r w:rsidRPr="00AE24B0">
              <w:rPr>
                <w:bCs/>
                <w:lang w:val="cs-CZ"/>
              </w:rPr>
              <w:t xml:space="preserve">Správné splnění ozařovacích podmínek v průběhu celé série zevního </w:t>
            </w:r>
            <w:r w:rsidRPr="00AE24B0">
              <w:rPr>
                <w:bCs/>
                <w:lang w:val="cs-CZ"/>
              </w:rPr>
              <w:lastRenderedPageBreak/>
              <w:t>ozáření</w:t>
            </w:r>
            <w:r w:rsidR="00101142" w:rsidRPr="00AE24B0">
              <w:rPr>
                <w:bCs/>
                <w:lang w:val="cs-CZ"/>
              </w:rPr>
              <w:t xml:space="preserve">, včetně </w:t>
            </w:r>
            <w:r w:rsidR="00E32AAE" w:rsidRPr="00AE24B0">
              <w:rPr>
                <w:bCs/>
                <w:lang w:val="cs-CZ"/>
              </w:rPr>
              <w:t>kontroly totožnosti</w:t>
            </w:r>
            <w:r w:rsidR="00101142" w:rsidRPr="00AE24B0">
              <w:rPr>
                <w:bCs/>
                <w:lang w:val="cs-CZ"/>
              </w:rPr>
              <w:t xml:space="preserve"> pacienta před každou </w:t>
            </w:r>
            <w:r w:rsidR="000F7ACC" w:rsidRPr="00AE24B0">
              <w:rPr>
                <w:bCs/>
                <w:lang w:val="cs-CZ"/>
              </w:rPr>
              <w:t>frakcí radioterapie</w:t>
            </w:r>
            <w:r w:rsidRPr="00AE24B0">
              <w:rPr>
                <w:bCs/>
                <w:lang w:val="cs-CZ"/>
              </w:rPr>
              <w:t>.</w:t>
            </w:r>
          </w:p>
        </w:tc>
        <w:tc>
          <w:tcPr>
            <w:tcW w:w="1694" w:type="dxa"/>
            <w:tcBorders>
              <w:top w:val="single" w:sz="4" w:space="0" w:color="000000"/>
              <w:left w:val="single" w:sz="4" w:space="0" w:color="000000"/>
              <w:bottom w:val="single" w:sz="4" w:space="0" w:color="000000"/>
              <w:right w:val="single" w:sz="4" w:space="0" w:color="000000"/>
            </w:tcBorders>
          </w:tcPr>
          <w:p w14:paraId="4D44C37E" w14:textId="77777777" w:rsidR="008F6544" w:rsidRPr="00D06769" w:rsidRDefault="008F6544" w:rsidP="000A71CB">
            <w:pPr>
              <w:rPr>
                <w:bCs/>
                <w:lang w:val="cs-CZ"/>
              </w:rPr>
            </w:pPr>
            <w:r w:rsidRPr="00D06769">
              <w:rPr>
                <w:bCs/>
                <w:lang w:val="cs-CZ"/>
              </w:rPr>
              <w:lastRenderedPageBreak/>
              <w:t>RA</w:t>
            </w:r>
          </w:p>
        </w:tc>
      </w:tr>
      <w:tr w:rsidR="001F3DCA" w:rsidRPr="00D06769" w14:paraId="326C825C" w14:textId="77777777" w:rsidTr="0000143B">
        <w:tc>
          <w:tcPr>
            <w:tcW w:w="895" w:type="dxa"/>
            <w:tcBorders>
              <w:top w:val="nil"/>
              <w:left w:val="single" w:sz="4" w:space="0" w:color="000000"/>
              <w:bottom w:val="single" w:sz="4" w:space="0" w:color="000000"/>
              <w:right w:val="nil"/>
            </w:tcBorders>
          </w:tcPr>
          <w:p w14:paraId="1AAE7CB0" w14:textId="77777777" w:rsidR="008F6544" w:rsidRPr="00D06769" w:rsidRDefault="008F6544" w:rsidP="00486C8B">
            <w:pPr>
              <w:pStyle w:val="Zkladntext2"/>
              <w:numPr>
                <w:ilvl w:val="0"/>
                <w:numId w:val="33"/>
              </w:numPr>
              <w:snapToGrid w:val="0"/>
              <w:jc w:val="center"/>
              <w:rPr>
                <w:bCs/>
                <w:iCs/>
                <w:szCs w:val="22"/>
                <w:lang w:val="cs-CZ"/>
              </w:rPr>
            </w:pPr>
          </w:p>
        </w:tc>
        <w:tc>
          <w:tcPr>
            <w:tcW w:w="6483" w:type="dxa"/>
            <w:tcBorders>
              <w:top w:val="single" w:sz="4" w:space="0" w:color="000000"/>
              <w:left w:val="single" w:sz="4" w:space="0" w:color="000000"/>
              <w:bottom w:val="single" w:sz="4" w:space="0" w:color="000000"/>
              <w:right w:val="single" w:sz="4" w:space="0" w:color="000000"/>
            </w:tcBorders>
          </w:tcPr>
          <w:p w14:paraId="32F22F00" w14:textId="77777777" w:rsidR="008F6544" w:rsidRPr="00D06769" w:rsidRDefault="008F6544" w:rsidP="000A71CB">
            <w:pPr>
              <w:rPr>
                <w:lang w:val="cs-CZ"/>
              </w:rPr>
            </w:pPr>
            <w:r w:rsidRPr="00D06769">
              <w:rPr>
                <w:lang w:val="cs-CZ"/>
              </w:rPr>
              <w:t xml:space="preserve">Periodická verifikace polohy </w:t>
            </w:r>
            <w:r w:rsidR="00170450">
              <w:rPr>
                <w:bCs/>
                <w:lang w:val="cs-CZ"/>
              </w:rPr>
              <w:t>izocentra/CTV</w:t>
            </w:r>
            <w:r w:rsidR="005B2B5D">
              <w:rPr>
                <w:lang w:val="cs-CZ"/>
              </w:rPr>
              <w:t xml:space="preserve"> </w:t>
            </w:r>
            <w:r w:rsidRPr="00D06769">
              <w:rPr>
                <w:lang w:val="cs-CZ"/>
              </w:rPr>
              <w:t>v průběhu ozařovací série.</w:t>
            </w:r>
          </w:p>
        </w:tc>
        <w:tc>
          <w:tcPr>
            <w:tcW w:w="1694" w:type="dxa"/>
            <w:tcBorders>
              <w:top w:val="single" w:sz="4" w:space="0" w:color="000000"/>
              <w:left w:val="single" w:sz="4" w:space="0" w:color="000000"/>
              <w:bottom w:val="single" w:sz="4" w:space="0" w:color="000000"/>
              <w:right w:val="single" w:sz="4" w:space="0" w:color="000000"/>
            </w:tcBorders>
          </w:tcPr>
          <w:p w14:paraId="1001DC48" w14:textId="77777777" w:rsidR="008F6544" w:rsidRPr="00D06769" w:rsidRDefault="0039323A" w:rsidP="000A71CB">
            <w:pPr>
              <w:rPr>
                <w:lang w:val="cs-CZ"/>
              </w:rPr>
            </w:pPr>
            <w:r w:rsidRPr="00D06769">
              <w:rPr>
                <w:lang w:val="cs-CZ"/>
              </w:rPr>
              <w:t>RF, RA</w:t>
            </w:r>
          </w:p>
        </w:tc>
      </w:tr>
      <w:tr w:rsidR="001F3DCA" w:rsidRPr="00D06769" w14:paraId="29EC59BA" w14:textId="77777777" w:rsidTr="0000143B">
        <w:tc>
          <w:tcPr>
            <w:tcW w:w="895" w:type="dxa"/>
            <w:tcBorders>
              <w:top w:val="nil"/>
              <w:left w:val="single" w:sz="4" w:space="0" w:color="000000"/>
              <w:bottom w:val="single" w:sz="4" w:space="0" w:color="000000"/>
              <w:right w:val="nil"/>
            </w:tcBorders>
          </w:tcPr>
          <w:p w14:paraId="07D1D2DA" w14:textId="77777777" w:rsidR="008F6544" w:rsidRPr="00D06769" w:rsidRDefault="008F6544" w:rsidP="00486C8B">
            <w:pPr>
              <w:pStyle w:val="Zkladntext2"/>
              <w:numPr>
                <w:ilvl w:val="0"/>
                <w:numId w:val="33"/>
              </w:numPr>
              <w:snapToGrid w:val="0"/>
              <w:jc w:val="center"/>
              <w:rPr>
                <w:bCs/>
                <w:iCs/>
                <w:szCs w:val="22"/>
                <w:lang w:val="cs-CZ"/>
              </w:rPr>
            </w:pPr>
          </w:p>
        </w:tc>
        <w:tc>
          <w:tcPr>
            <w:tcW w:w="6483" w:type="dxa"/>
            <w:tcBorders>
              <w:top w:val="single" w:sz="4" w:space="0" w:color="000000"/>
              <w:left w:val="single" w:sz="4" w:space="0" w:color="000000"/>
              <w:bottom w:val="single" w:sz="4" w:space="0" w:color="000000"/>
              <w:right w:val="single" w:sz="4" w:space="0" w:color="000000"/>
            </w:tcBorders>
          </w:tcPr>
          <w:p w14:paraId="179296FE" w14:textId="77777777" w:rsidR="008F6544" w:rsidRPr="00D06769" w:rsidRDefault="008F6544" w:rsidP="000A71CB">
            <w:pPr>
              <w:rPr>
                <w:bCs/>
                <w:lang w:val="cs-CZ"/>
              </w:rPr>
            </w:pPr>
            <w:r w:rsidRPr="00D06769">
              <w:rPr>
                <w:bCs/>
                <w:lang w:val="cs-CZ"/>
              </w:rPr>
              <w:t>Klinické kontroly pacienta při ozařování, minimálně jedenkrát týdně.</w:t>
            </w:r>
          </w:p>
        </w:tc>
        <w:tc>
          <w:tcPr>
            <w:tcW w:w="1694" w:type="dxa"/>
            <w:tcBorders>
              <w:top w:val="single" w:sz="4" w:space="0" w:color="000000"/>
              <w:left w:val="single" w:sz="4" w:space="0" w:color="000000"/>
              <w:bottom w:val="single" w:sz="4" w:space="0" w:color="000000"/>
              <w:right w:val="single" w:sz="4" w:space="0" w:color="000000"/>
            </w:tcBorders>
          </w:tcPr>
          <w:p w14:paraId="6DB73EAD" w14:textId="77777777" w:rsidR="008F6544" w:rsidRPr="00D06769" w:rsidRDefault="008F6544" w:rsidP="000A71CB">
            <w:pPr>
              <w:rPr>
                <w:bCs/>
                <w:lang w:val="cs-CZ"/>
              </w:rPr>
            </w:pPr>
            <w:r w:rsidRPr="00D06769">
              <w:rPr>
                <w:bCs/>
                <w:lang w:val="cs-CZ"/>
              </w:rPr>
              <w:t>RO</w:t>
            </w:r>
          </w:p>
        </w:tc>
      </w:tr>
      <w:tr w:rsidR="001F3DCA" w:rsidRPr="001F3DCA" w14:paraId="5FB86CCB" w14:textId="77777777" w:rsidTr="0000143B">
        <w:tc>
          <w:tcPr>
            <w:tcW w:w="895" w:type="dxa"/>
            <w:tcBorders>
              <w:top w:val="nil"/>
              <w:left w:val="single" w:sz="4" w:space="0" w:color="000000"/>
              <w:bottom w:val="single" w:sz="4" w:space="0" w:color="000000"/>
              <w:right w:val="nil"/>
            </w:tcBorders>
          </w:tcPr>
          <w:p w14:paraId="6B3AF72E" w14:textId="77777777" w:rsidR="008F6544" w:rsidRPr="00D06769" w:rsidRDefault="008F6544" w:rsidP="00486C8B">
            <w:pPr>
              <w:pStyle w:val="Zkladntext2"/>
              <w:numPr>
                <w:ilvl w:val="0"/>
                <w:numId w:val="33"/>
              </w:numPr>
              <w:snapToGrid w:val="0"/>
              <w:jc w:val="center"/>
              <w:rPr>
                <w:bCs/>
                <w:iCs/>
                <w:szCs w:val="22"/>
                <w:lang w:val="cs-CZ"/>
              </w:rPr>
            </w:pPr>
          </w:p>
        </w:tc>
        <w:tc>
          <w:tcPr>
            <w:tcW w:w="6483" w:type="dxa"/>
            <w:tcBorders>
              <w:top w:val="single" w:sz="4" w:space="0" w:color="000000"/>
              <w:left w:val="single" w:sz="4" w:space="0" w:color="000000"/>
              <w:bottom w:val="single" w:sz="4" w:space="0" w:color="000000"/>
              <w:right w:val="single" w:sz="4" w:space="0" w:color="000000"/>
            </w:tcBorders>
          </w:tcPr>
          <w:p w14:paraId="50298BE8" w14:textId="77777777" w:rsidR="008F6544" w:rsidRPr="00D06769" w:rsidRDefault="008D661F" w:rsidP="000A71CB">
            <w:pPr>
              <w:rPr>
                <w:bCs/>
                <w:lang w:val="cs-CZ"/>
              </w:rPr>
            </w:pPr>
            <w:r>
              <w:rPr>
                <w:bCs/>
                <w:lang w:val="cs-CZ"/>
              </w:rPr>
              <w:t>Ukončení léčby,</w:t>
            </w:r>
            <w:r w:rsidR="008F6544" w:rsidRPr="00D06769">
              <w:rPr>
                <w:bCs/>
                <w:lang w:val="cs-CZ"/>
              </w:rPr>
              <w:t xml:space="preserve"> kontrola dodržení ozařovacího plánu</w:t>
            </w:r>
            <w:r w:rsidR="007024B5">
              <w:rPr>
                <w:bCs/>
                <w:lang w:val="cs-CZ"/>
              </w:rPr>
              <w:t>,</w:t>
            </w:r>
            <w:r w:rsidRPr="00D06769">
              <w:rPr>
                <w:bCs/>
                <w:lang w:val="cs-CZ"/>
              </w:rPr>
              <w:t xml:space="preserve"> </w:t>
            </w:r>
            <w:r w:rsidR="007024B5">
              <w:rPr>
                <w:bCs/>
                <w:lang w:val="cs-CZ"/>
              </w:rPr>
              <w:t xml:space="preserve">včetně </w:t>
            </w:r>
            <w:r w:rsidRPr="00D06769">
              <w:rPr>
                <w:bCs/>
                <w:lang w:val="cs-CZ"/>
              </w:rPr>
              <w:t>kontrol</w:t>
            </w:r>
            <w:r w:rsidR="007024B5">
              <w:rPr>
                <w:bCs/>
                <w:lang w:val="cs-CZ"/>
              </w:rPr>
              <w:t>y</w:t>
            </w:r>
            <w:r w:rsidRPr="00D06769">
              <w:rPr>
                <w:bCs/>
                <w:lang w:val="cs-CZ"/>
              </w:rPr>
              <w:t xml:space="preserve"> výstupu z</w:t>
            </w:r>
            <w:r w:rsidR="000422AA">
              <w:rPr>
                <w:bCs/>
                <w:lang w:val="cs-CZ"/>
              </w:rPr>
              <w:t>e záznamového a</w:t>
            </w:r>
            <w:r w:rsidRPr="00D06769">
              <w:rPr>
                <w:bCs/>
                <w:lang w:val="cs-CZ"/>
              </w:rPr>
              <w:t> verifikačního systému</w:t>
            </w:r>
            <w:r w:rsidR="000422AA">
              <w:rPr>
                <w:bCs/>
                <w:lang w:val="cs-CZ"/>
              </w:rPr>
              <w:t>.</w:t>
            </w:r>
          </w:p>
        </w:tc>
        <w:tc>
          <w:tcPr>
            <w:tcW w:w="1694" w:type="dxa"/>
            <w:tcBorders>
              <w:top w:val="single" w:sz="4" w:space="0" w:color="000000"/>
              <w:left w:val="single" w:sz="4" w:space="0" w:color="000000"/>
              <w:bottom w:val="single" w:sz="4" w:space="0" w:color="000000"/>
              <w:right w:val="single" w:sz="4" w:space="0" w:color="000000"/>
            </w:tcBorders>
          </w:tcPr>
          <w:p w14:paraId="64E92835" w14:textId="77777777" w:rsidR="008F6544" w:rsidRPr="001F3DCA" w:rsidRDefault="008F6544" w:rsidP="000A71CB">
            <w:pPr>
              <w:rPr>
                <w:bCs/>
                <w:lang w:val="cs-CZ"/>
              </w:rPr>
            </w:pPr>
            <w:r w:rsidRPr="00D06769">
              <w:rPr>
                <w:bCs/>
                <w:lang w:val="cs-CZ"/>
              </w:rPr>
              <w:t>RO</w:t>
            </w:r>
          </w:p>
        </w:tc>
      </w:tr>
    </w:tbl>
    <w:p w14:paraId="41328508" w14:textId="77777777" w:rsidR="008F6544" w:rsidRPr="001F3DCA" w:rsidRDefault="008F6544" w:rsidP="00305844">
      <w:pPr>
        <w:rPr>
          <w:szCs w:val="22"/>
          <w:lang w:val="cs-CZ"/>
        </w:rPr>
      </w:pPr>
      <w:r w:rsidRPr="007B3241">
        <w:rPr>
          <w:i/>
          <w:lang w:val="cs-CZ"/>
        </w:rPr>
        <w:t xml:space="preserve">Pozn.: </w:t>
      </w:r>
      <w:r w:rsidRPr="007B3241">
        <w:rPr>
          <w:lang w:val="cs-CZ"/>
        </w:rPr>
        <w:t>RO – lékař se specializovanou způsobilostí v oboru radiační onkologie, RF – klinický radiologický fyzik pro radioterapii, RA - radiologický asistent, RTe – radiologický technik</w:t>
      </w:r>
    </w:p>
    <w:p w14:paraId="4A266337" w14:textId="77777777" w:rsidR="008B3300" w:rsidRPr="001F3DCA" w:rsidRDefault="008B3300" w:rsidP="00305844">
      <w:pPr>
        <w:spacing w:before="120"/>
        <w:rPr>
          <w:szCs w:val="22"/>
          <w:lang w:val="cs-CZ"/>
        </w:rPr>
      </w:pPr>
      <w:r w:rsidRPr="001F3DCA">
        <w:rPr>
          <w:szCs w:val="22"/>
          <w:lang w:val="cs-CZ"/>
        </w:rPr>
        <w:t>V pravém sloupci tabulky jsou uvedeny osoby nesoucí odpovědnost za danou činnost. Pokud jsou uvedeny dvě osoby a jsou odděleny čárkou, znamená to, že obě nesou odpovědnost. Pokud nese odpovědnost jedna osoba nebo druhá osoba, pak je mezi nimi spojka „nebo“.</w:t>
      </w:r>
    </w:p>
    <w:p w14:paraId="3DB9109E" w14:textId="77777777" w:rsidR="00CC1DF7" w:rsidRPr="007B3241" w:rsidRDefault="00CC1DF7" w:rsidP="009B40CA">
      <w:pPr>
        <w:rPr>
          <w:lang w:val="cs-CZ"/>
        </w:rPr>
      </w:pPr>
    </w:p>
    <w:p w14:paraId="7FBF5CDB" w14:textId="77777777" w:rsidR="00CC1DF7" w:rsidRDefault="00CC1DF7" w:rsidP="00734509">
      <w:pPr>
        <w:pStyle w:val="Nadpis4"/>
        <w:numPr>
          <w:ilvl w:val="3"/>
          <w:numId w:val="6"/>
        </w:numPr>
        <w:tabs>
          <w:tab w:val="left" w:pos="805"/>
        </w:tabs>
      </w:pPr>
      <w:bookmarkStart w:id="123" w:name="_Toc175412945"/>
      <w:r>
        <w:t>Ozařovací předpis</w:t>
      </w:r>
      <w:bookmarkEnd w:id="123"/>
    </w:p>
    <w:p w14:paraId="6B5A2721" w14:textId="77777777" w:rsidR="008F6544" w:rsidRDefault="008F6544" w:rsidP="009B40CA">
      <w:pPr>
        <w:rPr>
          <w:lang w:val="cs-CZ"/>
        </w:rPr>
      </w:pPr>
      <w:r w:rsidRPr="007B3241">
        <w:rPr>
          <w:lang w:val="cs-CZ"/>
        </w:rPr>
        <w:t>Ozařovací předpis s podpisem lékaře se specializovanou způsobilostí  v oboru radiační onkologie obsahuje následující údaje:</w:t>
      </w:r>
    </w:p>
    <w:p w14:paraId="7C9C1AA4" w14:textId="3B694065" w:rsidR="00073BAF" w:rsidRDefault="008F6544" w:rsidP="00734509">
      <w:pPr>
        <w:numPr>
          <w:ilvl w:val="0"/>
          <w:numId w:val="2"/>
        </w:numPr>
        <w:suppressAutoHyphens w:val="0"/>
        <w:autoSpaceDE w:val="0"/>
        <w:autoSpaceDN w:val="0"/>
        <w:adjustRightInd w:val="0"/>
        <w:ind w:left="714" w:hanging="357"/>
        <w:rPr>
          <w:lang w:val="cs-CZ"/>
        </w:rPr>
      </w:pPr>
      <w:r w:rsidRPr="009B40CA">
        <w:rPr>
          <w:lang w:val="cs-CZ"/>
        </w:rPr>
        <w:t>identifikační údaje poskytovatele zdravotních služeb</w:t>
      </w:r>
      <w:r w:rsidR="001A44CD" w:rsidRPr="009B40CA">
        <w:rPr>
          <w:lang w:val="cs-CZ"/>
        </w:rPr>
        <w:t>,</w:t>
      </w:r>
      <w:r w:rsidRPr="009B40CA">
        <w:rPr>
          <w:lang w:val="cs-CZ"/>
        </w:rPr>
        <w:t xml:space="preserve"> </w:t>
      </w:r>
    </w:p>
    <w:p w14:paraId="0BB6F6F3" w14:textId="77777777" w:rsidR="008F6544" w:rsidRDefault="008F6544" w:rsidP="00734509">
      <w:pPr>
        <w:numPr>
          <w:ilvl w:val="0"/>
          <w:numId w:val="2"/>
        </w:numPr>
        <w:suppressAutoHyphens w:val="0"/>
        <w:autoSpaceDE w:val="0"/>
        <w:autoSpaceDN w:val="0"/>
        <w:adjustRightInd w:val="0"/>
        <w:ind w:left="714" w:hanging="357"/>
        <w:rPr>
          <w:lang w:val="cs-CZ"/>
        </w:rPr>
      </w:pPr>
      <w:r w:rsidRPr="009B40CA">
        <w:rPr>
          <w:lang w:val="cs-CZ"/>
        </w:rPr>
        <w:t xml:space="preserve">identifikační údaje pacienta: jméno, popřípadě jména, příjmení, datum narození, rodné číslo nebo číslo pojištěnce veřejného zdravotního pojištění, a kód zdravotní pojišťovny, </w:t>
      </w:r>
    </w:p>
    <w:p w14:paraId="052C7503" w14:textId="77777777" w:rsidR="008F6544" w:rsidRDefault="008F6544" w:rsidP="00734509">
      <w:pPr>
        <w:numPr>
          <w:ilvl w:val="0"/>
          <w:numId w:val="2"/>
        </w:numPr>
        <w:suppressAutoHyphens w:val="0"/>
        <w:autoSpaceDE w:val="0"/>
        <w:autoSpaceDN w:val="0"/>
        <w:adjustRightInd w:val="0"/>
        <w:ind w:left="714" w:hanging="357"/>
        <w:rPr>
          <w:lang w:val="cs-CZ"/>
        </w:rPr>
      </w:pPr>
      <w:r w:rsidRPr="009B40CA">
        <w:rPr>
          <w:lang w:val="cs-CZ"/>
        </w:rPr>
        <w:t>pohlaví pacienta,</w:t>
      </w:r>
    </w:p>
    <w:p w14:paraId="1591B86D" w14:textId="77777777" w:rsidR="008F6544" w:rsidRDefault="008F6544" w:rsidP="00734509">
      <w:pPr>
        <w:numPr>
          <w:ilvl w:val="0"/>
          <w:numId w:val="2"/>
        </w:numPr>
        <w:suppressAutoHyphens w:val="0"/>
        <w:autoSpaceDE w:val="0"/>
        <w:autoSpaceDN w:val="0"/>
        <w:adjustRightInd w:val="0"/>
        <w:ind w:left="714" w:hanging="357"/>
        <w:rPr>
          <w:lang w:val="cs-CZ"/>
        </w:rPr>
      </w:pPr>
      <w:r w:rsidRPr="009B40CA">
        <w:rPr>
          <w:lang w:val="cs-CZ"/>
        </w:rPr>
        <w:t>jméno, popřípadě jména, příjmení a podpis zdravotnického pracovníka, který provedl zápis do zdravotnické dokumentace a datum provedení zápisu</w:t>
      </w:r>
      <w:r w:rsidR="000E580A" w:rsidRPr="009B40CA">
        <w:rPr>
          <w:lang w:val="cs-CZ"/>
        </w:rPr>
        <w:t>,</w:t>
      </w:r>
    </w:p>
    <w:p w14:paraId="125CFA41" w14:textId="77777777" w:rsidR="008F6544" w:rsidRDefault="008F6544" w:rsidP="00734509">
      <w:pPr>
        <w:numPr>
          <w:ilvl w:val="0"/>
          <w:numId w:val="2"/>
        </w:numPr>
        <w:suppressAutoHyphens w:val="0"/>
        <w:autoSpaceDE w:val="0"/>
        <w:autoSpaceDN w:val="0"/>
        <w:adjustRightInd w:val="0"/>
        <w:ind w:left="714" w:hanging="357"/>
        <w:rPr>
          <w:lang w:val="cs-CZ"/>
        </w:rPr>
      </w:pPr>
      <w:r w:rsidRPr="009B40CA">
        <w:rPr>
          <w:lang w:val="cs-CZ"/>
        </w:rPr>
        <w:t>výška a hmotnost pacienta,</w:t>
      </w:r>
    </w:p>
    <w:p w14:paraId="13F93C20" w14:textId="77777777" w:rsidR="008F6544" w:rsidRDefault="008F6544" w:rsidP="00734509">
      <w:pPr>
        <w:numPr>
          <w:ilvl w:val="0"/>
          <w:numId w:val="2"/>
        </w:numPr>
        <w:suppressAutoHyphens w:val="0"/>
        <w:autoSpaceDE w:val="0"/>
        <w:autoSpaceDN w:val="0"/>
        <w:adjustRightInd w:val="0"/>
        <w:ind w:left="714" w:hanging="357"/>
        <w:rPr>
          <w:lang w:val="cs-CZ"/>
        </w:rPr>
      </w:pPr>
      <w:r w:rsidRPr="009B40CA">
        <w:rPr>
          <w:lang w:val="cs-CZ"/>
        </w:rPr>
        <w:t xml:space="preserve">údaje o onemocnění: diagnóza dle MKN-O, klinické stadium dle TNM klasifikace, histologická diagnóza, </w:t>
      </w:r>
    </w:p>
    <w:p w14:paraId="5B84470E" w14:textId="77777777" w:rsidR="008F6544" w:rsidRDefault="008F6544" w:rsidP="00734509">
      <w:pPr>
        <w:numPr>
          <w:ilvl w:val="0"/>
          <w:numId w:val="2"/>
        </w:numPr>
        <w:suppressAutoHyphens w:val="0"/>
        <w:autoSpaceDE w:val="0"/>
        <w:autoSpaceDN w:val="0"/>
        <w:adjustRightInd w:val="0"/>
        <w:ind w:left="714" w:hanging="357"/>
        <w:rPr>
          <w:lang w:val="cs-CZ"/>
        </w:rPr>
      </w:pPr>
      <w:r w:rsidRPr="009B40CA">
        <w:rPr>
          <w:lang w:val="cs-CZ"/>
        </w:rPr>
        <w:t>vyznačení, že se jedná o radikální radioterapii,</w:t>
      </w:r>
    </w:p>
    <w:p w14:paraId="7CA6BD19" w14:textId="77777777" w:rsidR="008F6544" w:rsidRDefault="008F6544" w:rsidP="00734509">
      <w:pPr>
        <w:numPr>
          <w:ilvl w:val="0"/>
          <w:numId w:val="2"/>
        </w:numPr>
        <w:suppressAutoHyphens w:val="0"/>
        <w:autoSpaceDE w:val="0"/>
        <w:autoSpaceDN w:val="0"/>
        <w:adjustRightInd w:val="0"/>
        <w:ind w:left="714" w:hanging="357"/>
        <w:rPr>
          <w:lang w:val="cs-CZ"/>
        </w:rPr>
      </w:pPr>
      <w:r w:rsidRPr="009B40CA">
        <w:rPr>
          <w:lang w:val="cs-CZ"/>
        </w:rPr>
        <w:t>záznam o předcházející a současné onkologické léčbě, zejména informace o předcházejícím ozařování,</w:t>
      </w:r>
    </w:p>
    <w:p w14:paraId="23B16032" w14:textId="77777777" w:rsidR="008F6544" w:rsidRDefault="008F6544" w:rsidP="00734509">
      <w:pPr>
        <w:numPr>
          <w:ilvl w:val="0"/>
          <w:numId w:val="2"/>
        </w:numPr>
        <w:suppressAutoHyphens w:val="0"/>
        <w:autoSpaceDE w:val="0"/>
        <w:autoSpaceDN w:val="0"/>
        <w:adjustRightInd w:val="0"/>
        <w:ind w:left="714" w:hanging="357"/>
        <w:rPr>
          <w:lang w:val="cs-CZ"/>
        </w:rPr>
      </w:pPr>
      <w:r w:rsidRPr="009B40CA">
        <w:rPr>
          <w:lang w:val="cs-CZ"/>
        </w:rPr>
        <w:t xml:space="preserve">určení </w:t>
      </w:r>
      <w:r w:rsidR="00A80354" w:rsidRPr="009B40CA">
        <w:rPr>
          <w:lang w:val="cs-CZ"/>
        </w:rPr>
        <w:t xml:space="preserve">ozařovací </w:t>
      </w:r>
      <w:r w:rsidRPr="009B40CA">
        <w:rPr>
          <w:lang w:val="cs-CZ"/>
        </w:rPr>
        <w:t>polohy, fixační pomůcky,</w:t>
      </w:r>
    </w:p>
    <w:p w14:paraId="66C4183B" w14:textId="77777777" w:rsidR="008F6544" w:rsidRDefault="008F6544" w:rsidP="00734509">
      <w:pPr>
        <w:numPr>
          <w:ilvl w:val="0"/>
          <w:numId w:val="2"/>
        </w:numPr>
        <w:suppressAutoHyphens w:val="0"/>
        <w:autoSpaceDE w:val="0"/>
        <w:autoSpaceDN w:val="0"/>
        <w:adjustRightInd w:val="0"/>
        <w:ind w:left="714" w:hanging="357"/>
        <w:rPr>
          <w:lang w:val="cs-CZ"/>
        </w:rPr>
      </w:pPr>
      <w:r w:rsidRPr="009B40CA">
        <w:rPr>
          <w:lang w:val="cs-CZ"/>
        </w:rPr>
        <w:t>definování plánovacích cílových objemů v souladu s ICRU 50, 62 a 71, OAR, specifikace dávky, ozařovací technika, druh a energie záření, zdroj ionizujícího záření,</w:t>
      </w:r>
    </w:p>
    <w:p w14:paraId="0BE286DF" w14:textId="77777777" w:rsidR="008F6544" w:rsidRDefault="008F6544" w:rsidP="00734509">
      <w:pPr>
        <w:numPr>
          <w:ilvl w:val="0"/>
          <w:numId w:val="2"/>
        </w:numPr>
        <w:suppressAutoHyphens w:val="0"/>
        <w:autoSpaceDE w:val="0"/>
        <w:autoSpaceDN w:val="0"/>
        <w:adjustRightInd w:val="0"/>
        <w:ind w:left="714" w:hanging="357"/>
        <w:rPr>
          <w:lang w:val="cs-CZ"/>
        </w:rPr>
      </w:pPr>
      <w:r w:rsidRPr="009B40CA">
        <w:rPr>
          <w:lang w:val="cs-CZ"/>
        </w:rPr>
        <w:t>celková dávka, dávka na frakci, celkový počet frakcí, počet frakcí za týden,</w:t>
      </w:r>
    </w:p>
    <w:p w14:paraId="0C5CE105" w14:textId="16C1325A" w:rsidR="00745F42" w:rsidRPr="009B40CA" w:rsidRDefault="003F7591" w:rsidP="00734509">
      <w:pPr>
        <w:numPr>
          <w:ilvl w:val="0"/>
          <w:numId w:val="2"/>
        </w:numPr>
        <w:suppressAutoHyphens w:val="0"/>
        <w:autoSpaceDE w:val="0"/>
        <w:autoSpaceDN w:val="0"/>
        <w:adjustRightInd w:val="0"/>
        <w:ind w:left="714" w:hanging="357"/>
        <w:rPr>
          <w:lang w:val="cs-CZ"/>
        </w:rPr>
      </w:pPr>
      <w:r w:rsidRPr="009B40CA">
        <w:rPr>
          <w:lang w:val="cs-CZ"/>
        </w:rPr>
        <w:t>přípustné</w:t>
      </w:r>
      <w:r w:rsidR="007024B5" w:rsidRPr="009B40CA">
        <w:rPr>
          <w:lang w:val="cs-CZ"/>
        </w:rPr>
        <w:t xml:space="preserve"> </w:t>
      </w:r>
      <w:r w:rsidR="008F6544" w:rsidRPr="009B40CA">
        <w:rPr>
          <w:lang w:val="cs-CZ"/>
        </w:rPr>
        <w:t>dávk</w:t>
      </w:r>
      <w:r w:rsidR="007024B5" w:rsidRPr="009B40CA">
        <w:rPr>
          <w:lang w:val="cs-CZ"/>
        </w:rPr>
        <w:t>y</w:t>
      </w:r>
      <w:r w:rsidR="008F6544" w:rsidRPr="009B40CA">
        <w:rPr>
          <w:lang w:val="cs-CZ"/>
        </w:rPr>
        <w:t xml:space="preserve"> pro kritické orgány</w:t>
      </w:r>
      <w:r w:rsidR="007024B5" w:rsidRPr="009B40CA">
        <w:rPr>
          <w:lang w:val="cs-CZ"/>
        </w:rPr>
        <w:t xml:space="preserve"> nebo odkaz na místní sta</w:t>
      </w:r>
      <w:r w:rsidR="00B238E7">
        <w:rPr>
          <w:lang w:val="cs-CZ"/>
        </w:rPr>
        <w:t>n</w:t>
      </w:r>
      <w:r w:rsidR="007024B5" w:rsidRPr="009B40CA">
        <w:rPr>
          <w:lang w:val="cs-CZ"/>
        </w:rPr>
        <w:t>dard pro dávky na kritické orgány</w:t>
      </w:r>
      <w:r w:rsidR="00745F42" w:rsidRPr="009B40CA">
        <w:rPr>
          <w:szCs w:val="22"/>
          <w:lang w:val="cs-CZ"/>
        </w:rPr>
        <w:t>,</w:t>
      </w:r>
    </w:p>
    <w:p w14:paraId="623145A5" w14:textId="77777777" w:rsidR="005C1D22" w:rsidRPr="009B40CA" w:rsidRDefault="005C1D22" w:rsidP="00734509">
      <w:pPr>
        <w:numPr>
          <w:ilvl w:val="0"/>
          <w:numId w:val="2"/>
        </w:numPr>
        <w:suppressAutoHyphens w:val="0"/>
        <w:autoSpaceDE w:val="0"/>
        <w:autoSpaceDN w:val="0"/>
        <w:adjustRightInd w:val="0"/>
        <w:ind w:left="714" w:hanging="357"/>
        <w:rPr>
          <w:lang w:val="cs-CZ"/>
        </w:rPr>
      </w:pPr>
      <w:r w:rsidRPr="009B40CA">
        <w:rPr>
          <w:szCs w:val="22"/>
          <w:lang w:val="cs-CZ"/>
        </w:rPr>
        <w:t>je-li relevantní, informace o lateralitě léčené oblasti nebo orgánu, případně i stranový protokol.</w:t>
      </w:r>
    </w:p>
    <w:p w14:paraId="0273B99B" w14:textId="77777777" w:rsidR="00CC1DF7" w:rsidRPr="00BA00E3" w:rsidRDefault="00CC1DF7" w:rsidP="009B40CA">
      <w:pPr>
        <w:spacing w:before="120"/>
        <w:rPr>
          <w:lang w:val="cs-CZ"/>
        </w:rPr>
      </w:pPr>
      <w:r w:rsidRPr="00BA00E3">
        <w:rPr>
          <w:lang w:val="cs-CZ"/>
        </w:rPr>
        <w:t>Nedílnou součástí ozařovacího předpisu jsou:</w:t>
      </w:r>
    </w:p>
    <w:p w14:paraId="2CA40EDB" w14:textId="54FB03ED" w:rsidR="008F6544" w:rsidRPr="00BA00E3" w:rsidRDefault="008F6544" w:rsidP="00734509">
      <w:pPr>
        <w:numPr>
          <w:ilvl w:val="0"/>
          <w:numId w:val="2"/>
        </w:numPr>
        <w:suppressAutoHyphens w:val="0"/>
        <w:autoSpaceDE w:val="0"/>
        <w:autoSpaceDN w:val="0"/>
        <w:adjustRightInd w:val="0"/>
        <w:ind w:left="714" w:hanging="357"/>
        <w:rPr>
          <w:lang w:val="cs-CZ"/>
        </w:rPr>
      </w:pPr>
      <w:r w:rsidRPr="00BA00E3">
        <w:rPr>
          <w:lang w:val="cs-CZ"/>
        </w:rPr>
        <w:t xml:space="preserve">podpis lékaře se specializovanou způsobilostí v oboru radiační onkologie a klinického radiologického fyzika </w:t>
      </w:r>
      <w:r w:rsidR="005D242A" w:rsidRPr="00BA00E3">
        <w:rPr>
          <w:lang w:val="cs-CZ"/>
        </w:rPr>
        <w:t xml:space="preserve">pro radioterapii </w:t>
      </w:r>
      <w:r w:rsidRPr="00BA00E3">
        <w:rPr>
          <w:lang w:val="cs-CZ"/>
        </w:rPr>
        <w:t xml:space="preserve">na protokolu z plánovacího systému, který jednoznačně identifikuje jednotlivý ozařovací plán pro schválený kurz ozáření, </w:t>
      </w:r>
    </w:p>
    <w:p w14:paraId="2CDAAD19" w14:textId="77777777" w:rsidR="008F6544" w:rsidRPr="00BA00E3" w:rsidRDefault="008F6544" w:rsidP="00734509">
      <w:pPr>
        <w:numPr>
          <w:ilvl w:val="0"/>
          <w:numId w:val="2"/>
        </w:numPr>
        <w:suppressAutoHyphens w:val="0"/>
        <w:autoSpaceDE w:val="0"/>
        <w:autoSpaceDN w:val="0"/>
        <w:adjustRightInd w:val="0"/>
        <w:ind w:left="714" w:hanging="357"/>
        <w:rPr>
          <w:lang w:val="cs-CZ"/>
        </w:rPr>
      </w:pPr>
      <w:r w:rsidRPr="00BA00E3">
        <w:rPr>
          <w:lang w:val="cs-CZ"/>
        </w:rPr>
        <w:t>výpis ozařovacích podmínek z plánovacího systému,</w:t>
      </w:r>
    </w:p>
    <w:p w14:paraId="5C2F51C7" w14:textId="77777777" w:rsidR="008F6544" w:rsidRPr="00BA00E3" w:rsidRDefault="00C31290" w:rsidP="00734509">
      <w:pPr>
        <w:numPr>
          <w:ilvl w:val="0"/>
          <w:numId w:val="2"/>
        </w:numPr>
        <w:suppressAutoHyphens w:val="0"/>
        <w:autoSpaceDE w:val="0"/>
        <w:autoSpaceDN w:val="0"/>
        <w:adjustRightInd w:val="0"/>
        <w:ind w:left="714" w:hanging="357"/>
        <w:rPr>
          <w:lang w:val="cs-CZ"/>
        </w:rPr>
      </w:pPr>
      <w:r w:rsidRPr="00BA00E3">
        <w:rPr>
          <w:lang w:val="cs-CZ"/>
        </w:rPr>
        <w:t xml:space="preserve">dávkově-objemový </w:t>
      </w:r>
      <w:r w:rsidR="008F6544" w:rsidRPr="00BA00E3">
        <w:rPr>
          <w:lang w:val="cs-CZ"/>
        </w:rPr>
        <w:t xml:space="preserve">histogram pro cílové objemy a </w:t>
      </w:r>
      <w:r w:rsidR="00540839" w:rsidRPr="00BA00E3">
        <w:rPr>
          <w:lang w:val="cs-CZ"/>
        </w:rPr>
        <w:t>kritické</w:t>
      </w:r>
      <w:r w:rsidR="008F6544" w:rsidRPr="00BA00E3">
        <w:rPr>
          <w:lang w:val="cs-CZ"/>
        </w:rPr>
        <w:t xml:space="preserve"> orgány</w:t>
      </w:r>
      <w:r w:rsidR="008F6544" w:rsidRPr="00BA00E3">
        <w:rPr>
          <w:szCs w:val="22"/>
          <w:lang w:val="cs-CZ"/>
        </w:rPr>
        <w:t>,</w:t>
      </w:r>
    </w:p>
    <w:p w14:paraId="1E6113E4" w14:textId="77777777" w:rsidR="008F6544" w:rsidRPr="00BA00E3" w:rsidRDefault="008F6544" w:rsidP="00734509">
      <w:pPr>
        <w:numPr>
          <w:ilvl w:val="0"/>
          <w:numId w:val="2"/>
        </w:numPr>
        <w:suppressAutoHyphens w:val="0"/>
        <w:autoSpaceDE w:val="0"/>
        <w:autoSpaceDN w:val="0"/>
        <w:adjustRightInd w:val="0"/>
        <w:ind w:left="714" w:hanging="357"/>
        <w:rPr>
          <w:lang w:val="cs-CZ"/>
        </w:rPr>
      </w:pPr>
      <w:r w:rsidRPr="00BA00E3">
        <w:rPr>
          <w:lang w:val="cs-CZ"/>
        </w:rPr>
        <w:t>lokalizační a simulační snímky,</w:t>
      </w:r>
    </w:p>
    <w:p w14:paraId="0D44C814" w14:textId="77777777" w:rsidR="008F6544" w:rsidRPr="00BA00E3" w:rsidRDefault="008F6544" w:rsidP="00734509">
      <w:pPr>
        <w:numPr>
          <w:ilvl w:val="0"/>
          <w:numId w:val="2"/>
        </w:numPr>
        <w:suppressAutoHyphens w:val="0"/>
        <w:autoSpaceDE w:val="0"/>
        <w:autoSpaceDN w:val="0"/>
        <w:adjustRightInd w:val="0"/>
        <w:ind w:left="714" w:hanging="357"/>
        <w:rPr>
          <w:lang w:val="cs-CZ"/>
        </w:rPr>
      </w:pPr>
      <w:r w:rsidRPr="00BA00E3">
        <w:rPr>
          <w:lang w:val="cs-CZ"/>
        </w:rPr>
        <w:t>záznam o aplikaci každého ozařovacího pole a výpis z</w:t>
      </w:r>
      <w:r w:rsidR="000422AA" w:rsidRPr="00BA00E3">
        <w:rPr>
          <w:lang w:val="cs-CZ"/>
        </w:rPr>
        <w:t>e záznamového a</w:t>
      </w:r>
      <w:r w:rsidRPr="00BA00E3">
        <w:rPr>
          <w:lang w:val="cs-CZ"/>
        </w:rPr>
        <w:t xml:space="preserve"> verifikačního systému, </w:t>
      </w:r>
    </w:p>
    <w:p w14:paraId="22BC6E3A" w14:textId="77777777" w:rsidR="008F6544" w:rsidRPr="00BA00E3" w:rsidRDefault="008F6544" w:rsidP="00734509">
      <w:pPr>
        <w:numPr>
          <w:ilvl w:val="0"/>
          <w:numId w:val="2"/>
        </w:numPr>
        <w:suppressAutoHyphens w:val="0"/>
        <w:autoSpaceDE w:val="0"/>
        <w:autoSpaceDN w:val="0"/>
        <w:adjustRightInd w:val="0"/>
        <w:ind w:left="714" w:hanging="357"/>
        <w:rPr>
          <w:lang w:val="cs-CZ"/>
        </w:rPr>
      </w:pPr>
      <w:r w:rsidRPr="00BA00E3">
        <w:rPr>
          <w:lang w:val="cs-CZ"/>
        </w:rPr>
        <w:t>záznamy o nezávislém výpočtu absolutní dávky alespoň v jednom bodě uvnitř PTV, nebo výsledek ověření dávky a dávkové distribuce, nebo záznamy</w:t>
      </w:r>
      <w:r w:rsidR="005A6262" w:rsidRPr="00BA00E3">
        <w:rPr>
          <w:szCs w:val="22"/>
          <w:lang w:val="cs-CZ"/>
        </w:rPr>
        <w:t xml:space="preserve"> a vyhodnocení</w:t>
      </w:r>
      <w:r w:rsidRPr="00BA00E3">
        <w:rPr>
          <w:lang w:val="cs-CZ"/>
        </w:rPr>
        <w:t xml:space="preserve"> in vivo </w:t>
      </w:r>
      <w:r w:rsidR="00B96741" w:rsidRPr="00BA00E3">
        <w:rPr>
          <w:lang w:val="cs-CZ"/>
        </w:rPr>
        <w:t>dozimetrie</w:t>
      </w:r>
      <w:r w:rsidRPr="00BA00E3">
        <w:rPr>
          <w:lang w:val="cs-CZ"/>
        </w:rPr>
        <w:t>,</w:t>
      </w:r>
    </w:p>
    <w:p w14:paraId="31DD5B12" w14:textId="77777777" w:rsidR="008F6544" w:rsidRPr="00BA00E3" w:rsidRDefault="008F6544" w:rsidP="00734509">
      <w:pPr>
        <w:numPr>
          <w:ilvl w:val="0"/>
          <w:numId w:val="2"/>
        </w:numPr>
        <w:suppressAutoHyphens w:val="0"/>
        <w:autoSpaceDE w:val="0"/>
        <w:autoSpaceDN w:val="0"/>
        <w:adjustRightInd w:val="0"/>
        <w:ind w:left="714" w:hanging="357"/>
        <w:rPr>
          <w:lang w:val="cs-CZ"/>
        </w:rPr>
      </w:pPr>
      <w:r w:rsidRPr="00BA00E3">
        <w:rPr>
          <w:lang w:val="cs-CZ"/>
        </w:rPr>
        <w:t>verifikační snímky nebo výsledky zobrazovacích metod sloužících k verifikaci polohy pacienta na ozařovači,</w:t>
      </w:r>
    </w:p>
    <w:p w14:paraId="13FB9DA1" w14:textId="77777777" w:rsidR="008F6544" w:rsidRPr="00BA00E3" w:rsidRDefault="008F6544" w:rsidP="00734509">
      <w:pPr>
        <w:numPr>
          <w:ilvl w:val="0"/>
          <w:numId w:val="2"/>
        </w:numPr>
        <w:suppressAutoHyphens w:val="0"/>
        <w:autoSpaceDE w:val="0"/>
        <w:autoSpaceDN w:val="0"/>
        <w:adjustRightInd w:val="0"/>
        <w:ind w:left="714" w:hanging="357"/>
        <w:rPr>
          <w:lang w:val="cs-CZ"/>
        </w:rPr>
      </w:pPr>
      <w:r w:rsidRPr="00BA00E3">
        <w:rPr>
          <w:lang w:val="cs-CZ"/>
        </w:rPr>
        <w:t>záznam o ukončení radioterapie.</w:t>
      </w:r>
    </w:p>
    <w:p w14:paraId="36DAE608" w14:textId="77777777" w:rsidR="00CC1DF7" w:rsidRPr="00BA00E3" w:rsidRDefault="00CC1DF7" w:rsidP="009B40CA">
      <w:pPr>
        <w:spacing w:before="120"/>
        <w:rPr>
          <w:lang w:val="cs-CZ"/>
        </w:rPr>
      </w:pPr>
      <w:r w:rsidRPr="00BA00E3">
        <w:rPr>
          <w:lang w:val="cs-CZ"/>
        </w:rPr>
        <w:t xml:space="preserve">Odpovědnost za uvedené součásti ozařovacího předpisu </w:t>
      </w:r>
      <w:r w:rsidRPr="00BA00E3">
        <w:rPr>
          <w:color w:val="000000"/>
          <w:lang w:val="cs-CZ"/>
        </w:rPr>
        <w:t>je uvedena</w:t>
      </w:r>
      <w:r w:rsidRPr="00BA00E3">
        <w:rPr>
          <w:color w:val="FF0000"/>
          <w:lang w:val="cs-CZ"/>
        </w:rPr>
        <w:t xml:space="preserve"> </w:t>
      </w:r>
      <w:r w:rsidRPr="00BA00E3">
        <w:rPr>
          <w:lang w:val="cs-CZ"/>
        </w:rPr>
        <w:t xml:space="preserve">v tabulce </w:t>
      </w:r>
      <w:r w:rsidR="003D06F8" w:rsidRPr="00BA00E3">
        <w:rPr>
          <w:lang w:val="cs-CZ"/>
        </w:rPr>
        <w:t xml:space="preserve">Postup při radikální radioterapii </w:t>
      </w:r>
      <w:r w:rsidRPr="00BA00E3">
        <w:rPr>
          <w:lang w:val="cs-CZ"/>
        </w:rPr>
        <w:t>– viz výše.</w:t>
      </w:r>
    </w:p>
    <w:p w14:paraId="06B791C2" w14:textId="77777777" w:rsidR="00CC1DF7" w:rsidRPr="00BA00E3" w:rsidRDefault="00CC1DF7" w:rsidP="009B40CA">
      <w:pPr>
        <w:spacing w:before="120"/>
        <w:rPr>
          <w:lang w:val="cs-CZ"/>
        </w:rPr>
      </w:pPr>
      <w:r w:rsidRPr="00BA00E3">
        <w:rPr>
          <w:lang w:val="cs-CZ"/>
        </w:rPr>
        <w:t>Součástí ozařovacího předpisu je protokol o radiologické události (pokud během léčby nastala).</w:t>
      </w:r>
      <w:r w:rsidRPr="00BA00E3">
        <w:rPr>
          <w:strike/>
          <w:color w:val="FF0000"/>
          <w:lang w:val="cs-CZ"/>
        </w:rPr>
        <w:t xml:space="preserve"> </w:t>
      </w:r>
    </w:p>
    <w:p w14:paraId="4B5F7294" w14:textId="77777777" w:rsidR="00692EA3" w:rsidRPr="00BA00E3" w:rsidRDefault="00692EA3" w:rsidP="009B40CA">
      <w:pPr>
        <w:rPr>
          <w:lang w:val="cs-CZ"/>
        </w:rPr>
      </w:pPr>
      <w:bookmarkStart w:id="124" w:name="_Toc175412946"/>
      <w:r w:rsidRPr="00BA00E3">
        <w:rPr>
          <w:lang w:val="cs-CZ"/>
        </w:rPr>
        <w:t xml:space="preserve">Ozařovací předpis </w:t>
      </w:r>
      <w:r w:rsidRPr="00BA00E3">
        <w:rPr>
          <w:szCs w:val="22"/>
          <w:lang w:val="cs-CZ"/>
        </w:rPr>
        <w:t xml:space="preserve">a ozařovací plán </w:t>
      </w:r>
      <w:r w:rsidRPr="00BA00E3">
        <w:rPr>
          <w:lang w:val="cs-CZ"/>
        </w:rPr>
        <w:t>umožňuj</w:t>
      </w:r>
      <w:r w:rsidRPr="00BA00E3">
        <w:rPr>
          <w:szCs w:val="22"/>
          <w:lang w:val="cs-CZ"/>
        </w:rPr>
        <w:t>í</w:t>
      </w:r>
      <w:r w:rsidRPr="00BA00E3">
        <w:rPr>
          <w:lang w:val="cs-CZ"/>
        </w:rPr>
        <w:t xml:space="preserve"> zpětnou rekonstrukci cílového objemu, dávky v cílovém objemu a v kritických orgánech.</w:t>
      </w:r>
    </w:p>
    <w:p w14:paraId="27BB6CF6" w14:textId="77777777" w:rsidR="00692EA3" w:rsidRPr="00AA5198" w:rsidRDefault="00692EA3" w:rsidP="009B40CA">
      <w:pPr>
        <w:spacing w:before="120"/>
        <w:rPr>
          <w:lang w:val="cs-CZ"/>
        </w:rPr>
      </w:pPr>
    </w:p>
    <w:p w14:paraId="5C4FE0FF" w14:textId="77777777" w:rsidR="00CC1DF7" w:rsidRPr="00BA00E3" w:rsidRDefault="00CC1DF7" w:rsidP="00734509">
      <w:pPr>
        <w:pStyle w:val="Nadpis4"/>
        <w:numPr>
          <w:ilvl w:val="3"/>
          <w:numId w:val="6"/>
        </w:numPr>
        <w:tabs>
          <w:tab w:val="left" w:pos="805"/>
        </w:tabs>
      </w:pPr>
      <w:r w:rsidRPr="00BA00E3">
        <w:t>Postup při vynuceném přerušení ozařovací série</w:t>
      </w:r>
      <w:bookmarkEnd w:id="124"/>
      <w:r w:rsidRPr="00BA00E3">
        <w:t xml:space="preserve"> </w:t>
      </w:r>
    </w:p>
    <w:p w14:paraId="7F778959" w14:textId="77777777" w:rsidR="006778D7" w:rsidRPr="00BA00E3" w:rsidRDefault="00AB4F78" w:rsidP="00BA00E3">
      <w:pPr>
        <w:spacing w:before="120"/>
        <w:rPr>
          <w:strike/>
          <w:lang w:val="cs-CZ"/>
        </w:rPr>
      </w:pPr>
      <w:r w:rsidRPr="00BA00E3">
        <w:rPr>
          <w:lang w:val="cs-CZ"/>
        </w:rPr>
        <w:t xml:space="preserve">Při přerušení ozařovací série se způsob kompenzace ozáření stanoví pomocí radiobiologického plánování. </w:t>
      </w:r>
      <w:r w:rsidR="00020715" w:rsidRPr="00BA00E3">
        <w:rPr>
          <w:lang w:val="cs-CZ"/>
        </w:rPr>
        <w:t xml:space="preserve">Zodpovídá </w:t>
      </w:r>
      <w:r w:rsidR="00020715" w:rsidRPr="00BA00E3">
        <w:rPr>
          <w:szCs w:val="22"/>
          <w:lang w:val="cs-CZ"/>
        </w:rPr>
        <w:t>lékař se specializovanou způsobilostí v oboru radiační onkologie.</w:t>
      </w:r>
      <w:r w:rsidR="00020715" w:rsidRPr="00BA00E3">
        <w:rPr>
          <w:lang w:val="cs-CZ"/>
        </w:rPr>
        <w:t xml:space="preserve"> </w:t>
      </w:r>
      <w:r w:rsidRPr="00BA00E3">
        <w:rPr>
          <w:lang w:val="cs-CZ"/>
        </w:rPr>
        <w:t xml:space="preserve">Místní radiologické standardy určí, jak se v případě </w:t>
      </w:r>
      <w:r w:rsidR="00795B4A" w:rsidRPr="00BA00E3">
        <w:rPr>
          <w:lang w:val="cs-CZ"/>
        </w:rPr>
        <w:t xml:space="preserve">přerušení ozařovací </w:t>
      </w:r>
      <w:r w:rsidR="006778D7" w:rsidRPr="00BA00E3">
        <w:rPr>
          <w:lang w:val="cs-CZ"/>
        </w:rPr>
        <w:t>série postupuje.</w:t>
      </w:r>
    </w:p>
    <w:p w14:paraId="27DD1F0F" w14:textId="77777777" w:rsidR="00CC1DF7" w:rsidRPr="00BA00E3" w:rsidRDefault="00CC1DF7" w:rsidP="00CC1DF7">
      <w:pPr>
        <w:pStyle w:val="Zkladntext2"/>
        <w:rPr>
          <w:lang w:val="cs-CZ"/>
        </w:rPr>
      </w:pPr>
    </w:p>
    <w:p w14:paraId="68FD4283" w14:textId="77777777" w:rsidR="00CC1DF7" w:rsidRPr="00BA00E3" w:rsidRDefault="00CC1DF7" w:rsidP="00734509">
      <w:pPr>
        <w:pStyle w:val="Nadpis4"/>
        <w:numPr>
          <w:ilvl w:val="3"/>
          <w:numId w:val="6"/>
        </w:numPr>
        <w:tabs>
          <w:tab w:val="left" w:pos="805"/>
        </w:tabs>
      </w:pPr>
      <w:r w:rsidRPr="00BA00E3">
        <w:t>Postup při změně ozařovacího plánu</w:t>
      </w:r>
    </w:p>
    <w:p w14:paraId="56ED810B" w14:textId="2B1328BB" w:rsidR="00CC1DF7" w:rsidRPr="00BA00E3" w:rsidRDefault="00CC1DF7" w:rsidP="00BA00E3">
      <w:pPr>
        <w:spacing w:before="120"/>
        <w:rPr>
          <w:lang w:val="cs-CZ"/>
        </w:rPr>
      </w:pPr>
      <w:r w:rsidRPr="00BA00E3">
        <w:rPr>
          <w:lang w:val="cs-CZ"/>
        </w:rPr>
        <w:t>V průběhu léčby může lékař se specializovanou způsobilostí v oboru radiační onkologie z klinických důvodů rozhodnout o změně ozařovacího plánu nebo o ukončení ozařování. V ozařovacím předpise musí být o této skutečnosti učiněn záznam, z něhož bude zřejmé, k</w:t>
      </w:r>
      <w:r w:rsidR="00D068F1" w:rsidRPr="00BA00E3">
        <w:rPr>
          <w:lang w:val="cs-CZ"/>
        </w:rPr>
        <w:t>do o změně rozhodl, jaké byly k </w:t>
      </w:r>
      <w:r w:rsidRPr="00BA00E3">
        <w:rPr>
          <w:lang w:val="cs-CZ"/>
        </w:rPr>
        <w:t xml:space="preserve">této změně důvody a kdy bylo ozařování podle původního </w:t>
      </w:r>
      <w:r w:rsidR="00BA00E3">
        <w:rPr>
          <w:lang w:val="cs-CZ"/>
        </w:rPr>
        <w:t>ozařovacího plánu ukončeno. Při </w:t>
      </w:r>
      <w:r w:rsidRPr="00BA00E3">
        <w:rPr>
          <w:lang w:val="cs-CZ"/>
        </w:rPr>
        <w:t xml:space="preserve">vypracování nového ozařovacího plánu se postupuje podle stejného </w:t>
      </w:r>
      <w:r w:rsidR="003D06F8" w:rsidRPr="00BA00E3">
        <w:rPr>
          <w:lang w:val="cs-CZ"/>
        </w:rPr>
        <w:t>postupu</w:t>
      </w:r>
      <w:r w:rsidRPr="00BA00E3">
        <w:rPr>
          <w:lang w:val="cs-CZ"/>
        </w:rPr>
        <w:t xml:space="preserve"> jako v případě plánu původního, tj. podle tabulky v kapitole 2.2.2.1. Činnosti uvedené v tabulce pod body </w:t>
      </w:r>
      <w:r w:rsidR="007024B5" w:rsidRPr="00BA00E3">
        <w:rPr>
          <w:lang w:val="cs-CZ"/>
        </w:rPr>
        <w:t>9</w:t>
      </w:r>
      <w:r w:rsidR="003D6C2C" w:rsidRPr="00BA00E3">
        <w:rPr>
          <w:lang w:val="cs-CZ"/>
        </w:rPr>
        <w:t xml:space="preserve"> a </w:t>
      </w:r>
      <w:r w:rsidR="007024B5" w:rsidRPr="00BA00E3">
        <w:rPr>
          <w:lang w:val="cs-CZ"/>
        </w:rPr>
        <w:t>10</w:t>
      </w:r>
      <w:r w:rsidRPr="00BA00E3">
        <w:rPr>
          <w:lang w:val="cs-CZ"/>
        </w:rPr>
        <w:t xml:space="preserve"> (lokalizační CT vyšetření, přenos snímků) nemusí být znovu prováděny, pokud lékař se specializovanou způsobilostí  v  oboru radiační onkologie nové lokalizační CT vyšetření nepožaduje.</w:t>
      </w:r>
    </w:p>
    <w:p w14:paraId="707C5A96" w14:textId="77777777" w:rsidR="00CC1DF7" w:rsidRPr="00BA00E3" w:rsidRDefault="00CC1DF7" w:rsidP="00CC1DF7">
      <w:pPr>
        <w:pStyle w:val="Zkladntext2"/>
        <w:rPr>
          <w:lang w:val="cs-CZ"/>
        </w:rPr>
      </w:pPr>
    </w:p>
    <w:p w14:paraId="6DAC134B" w14:textId="77777777" w:rsidR="00CC1DF7" w:rsidRPr="00BA00E3" w:rsidRDefault="00CC1DF7" w:rsidP="00734509">
      <w:pPr>
        <w:pStyle w:val="Nadpis3"/>
        <w:numPr>
          <w:ilvl w:val="2"/>
          <w:numId w:val="6"/>
        </w:numPr>
        <w:tabs>
          <w:tab w:val="left" w:pos="805"/>
        </w:tabs>
        <w:rPr>
          <w:lang w:val="cs-CZ"/>
        </w:rPr>
      </w:pPr>
      <w:bookmarkStart w:id="125" w:name="_Toc175412947"/>
      <w:bookmarkStart w:id="126" w:name="_Toc176102357"/>
      <w:bookmarkStart w:id="127" w:name="_Toc410196008"/>
      <w:bookmarkStart w:id="128" w:name="_Toc434844678"/>
      <w:r w:rsidRPr="00BA00E3">
        <w:rPr>
          <w:lang w:val="cs-CZ"/>
        </w:rPr>
        <w:t>Výstup procesu</w:t>
      </w:r>
      <w:bookmarkEnd w:id="125"/>
      <w:bookmarkEnd w:id="126"/>
      <w:bookmarkEnd w:id="127"/>
      <w:bookmarkEnd w:id="128"/>
    </w:p>
    <w:p w14:paraId="366C81B1" w14:textId="26DA65E9" w:rsidR="008F0789" w:rsidRPr="00BA00E3" w:rsidRDefault="008F0789" w:rsidP="00BA00E3">
      <w:pPr>
        <w:spacing w:before="120"/>
        <w:rPr>
          <w:lang w:val="cs-CZ"/>
        </w:rPr>
      </w:pPr>
      <w:r w:rsidRPr="00BA00E3">
        <w:rPr>
          <w:lang w:val="cs-CZ"/>
        </w:rPr>
        <w:t>Po ukončení radioterapie oddělení radiační onkologie zajistí doléčení akutní radiační reakce a další péči o pacienta včetně komplexní onkologické léčby. Pacient zůstává trvale ve sledování oddělení radiační onkologie nebo je předán na jin</w:t>
      </w:r>
      <w:r w:rsidR="003A76B6" w:rsidRPr="00BA00E3">
        <w:rPr>
          <w:szCs w:val="22"/>
          <w:lang w:val="cs-CZ"/>
        </w:rPr>
        <w:t>é</w:t>
      </w:r>
      <w:r w:rsidRPr="00BA00E3">
        <w:rPr>
          <w:lang w:val="cs-CZ"/>
        </w:rPr>
        <w:t xml:space="preserve"> pracoviště zajišťující péči o onkologické pacienty.</w:t>
      </w:r>
      <w:r w:rsidR="00D02E5E" w:rsidRPr="00BA00E3">
        <w:rPr>
          <w:lang w:val="cs-CZ"/>
        </w:rPr>
        <w:t xml:space="preserve"> </w:t>
      </w:r>
      <w:r w:rsidR="00BA00E3">
        <w:rPr>
          <w:lang w:val="cs-CZ"/>
        </w:rPr>
        <w:t>Při </w:t>
      </w:r>
      <w:r w:rsidRPr="00BA00E3">
        <w:rPr>
          <w:lang w:val="cs-CZ"/>
        </w:rPr>
        <w:t>dispenzárních kontrolách je sledován průběh nádorového onemocnění, efekt radioterapie a akutní a pozdní komplikace léčby. Hodnotí se lokální kontrola nádoru, přežití bez známek onemocnění, ce</w:t>
      </w:r>
      <w:r w:rsidR="00D02E5E" w:rsidRPr="00BA00E3">
        <w:rPr>
          <w:lang w:val="cs-CZ"/>
        </w:rPr>
        <w:t xml:space="preserve">lkové přežití a kvalita života. </w:t>
      </w:r>
      <w:r w:rsidRPr="00BA00E3">
        <w:rPr>
          <w:lang w:val="cs-CZ"/>
        </w:rPr>
        <w:t>Akutní a pozdní nežádoucí účinky radioterapie jsou zaznamenávány podle mezinárodně uznávaných klasifikací (WHO common toxicity criteria, RTOG/EORTC radiation toxicity criteria aj.)</w:t>
      </w:r>
      <w:r w:rsidR="00D02E5E" w:rsidRPr="00BA00E3">
        <w:rPr>
          <w:lang w:val="cs-CZ"/>
        </w:rPr>
        <w:t xml:space="preserve"> </w:t>
      </w:r>
      <w:r w:rsidRPr="00BA00E3">
        <w:rPr>
          <w:lang w:val="cs-CZ"/>
        </w:rPr>
        <w:t>Pracoviště radiační onkologie periodicky provádí zhodnocení svých výsledků a jejich konfrontaci s literárními údaji.</w:t>
      </w:r>
    </w:p>
    <w:p w14:paraId="7BB82E9A" w14:textId="77777777" w:rsidR="00CC1DF7" w:rsidRPr="00BA00E3" w:rsidRDefault="00CC1DF7" w:rsidP="00CC1DF7">
      <w:pPr>
        <w:pStyle w:val="Zkladntext2"/>
        <w:rPr>
          <w:lang w:val="cs-CZ"/>
        </w:rPr>
      </w:pPr>
    </w:p>
    <w:p w14:paraId="63E0B8D6" w14:textId="77777777" w:rsidR="00CC1DF7" w:rsidRPr="00BA00E3" w:rsidRDefault="00CC1DF7" w:rsidP="00CC1DF7">
      <w:pPr>
        <w:pStyle w:val="Zkladntext2"/>
        <w:rPr>
          <w:lang w:val="cs-CZ"/>
        </w:rPr>
      </w:pPr>
    </w:p>
    <w:p w14:paraId="3F1FE35A" w14:textId="77777777" w:rsidR="00CC1DF7" w:rsidRPr="00BA00E3" w:rsidRDefault="00CC1DF7" w:rsidP="00CC1DF7">
      <w:pPr>
        <w:pStyle w:val="Zkladntext2"/>
        <w:rPr>
          <w:lang w:val="cs-CZ"/>
        </w:rPr>
      </w:pPr>
    </w:p>
    <w:p w14:paraId="4561C5F7" w14:textId="77777777" w:rsidR="00CC1DF7" w:rsidRPr="00BA00E3" w:rsidRDefault="00CC1DF7" w:rsidP="00CC1DF7">
      <w:pPr>
        <w:pStyle w:val="Zkladntext2"/>
        <w:rPr>
          <w:lang w:val="cs-CZ"/>
        </w:rPr>
      </w:pPr>
    </w:p>
    <w:p w14:paraId="52F47F81" w14:textId="77777777" w:rsidR="00CC1DF7" w:rsidRPr="00B043F3" w:rsidRDefault="00C934AA" w:rsidP="00A908D0">
      <w:pPr>
        <w:pStyle w:val="Nadpis1"/>
        <w:tabs>
          <w:tab w:val="clear" w:pos="720"/>
          <w:tab w:val="num" w:pos="567"/>
          <w:tab w:val="left" w:pos="805"/>
        </w:tabs>
        <w:spacing w:before="240"/>
        <w:ind w:firstLine="0"/>
        <w:rPr>
          <w:lang w:val="cs-CZ"/>
        </w:rPr>
      </w:pPr>
      <w:bookmarkStart w:id="129" w:name="_Toc175412948"/>
      <w:bookmarkStart w:id="130" w:name="_Toc176102358"/>
      <w:r w:rsidRPr="00BA00E3">
        <w:rPr>
          <w:lang w:val="cs-CZ"/>
        </w:rPr>
        <w:br w:type="page"/>
      </w:r>
      <w:bookmarkStart w:id="131" w:name="_Toc410196009"/>
      <w:bookmarkStart w:id="132" w:name="_Toc434844679"/>
      <w:r w:rsidR="00CC1DF7" w:rsidRPr="00B043F3">
        <w:rPr>
          <w:lang w:val="cs-CZ"/>
        </w:rPr>
        <w:lastRenderedPageBreak/>
        <w:t>RADIOTERAPIE S MODULOVANOU INTENZITOU (IMRT)</w:t>
      </w:r>
      <w:bookmarkEnd w:id="129"/>
      <w:bookmarkEnd w:id="130"/>
      <w:bookmarkEnd w:id="131"/>
      <w:bookmarkEnd w:id="132"/>
    </w:p>
    <w:p w14:paraId="08CC4B7D" w14:textId="77777777" w:rsidR="00CC1DF7" w:rsidRPr="00A12FAA" w:rsidRDefault="00CC1DF7" w:rsidP="00A12FAA">
      <w:pPr>
        <w:spacing w:before="120"/>
        <w:rPr>
          <w:b/>
          <w:lang w:val="cs-CZ"/>
        </w:rPr>
      </w:pPr>
      <w:r w:rsidRPr="00A12FAA">
        <w:rPr>
          <w:b/>
          <w:lang w:val="cs-CZ"/>
        </w:rPr>
        <w:t>Definice pojmu radioterapie s modulovanou intenzitou</w:t>
      </w:r>
    </w:p>
    <w:p w14:paraId="2078A2CC" w14:textId="77777777" w:rsidR="00CC1DF7" w:rsidRPr="00B043F3" w:rsidRDefault="00CC1DF7" w:rsidP="00A12FAA">
      <w:pPr>
        <w:spacing w:before="120"/>
        <w:rPr>
          <w:lang w:val="cs-CZ"/>
        </w:rPr>
      </w:pPr>
      <w:r w:rsidRPr="00B043F3">
        <w:rPr>
          <w:lang w:val="cs-CZ"/>
        </w:rPr>
        <w:t xml:space="preserve">Radioterapie s modulovanou intenzitou (IMRT) je </w:t>
      </w:r>
      <w:r w:rsidR="00C1326B" w:rsidRPr="00B043F3">
        <w:rPr>
          <w:lang w:val="cs-CZ"/>
        </w:rPr>
        <w:t>metoda</w:t>
      </w:r>
      <w:r w:rsidR="00C1326B" w:rsidRPr="004B191F">
        <w:rPr>
          <w:lang w:val="cs-CZ"/>
        </w:rPr>
        <w:t xml:space="preserve"> </w:t>
      </w:r>
      <w:r w:rsidRPr="00B043F3">
        <w:rPr>
          <w:lang w:val="cs-CZ"/>
        </w:rPr>
        <w:t>zevní</w:t>
      </w:r>
      <w:r w:rsidR="00D443FF">
        <w:rPr>
          <w:lang w:val="cs-CZ"/>
        </w:rPr>
        <w:t xml:space="preserve"> </w:t>
      </w:r>
      <w:r w:rsidRPr="00B043F3">
        <w:rPr>
          <w:lang w:val="cs-CZ"/>
        </w:rPr>
        <w:t>radioterapie. Princip metody spočívá v modulaci intenzity svazku záření. Výsledkem je cílené ozáření oblasti nádoru, kdy rozložení dávky záření přesně odpovídá tvaru nádoru v prostoru. Dochází tak k významnému šetření okolních zdravých tkání. U vybraných malignit je možné navýšit dávku záření, což vede k lepší lokální kontrole</w:t>
      </w:r>
      <w:r w:rsidR="004B191F" w:rsidRPr="00B043F3">
        <w:rPr>
          <w:lang w:val="cs-CZ"/>
        </w:rPr>
        <w:t>,</w:t>
      </w:r>
      <w:r w:rsidRPr="00B043F3">
        <w:rPr>
          <w:lang w:val="cs-CZ"/>
        </w:rPr>
        <w:t xml:space="preserve"> a tím k většímu počtu vyléčených pacientů.</w:t>
      </w:r>
    </w:p>
    <w:p w14:paraId="4F0A4247" w14:textId="77777777" w:rsidR="00CC1DF7" w:rsidRPr="00B043F3" w:rsidRDefault="00CC1DF7" w:rsidP="00A12FAA">
      <w:pPr>
        <w:spacing w:before="120"/>
        <w:rPr>
          <w:lang w:val="cs-CZ"/>
        </w:rPr>
      </w:pPr>
      <w:r w:rsidRPr="00B043F3">
        <w:rPr>
          <w:lang w:val="cs-CZ"/>
        </w:rPr>
        <w:t>Technika IMRT je realizována na pracovišti provádějící radikální zevní radioterapii. Standard IMRT se tedy v určitých výchozích bodech shoduje se standardem pro radikální zevní radioterapii.</w:t>
      </w:r>
    </w:p>
    <w:p w14:paraId="517DD8C2" w14:textId="77777777" w:rsidR="006A1E99" w:rsidRPr="00B043F3" w:rsidRDefault="006A1E99" w:rsidP="00A12FAA">
      <w:pPr>
        <w:rPr>
          <w:lang w:val="cs-CZ"/>
        </w:rPr>
      </w:pPr>
    </w:p>
    <w:p w14:paraId="4E5C9B06" w14:textId="77777777" w:rsidR="00CC1DF7" w:rsidRPr="00B043F3" w:rsidRDefault="00CC1DF7" w:rsidP="00734509">
      <w:pPr>
        <w:pStyle w:val="Nadpis2"/>
        <w:numPr>
          <w:ilvl w:val="1"/>
          <w:numId w:val="10"/>
        </w:numPr>
        <w:tabs>
          <w:tab w:val="left" w:pos="805"/>
        </w:tabs>
        <w:rPr>
          <w:lang w:val="cs-CZ"/>
        </w:rPr>
      </w:pPr>
      <w:bookmarkStart w:id="133" w:name="_Toc175412949"/>
      <w:bookmarkStart w:id="134" w:name="_Toc176102359"/>
      <w:bookmarkStart w:id="135" w:name="_Toc410196010"/>
      <w:bookmarkStart w:id="136" w:name="_Toc434844680"/>
      <w:r w:rsidRPr="00B043F3">
        <w:rPr>
          <w:lang w:val="cs-CZ"/>
        </w:rPr>
        <w:t>Strukturální část standardu</w:t>
      </w:r>
      <w:bookmarkEnd w:id="133"/>
      <w:bookmarkEnd w:id="134"/>
      <w:bookmarkEnd w:id="135"/>
      <w:bookmarkEnd w:id="136"/>
    </w:p>
    <w:p w14:paraId="51B41769" w14:textId="77777777" w:rsidR="00CC1DF7" w:rsidRPr="00B043F3" w:rsidRDefault="00CC1DF7" w:rsidP="00734509">
      <w:pPr>
        <w:pStyle w:val="Nadpis3"/>
        <w:numPr>
          <w:ilvl w:val="2"/>
          <w:numId w:val="10"/>
        </w:numPr>
        <w:tabs>
          <w:tab w:val="left" w:pos="805"/>
        </w:tabs>
        <w:rPr>
          <w:lang w:val="cs-CZ"/>
        </w:rPr>
      </w:pPr>
      <w:bookmarkStart w:id="137" w:name="_Toc175412950"/>
      <w:bookmarkStart w:id="138" w:name="_Toc176102360"/>
      <w:bookmarkStart w:id="139" w:name="_Toc410196011"/>
      <w:bookmarkStart w:id="140" w:name="_Toc434844681"/>
      <w:r w:rsidRPr="00B043F3">
        <w:rPr>
          <w:lang w:val="cs-CZ"/>
        </w:rPr>
        <w:t>Obecné indikátory standardu</w:t>
      </w:r>
      <w:bookmarkEnd w:id="137"/>
      <w:bookmarkEnd w:id="138"/>
      <w:bookmarkEnd w:id="139"/>
      <w:bookmarkEnd w:id="140"/>
    </w:p>
    <w:p w14:paraId="04F2F602" w14:textId="77777777" w:rsidR="00CC1DF7" w:rsidRDefault="00CC1DF7" w:rsidP="00734509">
      <w:pPr>
        <w:pStyle w:val="Nadpis4"/>
        <w:numPr>
          <w:ilvl w:val="3"/>
          <w:numId w:val="10"/>
        </w:numPr>
        <w:tabs>
          <w:tab w:val="left" w:pos="805"/>
        </w:tabs>
      </w:pPr>
      <w:bookmarkStart w:id="141" w:name="_Toc175412951"/>
      <w:r>
        <w:t>Typ standardu</w:t>
      </w:r>
      <w:bookmarkEnd w:id="141"/>
    </w:p>
    <w:p w14:paraId="77D45C8D" w14:textId="77777777" w:rsidR="00CC1DF7" w:rsidRPr="00B043F3" w:rsidRDefault="00CC1DF7" w:rsidP="00A12FAA">
      <w:pPr>
        <w:rPr>
          <w:lang w:val="cs-CZ"/>
        </w:rPr>
      </w:pPr>
      <w:r w:rsidRPr="00B043F3">
        <w:rPr>
          <w:lang w:val="cs-CZ"/>
        </w:rPr>
        <w:t>Standard klinické intervence.</w:t>
      </w:r>
    </w:p>
    <w:p w14:paraId="07DDCE1C" w14:textId="77777777" w:rsidR="00CC1DF7" w:rsidRDefault="00CC1DF7" w:rsidP="00734509">
      <w:pPr>
        <w:pStyle w:val="Nadpis4"/>
        <w:numPr>
          <w:ilvl w:val="3"/>
          <w:numId w:val="10"/>
        </w:numPr>
        <w:tabs>
          <w:tab w:val="left" w:pos="805"/>
        </w:tabs>
        <w:spacing w:before="240"/>
      </w:pPr>
      <w:bookmarkStart w:id="142" w:name="_Toc175412952"/>
      <w:r>
        <w:t>Dominantní obor činnosti, kterým se standard zabývá</w:t>
      </w:r>
      <w:bookmarkEnd w:id="142"/>
    </w:p>
    <w:p w14:paraId="6338CE27" w14:textId="77777777" w:rsidR="00CC1DF7" w:rsidRPr="00B043F3" w:rsidRDefault="00CC1DF7" w:rsidP="00A12FAA">
      <w:pPr>
        <w:rPr>
          <w:lang w:val="cs-CZ"/>
        </w:rPr>
      </w:pPr>
      <w:r w:rsidRPr="00B043F3">
        <w:rPr>
          <w:lang w:val="cs-CZ"/>
        </w:rPr>
        <w:t>Radiační onkologie (403).</w:t>
      </w:r>
    </w:p>
    <w:p w14:paraId="44B39B34" w14:textId="77777777" w:rsidR="00CC1DF7" w:rsidRDefault="00CC1DF7" w:rsidP="00734509">
      <w:pPr>
        <w:pStyle w:val="Nadpis4"/>
        <w:numPr>
          <w:ilvl w:val="3"/>
          <w:numId w:val="10"/>
        </w:numPr>
        <w:tabs>
          <w:tab w:val="left" w:pos="805"/>
        </w:tabs>
        <w:spacing w:before="240"/>
      </w:pPr>
      <w:bookmarkStart w:id="143" w:name="_Toc175412953"/>
      <w:r>
        <w:t>Další obory, kterých se standard týká</w:t>
      </w:r>
      <w:bookmarkEnd w:id="143"/>
    </w:p>
    <w:p w14:paraId="3955F7ED" w14:textId="77777777" w:rsidR="00CC1DF7" w:rsidRPr="00B043F3" w:rsidRDefault="00CC1DF7" w:rsidP="00A12FAA">
      <w:pPr>
        <w:rPr>
          <w:lang w:val="cs-CZ"/>
        </w:rPr>
      </w:pPr>
      <w:r w:rsidRPr="00B043F3">
        <w:rPr>
          <w:lang w:val="cs-CZ"/>
        </w:rPr>
        <w:t>Netýká se jiných oborů.</w:t>
      </w:r>
    </w:p>
    <w:p w14:paraId="6E2E2393" w14:textId="77777777" w:rsidR="00CC1DF7" w:rsidRDefault="00CC1DF7" w:rsidP="00734509">
      <w:pPr>
        <w:pStyle w:val="Nadpis4"/>
        <w:numPr>
          <w:ilvl w:val="3"/>
          <w:numId w:val="10"/>
        </w:numPr>
        <w:tabs>
          <w:tab w:val="left" w:pos="805"/>
        </w:tabs>
        <w:spacing w:before="240"/>
      </w:pPr>
      <w:bookmarkStart w:id="144" w:name="_Toc175412954"/>
      <w:r>
        <w:t>Druh péče, která je předmětem standardu</w:t>
      </w:r>
      <w:bookmarkEnd w:id="144"/>
    </w:p>
    <w:p w14:paraId="7B17A19B" w14:textId="77777777" w:rsidR="00CC1DF7" w:rsidRPr="00B043F3" w:rsidRDefault="00CC1DF7" w:rsidP="00A12FAA">
      <w:pPr>
        <w:rPr>
          <w:lang w:val="cs-CZ"/>
        </w:rPr>
      </w:pPr>
      <w:r w:rsidRPr="00B043F3">
        <w:rPr>
          <w:lang w:val="cs-CZ"/>
        </w:rPr>
        <w:t>Smíšená.</w:t>
      </w:r>
    </w:p>
    <w:p w14:paraId="0B648FF7" w14:textId="77777777" w:rsidR="00CC1DF7" w:rsidRDefault="00CC1DF7" w:rsidP="00734509">
      <w:pPr>
        <w:pStyle w:val="Nadpis4"/>
        <w:numPr>
          <w:ilvl w:val="3"/>
          <w:numId w:val="10"/>
        </w:numPr>
        <w:tabs>
          <w:tab w:val="left" w:pos="805"/>
        </w:tabs>
        <w:spacing w:before="240"/>
      </w:pPr>
      <w:bookmarkStart w:id="145" w:name="_Toc175412955"/>
      <w:r>
        <w:t>Hlavní autor standardu</w:t>
      </w:r>
      <w:bookmarkEnd w:id="145"/>
    </w:p>
    <w:p w14:paraId="2BF3AE07" w14:textId="77777777" w:rsidR="008F0789" w:rsidRPr="00B043F3" w:rsidRDefault="008F0789" w:rsidP="00A12FAA">
      <w:r w:rsidRPr="00B043F3">
        <w:rPr>
          <w:lang w:val="cs-CZ"/>
        </w:rPr>
        <w:t xml:space="preserve">prof. </w:t>
      </w:r>
      <w:r w:rsidRPr="00B043F3">
        <w:t>MUDr. Karel Odrážka, Ph.D.</w:t>
      </w:r>
    </w:p>
    <w:p w14:paraId="3B6069E9" w14:textId="77777777" w:rsidR="00CC1DF7" w:rsidRDefault="00CC1DF7" w:rsidP="00734509">
      <w:pPr>
        <w:pStyle w:val="Nadpis4"/>
        <w:numPr>
          <w:ilvl w:val="3"/>
          <w:numId w:val="10"/>
        </w:numPr>
        <w:tabs>
          <w:tab w:val="left" w:pos="805"/>
        </w:tabs>
        <w:spacing w:before="240"/>
      </w:pPr>
      <w:bookmarkStart w:id="146" w:name="_Toc175412956"/>
      <w:r>
        <w:t>Hlavní oponenti standardu</w:t>
      </w:r>
      <w:bookmarkEnd w:id="146"/>
    </w:p>
    <w:p w14:paraId="7CCBF0F9" w14:textId="77777777" w:rsidR="00CC1DF7" w:rsidRPr="00B043F3" w:rsidRDefault="00CC1DF7" w:rsidP="00A12FAA">
      <w:pPr>
        <w:rPr>
          <w:lang w:val="cs-CZ"/>
        </w:rPr>
      </w:pPr>
      <w:r w:rsidRPr="00B043F3">
        <w:rPr>
          <w:lang w:val="cs-CZ"/>
        </w:rPr>
        <w:t>doc. MUDr. Josef Kovařík, Ph.D., Ing.</w:t>
      </w:r>
      <w:r w:rsidR="004A36CC" w:rsidRPr="00B043F3">
        <w:rPr>
          <w:lang w:val="cs-CZ"/>
        </w:rPr>
        <w:t xml:space="preserve"> </w:t>
      </w:r>
      <w:r w:rsidRPr="00B043F3">
        <w:rPr>
          <w:lang w:val="cs-CZ"/>
        </w:rPr>
        <w:t>Lubomír Frencl</w:t>
      </w:r>
    </w:p>
    <w:p w14:paraId="1054C874" w14:textId="77777777" w:rsidR="00CC1DF7" w:rsidRDefault="00CC1DF7" w:rsidP="00734509">
      <w:pPr>
        <w:pStyle w:val="Nadpis4"/>
        <w:numPr>
          <w:ilvl w:val="3"/>
          <w:numId w:val="10"/>
        </w:numPr>
        <w:tabs>
          <w:tab w:val="left" w:pos="805"/>
        </w:tabs>
        <w:spacing w:before="240"/>
      </w:pPr>
      <w:bookmarkStart w:id="147" w:name="_Toc175412957"/>
      <w:r>
        <w:t>Skupina, která standard spravuje</w:t>
      </w:r>
      <w:bookmarkEnd w:id="147"/>
    </w:p>
    <w:p w14:paraId="1F9ABF0B" w14:textId="77777777" w:rsidR="00CC1DF7" w:rsidRDefault="00CC1DF7" w:rsidP="00A12FAA">
      <w:pPr>
        <w:rPr>
          <w:lang w:val="cs-CZ"/>
        </w:rPr>
      </w:pPr>
      <w:r w:rsidRPr="00B043F3">
        <w:rPr>
          <w:lang w:val="cs-CZ"/>
        </w:rPr>
        <w:t>Společnost radiační onkologie, biologie a fyziky ČLS JEP</w:t>
      </w:r>
    </w:p>
    <w:p w14:paraId="226CEFDA" w14:textId="77777777" w:rsidR="00CC1DF7" w:rsidRDefault="00CC1DF7" w:rsidP="00734509">
      <w:pPr>
        <w:pStyle w:val="Nadpis4"/>
        <w:numPr>
          <w:ilvl w:val="3"/>
          <w:numId w:val="10"/>
        </w:numPr>
        <w:tabs>
          <w:tab w:val="left" w:pos="805"/>
        </w:tabs>
        <w:spacing w:before="240"/>
      </w:pPr>
      <w:bookmarkStart w:id="148" w:name="_Toc175412958"/>
      <w:r>
        <w:t>Skupina, která standard používá</w:t>
      </w:r>
      <w:bookmarkEnd w:id="148"/>
    </w:p>
    <w:p w14:paraId="483A538A" w14:textId="77777777" w:rsidR="00CC1DF7" w:rsidRDefault="00CC1DF7" w:rsidP="00A12FAA">
      <w:pPr>
        <w:rPr>
          <w:lang w:val="cs-CZ"/>
        </w:rPr>
      </w:pPr>
      <w:r w:rsidRPr="00A12FAA">
        <w:rPr>
          <w:lang w:val="cs-CZ"/>
        </w:rPr>
        <w:t xml:space="preserve">Lékaři se specializovanou způsobilostí v oboru radiační onkologie, lékaři ve specializačním vzdělávání v oboru radiační onkologie, kliničtí radiologičtí fyzici, radiologičtí fyzici, kliničtí inženýři se specializovanou způsobilostí, biomedicínští inženýři, radiologičtí asistenti, radiologičtí technici, </w:t>
      </w:r>
      <w:r w:rsidR="00A52BBA" w:rsidRPr="006A1E99">
        <w:rPr>
          <w:lang w:val="cs-CZ"/>
        </w:rPr>
        <w:t>biomedicínští technici</w:t>
      </w:r>
      <w:r w:rsidR="00A52BBA" w:rsidRPr="006A1E99">
        <w:rPr>
          <w:color w:val="00B050"/>
          <w:lang w:val="cs-CZ"/>
        </w:rPr>
        <w:t xml:space="preserve"> </w:t>
      </w:r>
      <w:r w:rsidRPr="006A1E99">
        <w:rPr>
          <w:lang w:val="cs-CZ"/>
        </w:rPr>
        <w:t>a jiní odborní pracovníci s odbornou způsobilostí.</w:t>
      </w:r>
    </w:p>
    <w:p w14:paraId="21D87F81" w14:textId="77777777" w:rsidR="00CC1DF7" w:rsidRPr="006A1E99" w:rsidRDefault="00CC1DF7" w:rsidP="00734509">
      <w:pPr>
        <w:pStyle w:val="Nadpis4"/>
        <w:numPr>
          <w:ilvl w:val="3"/>
          <w:numId w:val="10"/>
        </w:numPr>
        <w:tabs>
          <w:tab w:val="left" w:pos="805"/>
          <w:tab w:val="left" w:pos="900"/>
        </w:tabs>
        <w:spacing w:before="240"/>
      </w:pPr>
      <w:bookmarkStart w:id="149" w:name="_Toc175412959"/>
      <w:r w:rsidRPr="006A1E99">
        <w:t>Seznam výkonů</w:t>
      </w:r>
      <w:bookmarkEnd w:id="149"/>
    </w:p>
    <w:p w14:paraId="09A02F9D" w14:textId="77777777" w:rsidR="008F0789" w:rsidRPr="006A1E99" w:rsidRDefault="00BA7B02" w:rsidP="00A12FAA">
      <w:pPr>
        <w:tabs>
          <w:tab w:val="left" w:pos="851"/>
        </w:tabs>
        <w:rPr>
          <w:lang w:val="cs-CZ"/>
        </w:rPr>
      </w:pPr>
      <w:r w:rsidRPr="006A1E99">
        <w:rPr>
          <w:lang w:val="cs-CZ"/>
        </w:rPr>
        <w:t>43021</w:t>
      </w:r>
      <w:r w:rsidR="008F0789" w:rsidRPr="006A1E99">
        <w:rPr>
          <w:lang w:val="cs-CZ"/>
        </w:rPr>
        <w:tab/>
        <w:t>komplexní vyšetření radioterapeutem</w:t>
      </w:r>
    </w:p>
    <w:p w14:paraId="614F5E68" w14:textId="77777777" w:rsidR="008F0789" w:rsidRPr="006A1E99" w:rsidRDefault="00602693" w:rsidP="00A12FAA">
      <w:pPr>
        <w:tabs>
          <w:tab w:val="left" w:pos="851"/>
        </w:tabs>
        <w:rPr>
          <w:lang w:val="cs-CZ"/>
        </w:rPr>
      </w:pPr>
      <w:hyperlink r:id="rId36" w:anchor="_seznam_zdravotních_výkonů" w:history="1">
        <w:r w:rsidR="00BA7B02" w:rsidRPr="006A1E99">
          <w:rPr>
            <w:lang w:val="cs-CZ"/>
          </w:rPr>
          <w:t>43022</w:t>
        </w:r>
      </w:hyperlink>
      <w:r w:rsidR="008F0789" w:rsidRPr="006A1E99">
        <w:rPr>
          <w:lang w:val="cs-CZ"/>
        </w:rPr>
        <w:tab/>
        <w:t>cílené vyšetření radioterapeutem</w:t>
      </w:r>
    </w:p>
    <w:p w14:paraId="3CE59F19" w14:textId="77777777" w:rsidR="008F0789" w:rsidRPr="006A1E99" w:rsidRDefault="008F0789" w:rsidP="00A12FAA">
      <w:pPr>
        <w:tabs>
          <w:tab w:val="left" w:pos="851"/>
        </w:tabs>
        <w:rPr>
          <w:lang w:val="cs-CZ"/>
        </w:rPr>
      </w:pPr>
      <w:r w:rsidRPr="006A1E99">
        <w:rPr>
          <w:lang w:val="cs-CZ"/>
        </w:rPr>
        <w:t>43023</w:t>
      </w:r>
      <w:r w:rsidRPr="006A1E99">
        <w:rPr>
          <w:lang w:val="cs-CZ"/>
        </w:rPr>
        <w:tab/>
        <w:t>kontrolní vyšetření radioterapeutem</w:t>
      </w:r>
    </w:p>
    <w:p w14:paraId="50156609" w14:textId="3C7A39A6" w:rsidR="008F0789" w:rsidRPr="006A1E99" w:rsidRDefault="008F0789" w:rsidP="006A1E99">
      <w:pPr>
        <w:tabs>
          <w:tab w:val="left" w:pos="851"/>
        </w:tabs>
        <w:ind w:left="851" w:hanging="851"/>
        <w:rPr>
          <w:lang w:val="cs-CZ"/>
        </w:rPr>
      </w:pPr>
      <w:r w:rsidRPr="006A1E99">
        <w:rPr>
          <w:lang w:val="cs-CZ"/>
        </w:rPr>
        <w:t>43315</w:t>
      </w:r>
      <w:r w:rsidRPr="006A1E99">
        <w:rPr>
          <w:lang w:val="cs-CZ"/>
        </w:rPr>
        <w:tab/>
        <w:t>radioterapie lineárním urychlovačem s použitím fixačních pomůcek, bloků, kompenzátorů apod. (1 pole)</w:t>
      </w:r>
    </w:p>
    <w:p w14:paraId="5FF84CF2" w14:textId="77777777" w:rsidR="008F0789" w:rsidRPr="006A1E99" w:rsidRDefault="008F0789" w:rsidP="00A12FAA">
      <w:pPr>
        <w:tabs>
          <w:tab w:val="left" w:pos="851"/>
        </w:tabs>
        <w:rPr>
          <w:lang w:val="cs-CZ"/>
        </w:rPr>
      </w:pPr>
      <w:r w:rsidRPr="006A1E99">
        <w:rPr>
          <w:lang w:val="cs-CZ"/>
        </w:rPr>
        <w:t>43513</w:t>
      </w:r>
      <w:r w:rsidRPr="006A1E99">
        <w:rPr>
          <w:lang w:val="cs-CZ"/>
        </w:rPr>
        <w:tab/>
        <w:t>plánování termoterapie</w:t>
      </w:r>
    </w:p>
    <w:p w14:paraId="53ACCC69" w14:textId="77777777" w:rsidR="008F0789" w:rsidRPr="006A1E99" w:rsidRDefault="008F0789" w:rsidP="00A12FAA">
      <w:pPr>
        <w:tabs>
          <w:tab w:val="left" w:pos="851"/>
        </w:tabs>
        <w:rPr>
          <w:lang w:val="cs-CZ"/>
        </w:rPr>
      </w:pPr>
      <w:r w:rsidRPr="006A1E99">
        <w:rPr>
          <w:lang w:val="cs-CZ"/>
        </w:rPr>
        <w:t>43515</w:t>
      </w:r>
      <w:r w:rsidRPr="006A1E99">
        <w:rPr>
          <w:lang w:val="cs-CZ"/>
        </w:rPr>
        <w:tab/>
        <w:t>elektromagnetická hypertermie lokální (1 ložisko)</w:t>
      </w:r>
    </w:p>
    <w:p w14:paraId="272AB296" w14:textId="77777777" w:rsidR="008F0789" w:rsidRPr="006A1E99" w:rsidRDefault="00BA7B02" w:rsidP="00A12FAA">
      <w:pPr>
        <w:tabs>
          <w:tab w:val="left" w:pos="851"/>
        </w:tabs>
        <w:rPr>
          <w:lang w:val="cs-CZ"/>
        </w:rPr>
      </w:pPr>
      <w:r w:rsidRPr="006A1E99">
        <w:rPr>
          <w:lang w:val="cs-CZ"/>
        </w:rPr>
        <w:t>43619</w:t>
      </w:r>
      <w:r w:rsidR="008F0789" w:rsidRPr="006A1E99">
        <w:rPr>
          <w:lang w:val="cs-CZ"/>
        </w:rPr>
        <w:tab/>
        <w:t>verifikační snímek na ozařovači (ověření 1 pole)</w:t>
      </w:r>
    </w:p>
    <w:p w14:paraId="2C11E130" w14:textId="77777777" w:rsidR="008F0789" w:rsidRPr="006A1E99" w:rsidRDefault="008F0789" w:rsidP="00A12FAA">
      <w:pPr>
        <w:tabs>
          <w:tab w:val="left" w:pos="851"/>
        </w:tabs>
        <w:rPr>
          <w:lang w:val="cs-CZ"/>
        </w:rPr>
      </w:pPr>
      <w:r w:rsidRPr="006A1E99">
        <w:rPr>
          <w:lang w:val="cs-CZ"/>
        </w:rPr>
        <w:t>43621</w:t>
      </w:r>
      <w:r w:rsidRPr="006A1E99">
        <w:rPr>
          <w:lang w:val="cs-CZ"/>
        </w:rPr>
        <w:tab/>
        <w:t>lokalizace cílového objemu nebo simulace ozařovacího plánu</w:t>
      </w:r>
    </w:p>
    <w:p w14:paraId="44F8A6DC" w14:textId="77777777" w:rsidR="008F0789" w:rsidRPr="006A1E99" w:rsidRDefault="008F0789" w:rsidP="00A12FAA">
      <w:pPr>
        <w:tabs>
          <w:tab w:val="left" w:pos="851"/>
        </w:tabs>
        <w:rPr>
          <w:lang w:val="cs-CZ"/>
        </w:rPr>
      </w:pPr>
      <w:r w:rsidRPr="006A1E99">
        <w:rPr>
          <w:lang w:val="cs-CZ"/>
        </w:rPr>
        <w:t>43623</w:t>
      </w:r>
      <w:r w:rsidRPr="006A1E99">
        <w:rPr>
          <w:lang w:val="cs-CZ"/>
        </w:rPr>
        <w:tab/>
        <w:t>přímá dozimetrie na nemocném (1 měřící místo)</w:t>
      </w:r>
    </w:p>
    <w:p w14:paraId="12261726" w14:textId="77777777" w:rsidR="008F0789" w:rsidRPr="006A1E99" w:rsidRDefault="008F0789" w:rsidP="00A12FAA">
      <w:pPr>
        <w:tabs>
          <w:tab w:val="left" w:pos="851"/>
        </w:tabs>
        <w:rPr>
          <w:lang w:val="cs-CZ"/>
        </w:rPr>
      </w:pPr>
      <w:r w:rsidRPr="006A1E99">
        <w:rPr>
          <w:lang w:val="cs-CZ"/>
        </w:rPr>
        <w:t>43627</w:t>
      </w:r>
      <w:r w:rsidRPr="006A1E99">
        <w:rPr>
          <w:lang w:val="cs-CZ"/>
        </w:rPr>
        <w:tab/>
        <w:t>výroba individuálních bloků</w:t>
      </w:r>
    </w:p>
    <w:p w14:paraId="5A52BC62" w14:textId="77777777" w:rsidR="008F0789" w:rsidRPr="006A1E99" w:rsidRDefault="008F0789" w:rsidP="00A12FAA">
      <w:pPr>
        <w:tabs>
          <w:tab w:val="left" w:pos="851"/>
        </w:tabs>
        <w:rPr>
          <w:lang w:val="cs-CZ"/>
        </w:rPr>
      </w:pPr>
      <w:r w:rsidRPr="006A1E99">
        <w:rPr>
          <w:lang w:val="cs-CZ"/>
        </w:rPr>
        <w:t>43629</w:t>
      </w:r>
      <w:r w:rsidRPr="006A1E99">
        <w:rPr>
          <w:lang w:val="cs-CZ"/>
        </w:rPr>
        <w:tab/>
        <w:t>výroba individuálních fixačních pomůcek pro ozařování nebo muláž</w:t>
      </w:r>
    </w:p>
    <w:p w14:paraId="3311E28E" w14:textId="77777777" w:rsidR="008F0789" w:rsidRPr="006A1E99" w:rsidRDefault="008F0789" w:rsidP="00A12FAA">
      <w:pPr>
        <w:tabs>
          <w:tab w:val="left" w:pos="851"/>
        </w:tabs>
        <w:rPr>
          <w:lang w:val="cs-CZ"/>
        </w:rPr>
      </w:pPr>
      <w:r w:rsidRPr="006A1E99">
        <w:rPr>
          <w:lang w:val="cs-CZ"/>
        </w:rPr>
        <w:t>43631</w:t>
      </w:r>
      <w:r w:rsidR="004B191F" w:rsidRPr="006A1E99">
        <w:rPr>
          <w:lang w:val="cs-CZ"/>
        </w:rPr>
        <w:tab/>
      </w:r>
      <w:r w:rsidRPr="006A1E99">
        <w:rPr>
          <w:lang w:val="cs-CZ"/>
        </w:rPr>
        <w:t>plánování radioterapie technikou IMRT</w:t>
      </w:r>
    </w:p>
    <w:p w14:paraId="502D2B17" w14:textId="77777777" w:rsidR="008F0789" w:rsidRPr="006A1E99" w:rsidRDefault="008F0789" w:rsidP="00A12FAA">
      <w:pPr>
        <w:tabs>
          <w:tab w:val="left" w:pos="851"/>
        </w:tabs>
        <w:rPr>
          <w:lang w:val="cs-CZ"/>
        </w:rPr>
      </w:pPr>
      <w:r w:rsidRPr="006A1E99">
        <w:rPr>
          <w:lang w:val="cs-CZ"/>
        </w:rPr>
        <w:t>43633</w:t>
      </w:r>
      <w:r w:rsidR="004B191F" w:rsidRPr="006A1E99">
        <w:rPr>
          <w:lang w:val="cs-CZ"/>
        </w:rPr>
        <w:tab/>
      </w:r>
      <w:r w:rsidRPr="006A1E99">
        <w:rPr>
          <w:lang w:val="cs-CZ"/>
        </w:rPr>
        <w:t>radioterapie pomocí urychlovače s použitím techniky IMRT (1 pole)</w:t>
      </w:r>
    </w:p>
    <w:p w14:paraId="6FDAF276" w14:textId="77777777" w:rsidR="008F0789" w:rsidRPr="006A1E99" w:rsidRDefault="008F0789" w:rsidP="00A12FAA">
      <w:pPr>
        <w:tabs>
          <w:tab w:val="left" w:pos="851"/>
        </w:tabs>
        <w:rPr>
          <w:lang w:val="cs-CZ"/>
        </w:rPr>
      </w:pPr>
      <w:r w:rsidRPr="006A1E99">
        <w:rPr>
          <w:lang w:val="cs-CZ"/>
        </w:rPr>
        <w:lastRenderedPageBreak/>
        <w:t>43641</w:t>
      </w:r>
      <w:r w:rsidRPr="006A1E99">
        <w:rPr>
          <w:lang w:val="cs-CZ"/>
        </w:rPr>
        <w:tab/>
        <w:t>radioterapie řízená obrazem (IGRT) s třírozměrným zobrazením</w:t>
      </w:r>
    </w:p>
    <w:p w14:paraId="3D94824B" w14:textId="77777777" w:rsidR="008F0789" w:rsidRPr="006A1E99" w:rsidRDefault="008F0789" w:rsidP="00A12FAA">
      <w:pPr>
        <w:tabs>
          <w:tab w:val="left" w:pos="851"/>
        </w:tabs>
        <w:rPr>
          <w:lang w:val="cs-CZ"/>
        </w:rPr>
      </w:pPr>
      <w:r w:rsidRPr="006A1E99">
        <w:rPr>
          <w:lang w:val="cs-CZ"/>
        </w:rPr>
        <w:t>37111</w:t>
      </w:r>
      <w:r w:rsidRPr="006A1E99">
        <w:rPr>
          <w:lang w:val="cs-CZ"/>
        </w:rPr>
        <w:tab/>
        <w:t>speciální psychologická intervence</w:t>
      </w:r>
    </w:p>
    <w:p w14:paraId="0557409B" w14:textId="77777777" w:rsidR="00CC1DF7" w:rsidRDefault="00CC1DF7" w:rsidP="00A12FAA">
      <w:pPr>
        <w:tabs>
          <w:tab w:val="left" w:pos="851"/>
        </w:tabs>
        <w:rPr>
          <w:lang w:val="cs-CZ"/>
        </w:rPr>
      </w:pPr>
    </w:p>
    <w:p w14:paraId="46A9060A" w14:textId="77777777" w:rsidR="004D45AF" w:rsidRPr="006A1E99" w:rsidRDefault="004D45AF" w:rsidP="00A12FAA">
      <w:pPr>
        <w:tabs>
          <w:tab w:val="left" w:pos="851"/>
        </w:tabs>
        <w:rPr>
          <w:lang w:val="cs-CZ"/>
        </w:rPr>
      </w:pPr>
    </w:p>
    <w:p w14:paraId="7F56271D" w14:textId="77777777" w:rsidR="00CC1DF7" w:rsidRPr="006A1E99" w:rsidRDefault="00CC1DF7" w:rsidP="00734509">
      <w:pPr>
        <w:pStyle w:val="Nadpis4"/>
        <w:numPr>
          <w:ilvl w:val="3"/>
          <w:numId w:val="10"/>
        </w:numPr>
        <w:tabs>
          <w:tab w:val="left" w:pos="805"/>
        </w:tabs>
      </w:pPr>
      <w:bookmarkStart w:id="150" w:name="_Toc175412960"/>
      <w:r w:rsidRPr="006A1E99">
        <w:t xml:space="preserve"> Diagnózy dle MKN-O, kterých se standard pro radiační onkologii týká</w:t>
      </w:r>
      <w:bookmarkEnd w:id="150"/>
    </w:p>
    <w:p w14:paraId="27277534" w14:textId="35FA3F2D" w:rsidR="00CC1DF7" w:rsidRPr="005B20AC" w:rsidRDefault="00230BDC" w:rsidP="006A1E99">
      <w:pPr>
        <w:rPr>
          <w:lang w:val="cs-CZ"/>
        </w:rPr>
      </w:pPr>
      <w:r w:rsidRPr="005B20AC">
        <w:rPr>
          <w:lang w:val="cs-CZ"/>
        </w:rPr>
        <w:t>C00-14</w:t>
      </w:r>
      <w:r>
        <w:rPr>
          <w:lang w:val="cs-CZ"/>
        </w:rPr>
        <w:tab/>
      </w:r>
      <w:r>
        <w:rPr>
          <w:lang w:val="cs-CZ"/>
        </w:rPr>
        <w:tab/>
      </w:r>
      <w:r w:rsidR="004D45AF">
        <w:rPr>
          <w:lang w:val="cs-CZ"/>
        </w:rPr>
        <w:tab/>
      </w:r>
      <w:r w:rsidR="00CC1DF7" w:rsidRPr="005B20AC">
        <w:rPr>
          <w:lang w:val="cs-CZ"/>
        </w:rPr>
        <w:t xml:space="preserve">Zhoubné novotvary rtu, dutiny ústní a hltanu </w:t>
      </w:r>
    </w:p>
    <w:p w14:paraId="2FC8147F" w14:textId="5C2C002D" w:rsidR="00CC1DF7" w:rsidRPr="005B20AC" w:rsidRDefault="00230BDC" w:rsidP="006A1E99">
      <w:pPr>
        <w:rPr>
          <w:lang w:val="cs-CZ"/>
        </w:rPr>
      </w:pPr>
      <w:r w:rsidRPr="005B20AC">
        <w:rPr>
          <w:lang w:val="cs-CZ"/>
        </w:rPr>
        <w:t>C15,16, 19-26</w:t>
      </w:r>
      <w:r>
        <w:rPr>
          <w:lang w:val="cs-CZ"/>
        </w:rPr>
        <w:tab/>
      </w:r>
      <w:r w:rsidR="00CC1DF7" w:rsidRPr="005B20AC">
        <w:rPr>
          <w:lang w:val="cs-CZ"/>
        </w:rPr>
        <w:t xml:space="preserve">Zhoubné novotvary trávicího ústrojí </w:t>
      </w:r>
    </w:p>
    <w:p w14:paraId="29C7265A" w14:textId="2AB2A791" w:rsidR="00CC1DF7" w:rsidRPr="005B20AC" w:rsidRDefault="00230BDC" w:rsidP="006A1E99">
      <w:pPr>
        <w:rPr>
          <w:lang w:val="cs-CZ"/>
        </w:rPr>
      </w:pPr>
      <w:r w:rsidRPr="005B20AC">
        <w:rPr>
          <w:lang w:val="cs-CZ"/>
        </w:rPr>
        <w:t>C30-39</w:t>
      </w:r>
      <w:r>
        <w:rPr>
          <w:lang w:val="cs-CZ"/>
        </w:rPr>
        <w:tab/>
      </w:r>
      <w:r>
        <w:rPr>
          <w:lang w:val="cs-CZ"/>
        </w:rPr>
        <w:tab/>
      </w:r>
      <w:r w:rsidR="004D45AF">
        <w:rPr>
          <w:lang w:val="cs-CZ"/>
        </w:rPr>
        <w:tab/>
      </w:r>
      <w:r w:rsidR="00CC1DF7" w:rsidRPr="005B20AC">
        <w:rPr>
          <w:lang w:val="cs-CZ"/>
        </w:rPr>
        <w:t xml:space="preserve">Zhoubné novotvary dýchací soustavy a nitrohrudních orgánů </w:t>
      </w:r>
    </w:p>
    <w:p w14:paraId="581718D8" w14:textId="67EB1E5B" w:rsidR="00CC1DF7" w:rsidRPr="005B20AC" w:rsidRDefault="00230BDC" w:rsidP="006A1E99">
      <w:pPr>
        <w:rPr>
          <w:lang w:val="cs-CZ"/>
        </w:rPr>
      </w:pPr>
      <w:r w:rsidRPr="005B20AC">
        <w:rPr>
          <w:lang w:val="cs-CZ"/>
        </w:rPr>
        <w:t>C40, 41</w:t>
      </w:r>
      <w:r>
        <w:rPr>
          <w:lang w:val="cs-CZ"/>
        </w:rPr>
        <w:tab/>
      </w:r>
      <w:r>
        <w:rPr>
          <w:lang w:val="cs-CZ"/>
        </w:rPr>
        <w:tab/>
      </w:r>
      <w:r w:rsidR="004D45AF">
        <w:rPr>
          <w:lang w:val="cs-CZ"/>
        </w:rPr>
        <w:tab/>
      </w:r>
      <w:r w:rsidR="00CC1DF7" w:rsidRPr="005B20AC">
        <w:rPr>
          <w:lang w:val="cs-CZ"/>
        </w:rPr>
        <w:t xml:space="preserve">Zhoubné novotvary kosti a kloubní chrupavky </w:t>
      </w:r>
    </w:p>
    <w:p w14:paraId="0921019F" w14:textId="12E7E6A5" w:rsidR="00CC1DF7" w:rsidRPr="005B20AC" w:rsidRDefault="00230BDC" w:rsidP="006A1E99">
      <w:pPr>
        <w:rPr>
          <w:lang w:val="cs-CZ"/>
        </w:rPr>
      </w:pPr>
      <w:r w:rsidRPr="005B20AC">
        <w:rPr>
          <w:lang w:val="cs-CZ"/>
        </w:rPr>
        <w:t>C45-49</w:t>
      </w:r>
      <w:r>
        <w:rPr>
          <w:lang w:val="cs-CZ"/>
        </w:rPr>
        <w:tab/>
      </w:r>
      <w:r>
        <w:rPr>
          <w:lang w:val="cs-CZ"/>
        </w:rPr>
        <w:tab/>
      </w:r>
      <w:r w:rsidR="004D45AF">
        <w:rPr>
          <w:lang w:val="cs-CZ"/>
        </w:rPr>
        <w:tab/>
      </w:r>
      <w:r w:rsidR="00CC1DF7" w:rsidRPr="005B20AC">
        <w:rPr>
          <w:lang w:val="cs-CZ"/>
        </w:rPr>
        <w:t xml:space="preserve">Zhoubné novotvary mesoteliální a měkké tkáně </w:t>
      </w:r>
    </w:p>
    <w:p w14:paraId="5247DA7F" w14:textId="3A53F3C5" w:rsidR="00CC1DF7" w:rsidRPr="005B20AC" w:rsidRDefault="00230BDC" w:rsidP="006A1E99">
      <w:pPr>
        <w:rPr>
          <w:lang w:val="cs-CZ"/>
        </w:rPr>
      </w:pPr>
      <w:r w:rsidRPr="005B20AC">
        <w:rPr>
          <w:lang w:val="cs-CZ"/>
        </w:rPr>
        <w:t>C50</w:t>
      </w:r>
      <w:r>
        <w:rPr>
          <w:lang w:val="cs-CZ"/>
        </w:rPr>
        <w:tab/>
      </w:r>
      <w:r>
        <w:rPr>
          <w:lang w:val="cs-CZ"/>
        </w:rPr>
        <w:tab/>
      </w:r>
      <w:r w:rsidR="004D45AF">
        <w:rPr>
          <w:lang w:val="cs-CZ"/>
        </w:rPr>
        <w:tab/>
      </w:r>
      <w:r w:rsidR="004D45AF">
        <w:rPr>
          <w:lang w:val="cs-CZ"/>
        </w:rPr>
        <w:tab/>
      </w:r>
      <w:r w:rsidR="00CC1DF7" w:rsidRPr="005B20AC">
        <w:rPr>
          <w:lang w:val="cs-CZ"/>
        </w:rPr>
        <w:t xml:space="preserve">Zhoubný novotvar prsu </w:t>
      </w:r>
    </w:p>
    <w:p w14:paraId="29961AA5" w14:textId="4D677EE6" w:rsidR="00CC1DF7" w:rsidRPr="005B20AC" w:rsidRDefault="00230BDC" w:rsidP="006A1E99">
      <w:pPr>
        <w:rPr>
          <w:lang w:val="cs-CZ"/>
        </w:rPr>
      </w:pPr>
      <w:r w:rsidRPr="005B20AC">
        <w:rPr>
          <w:lang w:val="cs-CZ"/>
        </w:rPr>
        <w:t>C51-57</w:t>
      </w:r>
      <w:r>
        <w:rPr>
          <w:lang w:val="cs-CZ"/>
        </w:rPr>
        <w:tab/>
      </w:r>
      <w:r>
        <w:rPr>
          <w:lang w:val="cs-CZ"/>
        </w:rPr>
        <w:tab/>
      </w:r>
      <w:r w:rsidR="004D45AF">
        <w:rPr>
          <w:lang w:val="cs-CZ"/>
        </w:rPr>
        <w:tab/>
      </w:r>
      <w:r w:rsidR="00CC1DF7" w:rsidRPr="005B20AC">
        <w:rPr>
          <w:lang w:val="cs-CZ"/>
        </w:rPr>
        <w:t xml:space="preserve">Zhoubné novotvary ženských pohlavních orgánů </w:t>
      </w:r>
    </w:p>
    <w:p w14:paraId="7E8903FB" w14:textId="05DD7B02" w:rsidR="00CC1DF7" w:rsidRPr="005B20AC" w:rsidRDefault="00230BDC" w:rsidP="006A1E99">
      <w:pPr>
        <w:rPr>
          <w:lang w:val="cs-CZ"/>
        </w:rPr>
      </w:pPr>
      <w:r w:rsidRPr="005B20AC">
        <w:rPr>
          <w:lang w:val="cs-CZ"/>
        </w:rPr>
        <w:t>C60-63</w:t>
      </w:r>
      <w:r>
        <w:rPr>
          <w:lang w:val="cs-CZ"/>
        </w:rPr>
        <w:tab/>
      </w:r>
      <w:r>
        <w:rPr>
          <w:lang w:val="cs-CZ"/>
        </w:rPr>
        <w:tab/>
      </w:r>
      <w:r w:rsidR="004D45AF">
        <w:rPr>
          <w:lang w:val="cs-CZ"/>
        </w:rPr>
        <w:tab/>
      </w:r>
      <w:r w:rsidR="00CC1DF7" w:rsidRPr="005B20AC">
        <w:rPr>
          <w:lang w:val="cs-CZ"/>
        </w:rPr>
        <w:t xml:space="preserve">Zhoubné novotvary mužských pohlavních orgánů </w:t>
      </w:r>
    </w:p>
    <w:p w14:paraId="696A9E6E" w14:textId="0EA75DCC" w:rsidR="00CC1DF7" w:rsidRPr="005B20AC" w:rsidRDefault="00230BDC" w:rsidP="006A1E99">
      <w:pPr>
        <w:rPr>
          <w:lang w:val="cs-CZ"/>
        </w:rPr>
      </w:pPr>
      <w:r w:rsidRPr="005B20AC">
        <w:rPr>
          <w:lang w:val="cs-CZ"/>
        </w:rPr>
        <w:t>C64-68</w:t>
      </w:r>
      <w:r>
        <w:rPr>
          <w:lang w:val="cs-CZ"/>
        </w:rPr>
        <w:tab/>
      </w:r>
      <w:r>
        <w:rPr>
          <w:lang w:val="cs-CZ"/>
        </w:rPr>
        <w:tab/>
      </w:r>
      <w:r w:rsidR="004D45AF">
        <w:rPr>
          <w:lang w:val="cs-CZ"/>
        </w:rPr>
        <w:tab/>
      </w:r>
      <w:r w:rsidR="00CC1DF7" w:rsidRPr="005B20AC">
        <w:rPr>
          <w:lang w:val="cs-CZ"/>
        </w:rPr>
        <w:t xml:space="preserve">Zhoubné novotvary močového ústrojí </w:t>
      </w:r>
    </w:p>
    <w:p w14:paraId="3A4CD1AE" w14:textId="6575BB14" w:rsidR="00CC1DF7" w:rsidRPr="005B20AC" w:rsidRDefault="00230BDC" w:rsidP="006A1E99">
      <w:pPr>
        <w:rPr>
          <w:lang w:val="cs-CZ"/>
        </w:rPr>
      </w:pPr>
      <w:r w:rsidRPr="005B20AC">
        <w:rPr>
          <w:lang w:val="cs-CZ"/>
        </w:rPr>
        <w:t>C69-72</w:t>
      </w:r>
      <w:r>
        <w:rPr>
          <w:lang w:val="cs-CZ"/>
        </w:rPr>
        <w:tab/>
      </w:r>
      <w:r>
        <w:rPr>
          <w:lang w:val="cs-CZ"/>
        </w:rPr>
        <w:tab/>
      </w:r>
      <w:r w:rsidR="004D45AF">
        <w:rPr>
          <w:lang w:val="cs-CZ"/>
        </w:rPr>
        <w:tab/>
      </w:r>
      <w:r w:rsidR="00CC1DF7" w:rsidRPr="005B20AC">
        <w:rPr>
          <w:lang w:val="cs-CZ"/>
        </w:rPr>
        <w:t xml:space="preserve">Zhoubné novotvary oka, mozku a jiných částí CNS </w:t>
      </w:r>
    </w:p>
    <w:p w14:paraId="3014D362" w14:textId="3B03DA4D" w:rsidR="00CC1DF7" w:rsidRPr="005B20AC" w:rsidRDefault="00230BDC" w:rsidP="006A1E99">
      <w:pPr>
        <w:rPr>
          <w:lang w:val="cs-CZ"/>
        </w:rPr>
      </w:pPr>
      <w:r w:rsidRPr="005B20AC">
        <w:rPr>
          <w:lang w:val="cs-CZ"/>
        </w:rPr>
        <w:t>C73, 75</w:t>
      </w:r>
      <w:r>
        <w:rPr>
          <w:lang w:val="cs-CZ"/>
        </w:rPr>
        <w:tab/>
      </w:r>
      <w:r>
        <w:rPr>
          <w:lang w:val="cs-CZ"/>
        </w:rPr>
        <w:tab/>
      </w:r>
      <w:r w:rsidR="004D45AF">
        <w:rPr>
          <w:lang w:val="cs-CZ"/>
        </w:rPr>
        <w:tab/>
      </w:r>
      <w:r w:rsidR="00CC1DF7" w:rsidRPr="005B20AC">
        <w:rPr>
          <w:lang w:val="cs-CZ"/>
        </w:rPr>
        <w:t xml:space="preserve">Zhoubné novotvary štítné žlázy a jiných žláz s vnitřní sekrecí </w:t>
      </w:r>
    </w:p>
    <w:p w14:paraId="29FE21E8" w14:textId="6308DCE2" w:rsidR="00CC1DF7" w:rsidRPr="005B20AC" w:rsidRDefault="00230BDC" w:rsidP="006A1E99">
      <w:pPr>
        <w:rPr>
          <w:lang w:val="cs-CZ"/>
        </w:rPr>
      </w:pPr>
      <w:r w:rsidRPr="005B20AC">
        <w:rPr>
          <w:lang w:val="cs-CZ"/>
        </w:rPr>
        <w:t>C81-91, 96</w:t>
      </w:r>
      <w:r>
        <w:rPr>
          <w:lang w:val="cs-CZ"/>
        </w:rPr>
        <w:tab/>
      </w:r>
      <w:r w:rsidR="004D45AF">
        <w:rPr>
          <w:lang w:val="cs-CZ"/>
        </w:rPr>
        <w:tab/>
      </w:r>
      <w:r w:rsidR="00CC1DF7" w:rsidRPr="005B20AC">
        <w:rPr>
          <w:lang w:val="cs-CZ"/>
        </w:rPr>
        <w:t xml:space="preserve">Zhoubné novotvary mízní, krvetvorné a příbuzné tkáně </w:t>
      </w:r>
    </w:p>
    <w:p w14:paraId="156789D1" w14:textId="7127EB0E" w:rsidR="00CC1DF7" w:rsidRPr="005B20AC" w:rsidRDefault="00230BDC" w:rsidP="006A1E99">
      <w:pPr>
        <w:rPr>
          <w:lang w:val="cs-CZ"/>
        </w:rPr>
      </w:pPr>
      <w:r w:rsidRPr="005B20AC">
        <w:rPr>
          <w:lang w:val="cs-CZ"/>
        </w:rPr>
        <w:t>D05, 06</w:t>
      </w:r>
      <w:r>
        <w:rPr>
          <w:lang w:val="cs-CZ"/>
        </w:rPr>
        <w:tab/>
      </w:r>
      <w:r w:rsidR="004D45AF">
        <w:rPr>
          <w:lang w:val="cs-CZ"/>
        </w:rPr>
        <w:tab/>
      </w:r>
      <w:r w:rsidR="004D45AF">
        <w:rPr>
          <w:lang w:val="cs-CZ"/>
        </w:rPr>
        <w:tab/>
      </w:r>
      <w:r w:rsidR="00CC1DF7" w:rsidRPr="005B20AC">
        <w:rPr>
          <w:lang w:val="cs-CZ"/>
        </w:rPr>
        <w:t xml:space="preserve">Novotvary in situ </w:t>
      </w:r>
    </w:p>
    <w:p w14:paraId="401EC3CF" w14:textId="7B99708F" w:rsidR="00CC1DF7" w:rsidRDefault="00230BDC" w:rsidP="006A1E99">
      <w:pPr>
        <w:rPr>
          <w:lang w:val="cs-CZ"/>
        </w:rPr>
      </w:pPr>
      <w:r w:rsidRPr="005B20AC">
        <w:rPr>
          <w:lang w:val="cs-CZ"/>
        </w:rPr>
        <w:t>D42-44</w:t>
      </w:r>
      <w:r>
        <w:rPr>
          <w:lang w:val="cs-CZ"/>
        </w:rPr>
        <w:tab/>
      </w:r>
      <w:r>
        <w:rPr>
          <w:lang w:val="cs-CZ"/>
        </w:rPr>
        <w:tab/>
      </w:r>
      <w:r w:rsidR="004D45AF">
        <w:rPr>
          <w:lang w:val="cs-CZ"/>
        </w:rPr>
        <w:tab/>
      </w:r>
      <w:r w:rsidR="00CC1DF7" w:rsidRPr="005B20AC">
        <w:rPr>
          <w:lang w:val="cs-CZ"/>
        </w:rPr>
        <w:t xml:space="preserve">Novotvary nejistého nebo neznámého chování </w:t>
      </w:r>
    </w:p>
    <w:p w14:paraId="774AAE78" w14:textId="77197DEE" w:rsidR="002A3C25" w:rsidRPr="005B20AC" w:rsidRDefault="00155CE3" w:rsidP="006A1E99">
      <w:pPr>
        <w:rPr>
          <w:lang w:val="cs-CZ"/>
        </w:rPr>
      </w:pPr>
      <w:r w:rsidRPr="005B20AC">
        <w:rPr>
          <w:lang w:val="cs-CZ"/>
        </w:rPr>
        <w:t xml:space="preserve">D 32.0 </w:t>
      </w:r>
      <w:r>
        <w:rPr>
          <w:lang w:val="cs-CZ"/>
        </w:rPr>
        <w:tab/>
      </w:r>
      <w:r>
        <w:rPr>
          <w:lang w:val="cs-CZ"/>
        </w:rPr>
        <w:tab/>
      </w:r>
      <w:r w:rsidR="004D45AF">
        <w:rPr>
          <w:lang w:val="cs-CZ"/>
        </w:rPr>
        <w:tab/>
      </w:r>
      <w:r w:rsidRPr="005B20AC">
        <w:rPr>
          <w:lang w:val="cs-CZ"/>
        </w:rPr>
        <w:t xml:space="preserve">Nezhoubný novotvar mozkomíšních plen: </w:t>
      </w:r>
      <w:r>
        <w:rPr>
          <w:lang w:val="cs-CZ"/>
        </w:rPr>
        <w:t>meninges cerebri</w:t>
      </w:r>
      <w:r w:rsidRPr="005B20AC">
        <w:rPr>
          <w:lang w:val="cs-CZ"/>
        </w:rPr>
        <w:t xml:space="preserve">    </w:t>
      </w:r>
    </w:p>
    <w:p w14:paraId="07141C5F" w14:textId="2F898DC8" w:rsidR="00155CE3" w:rsidRDefault="00155CE3" w:rsidP="006A1E99">
      <w:pPr>
        <w:rPr>
          <w:lang w:val="cs-CZ"/>
        </w:rPr>
      </w:pPr>
      <w:r w:rsidRPr="005B20AC">
        <w:rPr>
          <w:lang w:val="cs-CZ"/>
        </w:rPr>
        <w:t xml:space="preserve">D35.2 </w:t>
      </w:r>
      <w:r>
        <w:rPr>
          <w:lang w:val="cs-CZ"/>
        </w:rPr>
        <w:tab/>
      </w:r>
      <w:r>
        <w:rPr>
          <w:lang w:val="cs-CZ"/>
        </w:rPr>
        <w:tab/>
      </w:r>
      <w:r w:rsidR="004D45AF">
        <w:rPr>
          <w:lang w:val="cs-CZ"/>
        </w:rPr>
        <w:tab/>
      </w:r>
      <w:r w:rsidRPr="005B20AC">
        <w:rPr>
          <w:lang w:val="cs-CZ"/>
        </w:rPr>
        <w:t>Nezhoubný novotvar žláz s vnitřní sekrecí</w:t>
      </w:r>
      <w:r>
        <w:rPr>
          <w:lang w:val="cs-CZ"/>
        </w:rPr>
        <w:t>:</w:t>
      </w:r>
      <w:r w:rsidRPr="005B20AC">
        <w:rPr>
          <w:lang w:val="cs-CZ"/>
        </w:rPr>
        <w:t xml:space="preserve"> hypofýza</w:t>
      </w:r>
      <w:r>
        <w:rPr>
          <w:lang w:val="cs-CZ"/>
        </w:rPr>
        <w:t xml:space="preserve"> </w:t>
      </w:r>
      <w:r w:rsidRPr="005B20AC">
        <w:rPr>
          <w:lang w:val="cs-CZ"/>
        </w:rPr>
        <w:t>- glandula pituitaria</w:t>
      </w:r>
    </w:p>
    <w:p w14:paraId="299115D8" w14:textId="47012A5F" w:rsidR="00155CE3" w:rsidRDefault="00155CE3" w:rsidP="006A1E99">
      <w:pPr>
        <w:rPr>
          <w:lang w:val="cs-CZ"/>
        </w:rPr>
      </w:pPr>
      <w:r w:rsidRPr="005B20AC">
        <w:rPr>
          <w:lang w:val="cs-CZ"/>
        </w:rPr>
        <w:t xml:space="preserve">D 35.3 </w:t>
      </w:r>
      <w:r>
        <w:rPr>
          <w:lang w:val="cs-CZ"/>
        </w:rPr>
        <w:tab/>
      </w:r>
      <w:r>
        <w:rPr>
          <w:lang w:val="cs-CZ"/>
        </w:rPr>
        <w:tab/>
      </w:r>
      <w:r w:rsidR="004D45AF">
        <w:rPr>
          <w:lang w:val="cs-CZ"/>
        </w:rPr>
        <w:tab/>
      </w:r>
      <w:r w:rsidRPr="005B20AC">
        <w:rPr>
          <w:lang w:val="cs-CZ"/>
        </w:rPr>
        <w:t>Nezhoubný novotvar ž</w:t>
      </w:r>
      <w:r>
        <w:rPr>
          <w:lang w:val="cs-CZ"/>
        </w:rPr>
        <w:t xml:space="preserve">láz s vnitřní sekrecí: </w:t>
      </w:r>
      <w:r w:rsidRPr="005B20AC">
        <w:rPr>
          <w:lang w:val="cs-CZ"/>
        </w:rPr>
        <w:t>duktus craniopharyngealis</w:t>
      </w:r>
    </w:p>
    <w:p w14:paraId="3DFFD530" w14:textId="00B36365" w:rsidR="002A3C25" w:rsidRPr="005B20AC" w:rsidRDefault="00155CE3" w:rsidP="006A1E99">
      <w:pPr>
        <w:rPr>
          <w:lang w:val="cs-CZ"/>
        </w:rPr>
      </w:pPr>
      <w:r w:rsidRPr="005B20AC">
        <w:rPr>
          <w:lang w:val="cs-CZ"/>
        </w:rPr>
        <w:t xml:space="preserve">D35.4  </w:t>
      </w:r>
      <w:r>
        <w:rPr>
          <w:lang w:val="cs-CZ"/>
        </w:rPr>
        <w:tab/>
      </w:r>
      <w:r>
        <w:rPr>
          <w:lang w:val="cs-CZ"/>
        </w:rPr>
        <w:tab/>
      </w:r>
      <w:r w:rsidR="004D45AF">
        <w:rPr>
          <w:lang w:val="cs-CZ"/>
        </w:rPr>
        <w:tab/>
      </w:r>
      <w:r w:rsidR="002A3C25" w:rsidRPr="005B20AC">
        <w:rPr>
          <w:lang w:val="cs-CZ"/>
        </w:rPr>
        <w:t>Nezhoubný novotvar ž</w:t>
      </w:r>
      <w:r>
        <w:rPr>
          <w:lang w:val="cs-CZ"/>
        </w:rPr>
        <w:t xml:space="preserve">láz s vnitřní sekrecí: </w:t>
      </w:r>
      <w:r w:rsidR="002A3C25" w:rsidRPr="005B20AC">
        <w:rPr>
          <w:lang w:val="cs-CZ"/>
        </w:rPr>
        <w:t>epifýza</w:t>
      </w:r>
      <w:r>
        <w:rPr>
          <w:lang w:val="cs-CZ"/>
        </w:rPr>
        <w:t xml:space="preserve"> </w:t>
      </w:r>
      <w:r w:rsidR="002A3C25" w:rsidRPr="005B20AC">
        <w:rPr>
          <w:lang w:val="cs-CZ"/>
        </w:rPr>
        <w:t>- glandula pinealis</w:t>
      </w:r>
    </w:p>
    <w:p w14:paraId="3A5F38E2" w14:textId="77777777" w:rsidR="004D45AF" w:rsidRPr="002A3C25" w:rsidRDefault="004D45AF" w:rsidP="006A1E99">
      <w:pPr>
        <w:rPr>
          <w:lang w:val="cs-CZ"/>
        </w:rPr>
      </w:pPr>
    </w:p>
    <w:p w14:paraId="62F5BEEA" w14:textId="77777777" w:rsidR="00CC1DF7" w:rsidRPr="005B20AC" w:rsidRDefault="00CC1DF7" w:rsidP="00734509">
      <w:pPr>
        <w:pStyle w:val="Nadpis3"/>
        <w:numPr>
          <w:ilvl w:val="2"/>
          <w:numId w:val="10"/>
        </w:numPr>
        <w:tabs>
          <w:tab w:val="left" w:pos="805"/>
        </w:tabs>
        <w:rPr>
          <w:lang w:val="cs-CZ"/>
        </w:rPr>
      </w:pPr>
      <w:bookmarkStart w:id="151" w:name="_Toc175412961"/>
      <w:bookmarkStart w:id="152" w:name="_Toc176102361"/>
      <w:bookmarkStart w:id="153" w:name="_Toc410196012"/>
      <w:bookmarkStart w:id="154" w:name="_Toc434844682"/>
      <w:r w:rsidRPr="005B20AC">
        <w:rPr>
          <w:lang w:val="cs-CZ"/>
        </w:rPr>
        <w:t>Personální a kvalifikační předpoklady</w:t>
      </w:r>
      <w:bookmarkEnd w:id="151"/>
      <w:bookmarkEnd w:id="152"/>
      <w:bookmarkEnd w:id="153"/>
      <w:bookmarkEnd w:id="154"/>
    </w:p>
    <w:p w14:paraId="08A9F6FF" w14:textId="77777777" w:rsidR="00CC1DF7" w:rsidRDefault="00CC1DF7" w:rsidP="00734509">
      <w:pPr>
        <w:pStyle w:val="Nadpis4"/>
        <w:numPr>
          <w:ilvl w:val="3"/>
          <w:numId w:val="10"/>
        </w:numPr>
        <w:tabs>
          <w:tab w:val="left" w:pos="805"/>
        </w:tabs>
      </w:pPr>
      <w:bookmarkStart w:id="155" w:name="_Toc175412962"/>
      <w:r>
        <w:t>Kvalifikace instituce</w:t>
      </w:r>
      <w:bookmarkEnd w:id="155"/>
    </w:p>
    <w:p w14:paraId="7B753BE5" w14:textId="77777777" w:rsidR="00CC1DF7" w:rsidRPr="005B20AC" w:rsidRDefault="00CC1DF7" w:rsidP="006A1E99">
      <w:pPr>
        <w:rPr>
          <w:lang w:val="cs-CZ"/>
        </w:rPr>
      </w:pPr>
      <w:r w:rsidRPr="005B20AC">
        <w:rPr>
          <w:lang w:val="cs-CZ"/>
        </w:rPr>
        <w:t>Pracoviště provádějící radikální radioterapii.</w:t>
      </w:r>
    </w:p>
    <w:p w14:paraId="02F5288B" w14:textId="77777777" w:rsidR="00CC1DF7" w:rsidRDefault="00033EA3" w:rsidP="00AE28A5">
      <w:pPr>
        <w:spacing w:before="120"/>
        <w:rPr>
          <w:lang w:val="cs-CZ"/>
        </w:rPr>
      </w:pPr>
      <w:r w:rsidRPr="005B20AC">
        <w:rPr>
          <w:lang w:val="cs-CZ"/>
        </w:rPr>
        <w:t>Pracoviště</w:t>
      </w:r>
      <w:r w:rsidR="00CC1DF7" w:rsidRPr="005B20AC">
        <w:rPr>
          <w:lang w:val="cs-CZ"/>
        </w:rPr>
        <w:t xml:space="preserve"> </w:t>
      </w:r>
      <w:r w:rsidRPr="005B20AC">
        <w:rPr>
          <w:lang w:val="cs-CZ"/>
        </w:rPr>
        <w:t xml:space="preserve">radiační onkologie </w:t>
      </w:r>
      <w:r w:rsidR="00CC1DF7" w:rsidRPr="005B20AC">
        <w:rPr>
          <w:lang w:val="cs-CZ"/>
        </w:rPr>
        <w:t>poskytující IMRT splňují následující kritéria:</w:t>
      </w:r>
    </w:p>
    <w:p w14:paraId="12211AFD" w14:textId="6EB4A842" w:rsidR="00CC1DF7" w:rsidRDefault="00CC1DF7" w:rsidP="00734509">
      <w:pPr>
        <w:numPr>
          <w:ilvl w:val="0"/>
          <w:numId w:val="2"/>
        </w:numPr>
        <w:suppressAutoHyphens w:val="0"/>
        <w:autoSpaceDE w:val="0"/>
        <w:autoSpaceDN w:val="0"/>
        <w:adjustRightInd w:val="0"/>
        <w:ind w:left="714" w:hanging="357"/>
        <w:rPr>
          <w:lang w:val="cs-CZ"/>
        </w:rPr>
      </w:pPr>
      <w:r w:rsidRPr="006A1E99">
        <w:rPr>
          <w:lang w:val="cs-CZ"/>
        </w:rPr>
        <w:t>minimálně 500 nových pacientů se zhoubným nádorem ročně,</w:t>
      </w:r>
    </w:p>
    <w:p w14:paraId="1B15221F" w14:textId="77777777" w:rsidR="00CC1DF7" w:rsidRDefault="008F0789" w:rsidP="00734509">
      <w:pPr>
        <w:numPr>
          <w:ilvl w:val="0"/>
          <w:numId w:val="2"/>
        </w:numPr>
        <w:suppressAutoHyphens w:val="0"/>
        <w:autoSpaceDE w:val="0"/>
        <w:autoSpaceDN w:val="0"/>
        <w:adjustRightInd w:val="0"/>
        <w:ind w:left="714" w:hanging="357"/>
        <w:rPr>
          <w:lang w:val="cs-CZ"/>
        </w:rPr>
      </w:pPr>
      <w:r w:rsidRPr="006A1E99">
        <w:rPr>
          <w:lang w:val="cs-CZ"/>
        </w:rPr>
        <w:t xml:space="preserve">pracoviště </w:t>
      </w:r>
      <w:r w:rsidR="00CC1DF7" w:rsidRPr="006A1E99">
        <w:rPr>
          <w:lang w:val="cs-CZ"/>
        </w:rPr>
        <w:t>má zajištěno systematické ověřování a hodnocení lékařských radiologi</w:t>
      </w:r>
      <w:r w:rsidR="000B6A3B" w:rsidRPr="006A1E99">
        <w:rPr>
          <w:lang w:val="cs-CZ"/>
        </w:rPr>
        <w:t xml:space="preserve">ckých postupů </w:t>
      </w:r>
      <w:r w:rsidR="00CC1DF7" w:rsidRPr="006A1E99">
        <w:rPr>
          <w:lang w:val="cs-CZ"/>
        </w:rPr>
        <w:t>za účelem zlepšení kvality a výsledků péče o pacienty (klinický audit –</w:t>
      </w:r>
      <w:r w:rsidR="00B92F34" w:rsidRPr="006A1E99">
        <w:rPr>
          <w:lang w:val="cs-CZ"/>
        </w:rPr>
        <w:t xml:space="preserve"> </w:t>
      </w:r>
      <w:r w:rsidR="00BF5B95" w:rsidRPr="006A1E99">
        <w:rPr>
          <w:lang w:val="cs-CZ"/>
        </w:rPr>
        <w:t>viz Zákon č. 373/2011 Sb.</w:t>
      </w:r>
      <w:r w:rsidR="00F440C5" w:rsidRPr="006A1E99">
        <w:rPr>
          <w:lang w:val="cs-CZ"/>
        </w:rPr>
        <w:t>, ve znění pozdějších předpisů</w:t>
      </w:r>
      <w:r w:rsidR="00BF5B95" w:rsidRPr="006A1E99">
        <w:rPr>
          <w:lang w:val="cs-CZ"/>
        </w:rPr>
        <w:t>)</w:t>
      </w:r>
      <w:r w:rsidR="000E580A" w:rsidRPr="006A1E99">
        <w:rPr>
          <w:lang w:val="cs-CZ"/>
        </w:rPr>
        <w:t>,</w:t>
      </w:r>
      <w:r w:rsidR="00CC1DF7" w:rsidRPr="006A1E99">
        <w:rPr>
          <w:lang w:val="cs-CZ"/>
        </w:rPr>
        <w:t xml:space="preserve"> </w:t>
      </w:r>
    </w:p>
    <w:p w14:paraId="14CAD150" w14:textId="6DBBC5EF" w:rsidR="00CC1DF7" w:rsidRDefault="00CC1DF7" w:rsidP="00734509">
      <w:pPr>
        <w:numPr>
          <w:ilvl w:val="0"/>
          <w:numId w:val="2"/>
        </w:numPr>
        <w:suppressAutoHyphens w:val="0"/>
        <w:autoSpaceDE w:val="0"/>
        <w:autoSpaceDN w:val="0"/>
        <w:adjustRightInd w:val="0"/>
        <w:ind w:left="714" w:hanging="357"/>
        <w:rPr>
          <w:lang w:val="cs-CZ"/>
        </w:rPr>
      </w:pPr>
      <w:r w:rsidRPr="006A1E99">
        <w:rPr>
          <w:lang w:val="cs-CZ"/>
        </w:rPr>
        <w:t>pracoviště má k dispozici lůžkové oddělení; počet lůžek závisí na množství léčených pacientů</w:t>
      </w:r>
      <w:r w:rsidR="006A1E99">
        <w:rPr>
          <w:lang w:val="cs-CZ"/>
        </w:rPr>
        <w:t xml:space="preserve"> a</w:t>
      </w:r>
      <w:r w:rsidRPr="006A1E99">
        <w:rPr>
          <w:lang w:val="cs-CZ"/>
        </w:rPr>
        <w:t xml:space="preserve"> velikosti spádové oblasti,</w:t>
      </w:r>
    </w:p>
    <w:p w14:paraId="43CC9991" w14:textId="77777777" w:rsidR="00CC1DF7" w:rsidRDefault="0040481C" w:rsidP="00734509">
      <w:pPr>
        <w:numPr>
          <w:ilvl w:val="0"/>
          <w:numId w:val="2"/>
        </w:numPr>
        <w:suppressAutoHyphens w:val="0"/>
        <w:autoSpaceDE w:val="0"/>
        <w:autoSpaceDN w:val="0"/>
        <w:adjustRightInd w:val="0"/>
        <w:ind w:left="714" w:hanging="357"/>
        <w:rPr>
          <w:lang w:val="cs-CZ"/>
        </w:rPr>
      </w:pPr>
      <w:r w:rsidRPr="006A1E99">
        <w:rPr>
          <w:lang w:val="cs-CZ"/>
        </w:rPr>
        <w:t>příprava a aplikace protinádorové farmakoterapie</w:t>
      </w:r>
      <w:r w:rsidR="00B92F34" w:rsidRPr="006A1E99">
        <w:rPr>
          <w:lang w:val="cs-CZ"/>
        </w:rPr>
        <w:t>,</w:t>
      </w:r>
      <w:r w:rsidR="00CC1DF7" w:rsidRPr="006A1E99">
        <w:rPr>
          <w:lang w:val="cs-CZ"/>
        </w:rPr>
        <w:t xml:space="preserve"> </w:t>
      </w:r>
    </w:p>
    <w:p w14:paraId="1B2C2FA9" w14:textId="77777777" w:rsidR="00CC1DF7" w:rsidRDefault="00CC1DF7" w:rsidP="00734509">
      <w:pPr>
        <w:numPr>
          <w:ilvl w:val="0"/>
          <w:numId w:val="2"/>
        </w:numPr>
        <w:suppressAutoHyphens w:val="0"/>
        <w:autoSpaceDE w:val="0"/>
        <w:autoSpaceDN w:val="0"/>
        <w:adjustRightInd w:val="0"/>
        <w:ind w:left="714" w:hanging="357"/>
        <w:rPr>
          <w:lang w:val="cs-CZ"/>
        </w:rPr>
      </w:pPr>
      <w:r w:rsidRPr="006A1E99">
        <w:rPr>
          <w:lang w:val="cs-CZ"/>
        </w:rPr>
        <w:t>přímá dostupnost jednotky intenzivní péče,</w:t>
      </w:r>
    </w:p>
    <w:p w14:paraId="092D3406" w14:textId="77777777" w:rsidR="00CC1DF7" w:rsidRDefault="00CC1DF7" w:rsidP="00734509">
      <w:pPr>
        <w:numPr>
          <w:ilvl w:val="0"/>
          <w:numId w:val="2"/>
        </w:numPr>
        <w:suppressAutoHyphens w:val="0"/>
        <w:autoSpaceDE w:val="0"/>
        <w:autoSpaceDN w:val="0"/>
        <w:adjustRightInd w:val="0"/>
        <w:ind w:left="714" w:hanging="357"/>
        <w:rPr>
          <w:lang w:val="cs-CZ"/>
        </w:rPr>
      </w:pPr>
      <w:r w:rsidRPr="006A1E99">
        <w:rPr>
          <w:lang w:val="cs-CZ"/>
        </w:rPr>
        <w:t>nepřetržitá dostupnost následujících služeb: hematologie a transfúzní stanice, biochemie, rentgenová diagnostika, sonografie, CT, endoskopie, MR,</w:t>
      </w:r>
    </w:p>
    <w:p w14:paraId="2631848D" w14:textId="77777777" w:rsidR="00CC1DF7" w:rsidRDefault="00CC1DF7" w:rsidP="00734509">
      <w:pPr>
        <w:numPr>
          <w:ilvl w:val="0"/>
          <w:numId w:val="2"/>
        </w:numPr>
        <w:suppressAutoHyphens w:val="0"/>
        <w:autoSpaceDE w:val="0"/>
        <w:autoSpaceDN w:val="0"/>
        <w:adjustRightInd w:val="0"/>
        <w:ind w:left="714" w:hanging="357"/>
        <w:rPr>
          <w:lang w:val="cs-CZ"/>
        </w:rPr>
      </w:pPr>
      <w:r w:rsidRPr="006A1E99">
        <w:rPr>
          <w:lang w:val="cs-CZ"/>
        </w:rPr>
        <w:t>dostupnost služeb v pracovní den: CT a MR pro plánování radioterapie, sonografie včetně echokardiografie, vasografie, mikrobiologie, antibiotické centrum, histopatologie,</w:t>
      </w:r>
    </w:p>
    <w:p w14:paraId="54B6DBCE" w14:textId="77777777" w:rsidR="00CC1DF7" w:rsidRDefault="00CC1DF7" w:rsidP="00734509">
      <w:pPr>
        <w:numPr>
          <w:ilvl w:val="0"/>
          <w:numId w:val="2"/>
        </w:numPr>
        <w:suppressAutoHyphens w:val="0"/>
        <w:autoSpaceDE w:val="0"/>
        <w:autoSpaceDN w:val="0"/>
        <w:adjustRightInd w:val="0"/>
        <w:ind w:left="714" w:hanging="357"/>
        <w:rPr>
          <w:lang w:val="cs-CZ"/>
        </w:rPr>
      </w:pPr>
      <w:r w:rsidRPr="006A1E99">
        <w:rPr>
          <w:lang w:val="cs-CZ"/>
        </w:rPr>
        <w:t>dostupnost konziliárních služeb: nepřetržitě anesteziologie, chirurgie, interna, TRN, ORL, gynekologie, neurologie, urologie, psychiatrie; v pracovní době oční, stomatologie, ortopedie.</w:t>
      </w:r>
    </w:p>
    <w:p w14:paraId="7215FD6E" w14:textId="77777777" w:rsidR="004D45AF" w:rsidRPr="006A1E99" w:rsidRDefault="004D45AF" w:rsidP="00734509">
      <w:pPr>
        <w:numPr>
          <w:ilvl w:val="0"/>
          <w:numId w:val="2"/>
        </w:numPr>
        <w:suppressAutoHyphens w:val="0"/>
        <w:autoSpaceDE w:val="0"/>
        <w:autoSpaceDN w:val="0"/>
        <w:adjustRightInd w:val="0"/>
        <w:ind w:left="714" w:hanging="357"/>
        <w:rPr>
          <w:lang w:val="cs-CZ"/>
        </w:rPr>
      </w:pPr>
    </w:p>
    <w:p w14:paraId="6034C289" w14:textId="77777777" w:rsidR="00CC1DF7" w:rsidRPr="006A1E99" w:rsidRDefault="00CC1DF7" w:rsidP="00734509">
      <w:pPr>
        <w:pStyle w:val="Nadpis4"/>
        <w:numPr>
          <w:ilvl w:val="3"/>
          <w:numId w:val="10"/>
        </w:numPr>
        <w:tabs>
          <w:tab w:val="left" w:pos="805"/>
        </w:tabs>
      </w:pPr>
      <w:bookmarkStart w:id="156" w:name="_Toc175412963"/>
      <w:r w:rsidRPr="006A1E99">
        <w:t>Doporučené personální a kvalifikační předpoklady pro provádění předmětné činnosti</w:t>
      </w:r>
      <w:bookmarkEnd w:id="156"/>
    </w:p>
    <w:p w14:paraId="6317E2CD" w14:textId="77777777" w:rsidR="00CC1DF7" w:rsidRPr="006A1E99" w:rsidRDefault="00CC1DF7" w:rsidP="006A1E99">
      <w:pPr>
        <w:spacing w:before="120"/>
        <w:rPr>
          <w:lang w:val="cs-CZ"/>
        </w:rPr>
      </w:pPr>
      <w:r w:rsidRPr="006A1E99">
        <w:rPr>
          <w:lang w:val="cs-CZ"/>
        </w:rPr>
        <w:t>Požadavky na odborný personál</w:t>
      </w:r>
    </w:p>
    <w:p w14:paraId="2664B4EE" w14:textId="77777777" w:rsidR="00CC1DF7" w:rsidRPr="006A1E99" w:rsidRDefault="00CC1DF7" w:rsidP="006A1E99">
      <w:pPr>
        <w:rPr>
          <w:bCs/>
          <w:lang w:val="cs-CZ"/>
        </w:rPr>
      </w:pPr>
      <w:r w:rsidRPr="006A1E99">
        <w:rPr>
          <w:lang w:val="cs-CZ"/>
        </w:rPr>
        <w:t xml:space="preserve">Personál </w:t>
      </w:r>
      <w:r w:rsidR="008F0789" w:rsidRPr="006A1E99">
        <w:rPr>
          <w:lang w:val="cs-CZ"/>
        </w:rPr>
        <w:t>pracoviště</w:t>
      </w:r>
      <w:r w:rsidRPr="006A1E99">
        <w:rPr>
          <w:lang w:val="cs-CZ"/>
        </w:rPr>
        <w:t>, které provádí IMRT, zahrnuje následující zdravotnické a jiné odborné pracovníky: l</w:t>
      </w:r>
      <w:r w:rsidRPr="006A1E99">
        <w:rPr>
          <w:rFonts w:ascii="Times-Roman" w:hAnsi="Times-Roman"/>
          <w:lang w:val="cs-CZ"/>
        </w:rPr>
        <w:t>ékaře se specializovanou způsobilostí v oboru radiační onkologie, lékaře ve specializačním vzdělávání v oboru radiační onkologie</w:t>
      </w:r>
      <w:r w:rsidRPr="006A1E99">
        <w:rPr>
          <w:lang w:val="cs-CZ"/>
        </w:rPr>
        <w:t>, klinické radiologické fyziky, radiologi</w:t>
      </w:r>
      <w:r w:rsidRPr="006A1E99">
        <w:rPr>
          <w:rFonts w:ascii="TTE1710DF0t00" w:hAnsi="TTE1710DF0t00" w:cs="TTE1710DF0t00"/>
          <w:lang w:val="cs-CZ"/>
        </w:rPr>
        <w:t>c</w:t>
      </w:r>
      <w:r w:rsidRPr="006A1E99">
        <w:rPr>
          <w:lang w:val="cs-CZ"/>
        </w:rPr>
        <w:t xml:space="preserve">ké fyziky, radiologické asistenty, </w:t>
      </w:r>
      <w:r w:rsidR="008F3E66" w:rsidRPr="006A1E99">
        <w:rPr>
          <w:lang w:val="cs-CZ"/>
        </w:rPr>
        <w:t>klinické inženýry, biomedicínské inženýry,</w:t>
      </w:r>
      <w:r w:rsidRPr="006A1E99">
        <w:rPr>
          <w:lang w:val="cs-CZ"/>
        </w:rPr>
        <w:t xml:space="preserve"> radiologické techniky, biomedicínské techniky a </w:t>
      </w:r>
      <w:r w:rsidRPr="006A1E99">
        <w:rPr>
          <w:bCs/>
          <w:lang w:val="cs-CZ"/>
        </w:rPr>
        <w:t>další personál.</w:t>
      </w:r>
    </w:p>
    <w:p w14:paraId="7768791C" w14:textId="77777777" w:rsidR="00CC1DF7" w:rsidRPr="006A1E99" w:rsidRDefault="00CC1DF7" w:rsidP="006A1E99">
      <w:pPr>
        <w:spacing w:before="120"/>
        <w:rPr>
          <w:u w:val="single"/>
          <w:lang w:val="cs-CZ"/>
        </w:rPr>
      </w:pPr>
      <w:r w:rsidRPr="006A1E99">
        <w:rPr>
          <w:u w:val="single"/>
          <w:lang w:val="cs-CZ"/>
        </w:rPr>
        <w:t>Doporučené minimální počty pracovníků</w:t>
      </w:r>
    </w:p>
    <w:p w14:paraId="25C8B805" w14:textId="0E145119" w:rsidR="00D02E5E" w:rsidRPr="006A1E99" w:rsidRDefault="000922A5" w:rsidP="006A1E99">
      <w:pPr>
        <w:spacing w:before="120"/>
        <w:rPr>
          <w:lang w:val="cs-CZ"/>
        </w:rPr>
      </w:pPr>
      <w:r w:rsidRPr="006A1E99">
        <w:rPr>
          <w:lang w:val="cs-CZ"/>
        </w:rPr>
        <w:t>Na pracovišti musí být lékaři se specializovanou způsobilostí v oboru radiační onkologie, a to minimálně jeden lékař na 200 nových pacientů za rok. Pokud na pracovišti probíhá pregraduální nebo postgraduální výuka, potom minimálně jeden lékař se specializovan</w:t>
      </w:r>
      <w:r w:rsidR="004D45AF">
        <w:rPr>
          <w:lang w:val="cs-CZ"/>
        </w:rPr>
        <w:t xml:space="preserve">ou způsobilostí je doporučen </w:t>
      </w:r>
      <w:r w:rsidR="004D45AF">
        <w:rPr>
          <w:lang w:val="cs-CZ"/>
        </w:rPr>
        <w:lastRenderedPageBreak/>
        <w:t>na </w:t>
      </w:r>
      <w:r w:rsidRPr="006A1E99">
        <w:rPr>
          <w:lang w:val="cs-CZ"/>
        </w:rPr>
        <w:t>125 nových pacientů za rok. Doporučený minimální počet lékařů se specializovanou způsobilostí je tři na pracoviště.</w:t>
      </w:r>
    </w:p>
    <w:p w14:paraId="7EF0171D" w14:textId="20486093" w:rsidR="000922A5" w:rsidRPr="006A1E99" w:rsidRDefault="000922A5" w:rsidP="006A1E99">
      <w:pPr>
        <w:spacing w:before="120"/>
        <w:rPr>
          <w:lang w:val="cs-CZ"/>
        </w:rPr>
      </w:pPr>
      <w:r w:rsidRPr="006A1E99">
        <w:rPr>
          <w:lang w:val="cs-CZ"/>
        </w:rPr>
        <w:t>Na pracovišti musí být klinický radiologický fyzik pro radioterapii minimálně v úvazku, který odpovídá klinickému provozu na daném pracovišti dle Přílohy 1. Avšak nepodkročitelný počet klinických radiologických fyziků pro radioterapii je dva</w:t>
      </w:r>
      <w:r w:rsidR="00E31292" w:rsidRPr="006A1E99">
        <w:rPr>
          <w:lang w:val="cs-CZ"/>
        </w:rPr>
        <w:t xml:space="preserve"> v plném úvazku</w:t>
      </w:r>
      <w:r w:rsidRPr="006A1E99">
        <w:rPr>
          <w:lang w:val="cs-CZ"/>
        </w:rPr>
        <w:t>, aby se mohli vzájemně zastoupit při absenci a aby bylo možné adekvátně reagovat na jakoukoliv mimořádnou situaci na pracovišti.</w:t>
      </w:r>
    </w:p>
    <w:p w14:paraId="16C139E5" w14:textId="77777777" w:rsidR="000922A5" w:rsidRPr="006A1E99" w:rsidRDefault="000922A5" w:rsidP="006A1E99">
      <w:pPr>
        <w:spacing w:before="120"/>
        <w:rPr>
          <w:lang w:val="cs-CZ"/>
        </w:rPr>
      </w:pPr>
      <w:r w:rsidRPr="006A1E99">
        <w:rPr>
          <w:lang w:val="cs-CZ"/>
        </w:rPr>
        <w:t>Na pracovišti musí být k dispozici dostatečný počet odborně způsobilých zdravotnických pracovníků pro zajištění dozimetrických a fyzikálně-technických činností (včetně plánování radioterapie). Minimální počet pracovníků závisí na radiologickém vybavení pracoviště (počtu přístrojů), počtu pacientů a složitosti prováděných výkonů. Při stanovení minimálního potřebného počtu pracovníků vychází pracoviště z Přílohy 1. Počtem pracovníků se rozumí počet ekvivalentních plných pracovních úvazků (WTE = whole time equivalent) a nejsou v něm zahrnuti pracovníci zabývající se na výukových pracovištích výukou, ani pracovníci zabývající se výzkumem.</w:t>
      </w:r>
    </w:p>
    <w:p w14:paraId="02C5B97A" w14:textId="77777777" w:rsidR="000922A5" w:rsidRPr="006A1E99" w:rsidRDefault="000922A5" w:rsidP="006A1E99">
      <w:pPr>
        <w:spacing w:before="120"/>
        <w:rPr>
          <w:lang w:val="cs-CZ"/>
        </w:rPr>
      </w:pPr>
      <w:r w:rsidRPr="006A1E99">
        <w:rPr>
          <w:lang w:val="cs-CZ"/>
        </w:rPr>
        <w:t>Na pracovišti musí být radiologičtí asistenti, kteří konkrétně provádějí lékařské ozáření pacientů (ozařovací techniky v teleterapii, radiologické zobrazovací postupy pro plánování léčby a pro obrazem řízenou radioterapii), a to minimálně pro:</w:t>
      </w:r>
    </w:p>
    <w:p w14:paraId="3C11B8D4" w14:textId="77777777" w:rsidR="000922A5" w:rsidRPr="006A1E99" w:rsidRDefault="000922A5" w:rsidP="00AE28A5">
      <w:pPr>
        <w:spacing w:before="120"/>
        <w:rPr>
          <w:lang w:val="cs-CZ"/>
        </w:rPr>
      </w:pPr>
      <w:r w:rsidRPr="006A1E99">
        <w:rPr>
          <w:lang w:val="cs-CZ"/>
        </w:rPr>
        <w:t>Lineární urychlovač</w:t>
      </w:r>
      <w:r w:rsidRPr="006A1E99">
        <w:rPr>
          <w:lang w:val="cs-CZ"/>
        </w:rPr>
        <w:tab/>
      </w:r>
      <w:r w:rsidRPr="006A1E99">
        <w:rPr>
          <w:lang w:val="cs-CZ"/>
        </w:rPr>
        <w:tab/>
        <w:t>3 na 1 směnu na 1 přístroj v úvazku 1,00 každý</w:t>
      </w:r>
    </w:p>
    <w:p w14:paraId="1F50CFFA" w14:textId="77777777" w:rsidR="000922A5" w:rsidRPr="006A1E99" w:rsidRDefault="000922A5" w:rsidP="006A1E99">
      <w:pPr>
        <w:rPr>
          <w:lang w:val="cs-CZ"/>
        </w:rPr>
      </w:pPr>
      <w:r w:rsidRPr="006A1E99">
        <w:rPr>
          <w:lang w:val="cs-CZ"/>
        </w:rPr>
        <w:t>Simulátor</w:t>
      </w:r>
      <w:r w:rsidRPr="006A1E99">
        <w:rPr>
          <w:lang w:val="cs-CZ"/>
        </w:rPr>
        <w:tab/>
      </w:r>
      <w:r w:rsidRPr="006A1E99">
        <w:rPr>
          <w:lang w:val="cs-CZ"/>
        </w:rPr>
        <w:tab/>
      </w:r>
      <w:r w:rsidRPr="006A1E99">
        <w:rPr>
          <w:lang w:val="cs-CZ"/>
        </w:rPr>
        <w:tab/>
        <w:t>2 v úvazku 1,00</w:t>
      </w:r>
    </w:p>
    <w:p w14:paraId="202BEEC4" w14:textId="77777777" w:rsidR="000922A5" w:rsidRPr="006A1E99" w:rsidRDefault="000922A5" w:rsidP="006A1E99">
      <w:pPr>
        <w:spacing w:before="120"/>
        <w:rPr>
          <w:color w:val="FF0000"/>
          <w:lang w:val="cs-CZ"/>
        </w:rPr>
      </w:pPr>
      <w:r w:rsidRPr="006A1E99">
        <w:rPr>
          <w:lang w:val="cs-CZ"/>
        </w:rPr>
        <w:t>Další doporučený personál: lékaři ve specializačním vzdělávání v oboru radiační onkologie, radiologičtí fyzici, radiologičtí fyzici ve specializačním vzdělávání v oboru radiologická fyzika, všeobecné sestry, sociální pracovníci, kliničtí psychologové, nutriční terapeut</w:t>
      </w:r>
      <w:r w:rsidRPr="006A1E99">
        <w:rPr>
          <w:szCs w:val="22"/>
          <w:lang w:val="cs-CZ"/>
        </w:rPr>
        <w:t>i</w:t>
      </w:r>
      <w:r w:rsidRPr="006A1E99">
        <w:rPr>
          <w:lang w:val="cs-CZ"/>
        </w:rPr>
        <w:t>, jiní odborní pracovníci způsobilí k výkonu zdravotnického povolání.</w:t>
      </w:r>
      <w:r w:rsidRPr="006A1E99">
        <w:rPr>
          <w:color w:val="FF0000"/>
          <w:lang w:val="cs-CZ"/>
        </w:rPr>
        <w:t xml:space="preserve"> </w:t>
      </w:r>
    </w:p>
    <w:p w14:paraId="0157E53D" w14:textId="77777777" w:rsidR="006A1E99" w:rsidRPr="006A1E99" w:rsidRDefault="006A1E99" w:rsidP="006A1E99">
      <w:pPr>
        <w:rPr>
          <w:lang w:val="cs-CZ"/>
        </w:rPr>
      </w:pPr>
    </w:p>
    <w:p w14:paraId="494B527D" w14:textId="77777777" w:rsidR="00CC1DF7" w:rsidRPr="00126625" w:rsidRDefault="00CC1DF7" w:rsidP="00734509">
      <w:pPr>
        <w:pStyle w:val="Nadpis3"/>
        <w:numPr>
          <w:ilvl w:val="2"/>
          <w:numId w:val="10"/>
        </w:numPr>
        <w:tabs>
          <w:tab w:val="left" w:pos="805"/>
        </w:tabs>
        <w:rPr>
          <w:lang w:val="cs-CZ"/>
        </w:rPr>
      </w:pPr>
      <w:bookmarkStart w:id="157" w:name="_Toc175412964"/>
      <w:bookmarkStart w:id="158" w:name="_Toc176102362"/>
      <w:bookmarkStart w:id="159" w:name="_Toc410196013"/>
      <w:bookmarkStart w:id="160" w:name="_Toc434844683"/>
      <w:r w:rsidRPr="00126625">
        <w:rPr>
          <w:lang w:val="cs-CZ"/>
        </w:rPr>
        <w:t>Technické požadavky na pracoviště provádějící IMRT</w:t>
      </w:r>
      <w:bookmarkEnd w:id="157"/>
      <w:bookmarkEnd w:id="158"/>
      <w:bookmarkEnd w:id="159"/>
      <w:bookmarkEnd w:id="160"/>
    </w:p>
    <w:p w14:paraId="69A85A01" w14:textId="77777777" w:rsidR="00D84E20" w:rsidRPr="00530E8F" w:rsidRDefault="00D84E20" w:rsidP="006A1E99">
      <w:pPr>
        <w:rPr>
          <w:lang w:val="cs-CZ"/>
        </w:rPr>
      </w:pPr>
      <w:r w:rsidRPr="00530E8F">
        <w:rPr>
          <w:lang w:val="cs-CZ"/>
        </w:rPr>
        <w:t xml:space="preserve">Všechny používané zdravotnické prostředky musí splňovat požadavky </w:t>
      </w:r>
      <w:r>
        <w:rPr>
          <w:lang w:val="cs-CZ"/>
        </w:rPr>
        <w:t>platných právních předpisů.</w:t>
      </w:r>
    </w:p>
    <w:p w14:paraId="7A91B4F9" w14:textId="77777777" w:rsidR="00AB4F78" w:rsidRPr="00CF6668" w:rsidRDefault="00AB4F78" w:rsidP="006A1E99">
      <w:pPr>
        <w:rPr>
          <w:lang w:val="cs-CZ"/>
        </w:rPr>
      </w:pPr>
    </w:p>
    <w:p w14:paraId="42D8A1C7" w14:textId="77777777" w:rsidR="00CC1DF7" w:rsidRPr="00CF6668" w:rsidRDefault="00CC1DF7" w:rsidP="006A1E99">
      <w:pPr>
        <w:rPr>
          <w:lang w:val="cs-CZ"/>
        </w:rPr>
      </w:pPr>
      <w:r w:rsidRPr="00CF6668">
        <w:rPr>
          <w:b/>
          <w:lang w:val="cs-CZ"/>
        </w:rPr>
        <w:t>Přístrojové a další základní technické vybavení nutné k provádění IMRT</w:t>
      </w:r>
      <w:r w:rsidRPr="00CF6668">
        <w:rPr>
          <w:lang w:val="cs-CZ"/>
        </w:rPr>
        <w:t xml:space="preserve">: </w:t>
      </w:r>
    </w:p>
    <w:p w14:paraId="0BC329BC" w14:textId="4C81AACC" w:rsidR="00CD1A93" w:rsidRDefault="00143063" w:rsidP="00734509">
      <w:pPr>
        <w:numPr>
          <w:ilvl w:val="0"/>
          <w:numId w:val="2"/>
        </w:numPr>
        <w:suppressAutoHyphens w:val="0"/>
        <w:autoSpaceDE w:val="0"/>
        <w:autoSpaceDN w:val="0"/>
        <w:adjustRightInd w:val="0"/>
        <w:ind w:left="714" w:hanging="357"/>
        <w:rPr>
          <w:lang w:val="cs-CZ"/>
        </w:rPr>
      </w:pPr>
      <w:r w:rsidRPr="006A1E99">
        <w:rPr>
          <w:lang w:val="cs-CZ"/>
        </w:rPr>
        <w:t xml:space="preserve">výpočetní </w:t>
      </w:r>
      <w:r w:rsidR="00CD1A93" w:rsidRPr="006A1E99">
        <w:rPr>
          <w:lang w:val="cs-CZ"/>
        </w:rPr>
        <w:t xml:space="preserve">tomograf (CT) </w:t>
      </w:r>
      <w:r w:rsidR="003E106C" w:rsidRPr="006A1E99">
        <w:rPr>
          <w:lang w:val="cs-CZ"/>
        </w:rPr>
        <w:t xml:space="preserve">vhodný pro plánování radioterapie </w:t>
      </w:r>
      <w:r w:rsidR="00CD1A93" w:rsidRPr="006A1E99">
        <w:rPr>
          <w:lang w:val="cs-CZ"/>
        </w:rPr>
        <w:t>s možností převedení obrazů v elektronické formě do plánovacího systému,</w:t>
      </w:r>
    </w:p>
    <w:p w14:paraId="5924CDFD" w14:textId="13F7CDA7" w:rsidR="00AC3B9C" w:rsidRDefault="00AC3B9C" w:rsidP="00734509">
      <w:pPr>
        <w:numPr>
          <w:ilvl w:val="0"/>
          <w:numId w:val="2"/>
        </w:numPr>
        <w:suppressAutoHyphens w:val="0"/>
        <w:autoSpaceDE w:val="0"/>
        <w:autoSpaceDN w:val="0"/>
        <w:adjustRightInd w:val="0"/>
        <w:ind w:left="714" w:hanging="357"/>
        <w:rPr>
          <w:lang w:val="cs-CZ"/>
        </w:rPr>
      </w:pPr>
      <w:r w:rsidRPr="006A1E99">
        <w:rPr>
          <w:lang w:val="cs-CZ"/>
        </w:rPr>
        <w:t>dostupnost vyšetření magnetickou rezonancí, kompati</w:t>
      </w:r>
      <w:r w:rsidR="006A1E99">
        <w:rPr>
          <w:lang w:val="cs-CZ"/>
        </w:rPr>
        <w:t xml:space="preserve">bilita MR s plánovacím systémem </w:t>
      </w:r>
      <w:r w:rsidRPr="006A1E99">
        <w:rPr>
          <w:lang w:val="cs-CZ"/>
        </w:rPr>
        <w:t>a</w:t>
      </w:r>
      <w:r w:rsidR="006A1E99">
        <w:rPr>
          <w:lang w:val="cs-CZ"/>
        </w:rPr>
        <w:t> </w:t>
      </w:r>
      <w:r w:rsidRPr="006A1E99">
        <w:rPr>
          <w:lang w:val="cs-CZ"/>
        </w:rPr>
        <w:t>možnost přenosu snímků MR v elektronické podobě do tohoto plánovacího sytému,</w:t>
      </w:r>
    </w:p>
    <w:p w14:paraId="73FF41B1" w14:textId="77777777" w:rsidR="00CD1A93" w:rsidRDefault="00CD1A93" w:rsidP="00734509">
      <w:pPr>
        <w:numPr>
          <w:ilvl w:val="0"/>
          <w:numId w:val="2"/>
        </w:numPr>
        <w:suppressAutoHyphens w:val="0"/>
        <w:autoSpaceDE w:val="0"/>
        <w:autoSpaceDN w:val="0"/>
        <w:adjustRightInd w:val="0"/>
        <w:ind w:left="714" w:hanging="357"/>
        <w:rPr>
          <w:lang w:val="cs-CZ"/>
        </w:rPr>
      </w:pPr>
      <w:r w:rsidRPr="006A1E99">
        <w:rPr>
          <w:lang w:val="cs-CZ"/>
        </w:rPr>
        <w:t xml:space="preserve">plánovací systém, umožňující trojrozměrnou definici cílových objemů a objemu </w:t>
      </w:r>
      <w:r w:rsidR="00540839" w:rsidRPr="006A1E99">
        <w:rPr>
          <w:lang w:val="cs-CZ"/>
        </w:rPr>
        <w:t>kritických orgánů</w:t>
      </w:r>
      <w:r w:rsidRPr="006A1E99">
        <w:rPr>
          <w:lang w:val="cs-CZ"/>
        </w:rPr>
        <w:t>, který je vybavený dostatečnou kapacitou pro archivaci ozařovacích plánů za dobu životnosti tohoto systému,</w:t>
      </w:r>
    </w:p>
    <w:p w14:paraId="22881AE3" w14:textId="44401FF4" w:rsidR="00CD1A93" w:rsidRPr="006A1E99" w:rsidRDefault="00CD1A93" w:rsidP="00D761F7">
      <w:pPr>
        <w:suppressAutoHyphens w:val="0"/>
        <w:autoSpaceDE w:val="0"/>
        <w:autoSpaceDN w:val="0"/>
        <w:adjustRightInd w:val="0"/>
        <w:ind w:left="714"/>
        <w:rPr>
          <w:lang w:val="cs-CZ"/>
        </w:rPr>
      </w:pPr>
      <w:r w:rsidRPr="006A1E99">
        <w:rPr>
          <w:lang w:val="cs-CZ"/>
        </w:rPr>
        <w:t>plánování radioterapie pomocí koplanárních i n</w:t>
      </w:r>
      <w:r w:rsidR="0031020A" w:rsidRPr="006A1E99">
        <w:rPr>
          <w:lang w:val="cs-CZ"/>
        </w:rPr>
        <w:t>e</w:t>
      </w:r>
      <w:r w:rsidRPr="006A1E99">
        <w:rPr>
          <w:lang w:val="cs-CZ"/>
        </w:rPr>
        <w:t>koplanárních ozařovacích polí,</w:t>
      </w:r>
    </w:p>
    <w:p w14:paraId="5A7C4C68" w14:textId="77777777" w:rsidR="00CD1A93" w:rsidRDefault="00CD1A93" w:rsidP="00D761F7">
      <w:pPr>
        <w:suppressAutoHyphens w:val="0"/>
        <w:autoSpaceDE w:val="0"/>
        <w:autoSpaceDN w:val="0"/>
        <w:adjustRightInd w:val="0"/>
        <w:ind w:left="714"/>
        <w:rPr>
          <w:lang w:val="cs-CZ"/>
        </w:rPr>
      </w:pPr>
      <w:r w:rsidRPr="006A1E99">
        <w:rPr>
          <w:lang w:val="cs-CZ"/>
        </w:rPr>
        <w:t>algoritmus pro 3D výpočet distribuce dávky,</w:t>
      </w:r>
    </w:p>
    <w:p w14:paraId="6D8C18BB" w14:textId="77777777" w:rsidR="00CD1A93" w:rsidRDefault="00CD1A93" w:rsidP="00D761F7">
      <w:pPr>
        <w:suppressAutoHyphens w:val="0"/>
        <w:autoSpaceDE w:val="0"/>
        <w:autoSpaceDN w:val="0"/>
        <w:adjustRightInd w:val="0"/>
        <w:ind w:left="714"/>
        <w:rPr>
          <w:lang w:val="cs-CZ"/>
        </w:rPr>
      </w:pPr>
      <w:r w:rsidRPr="006A1E99">
        <w:rPr>
          <w:lang w:val="cs-CZ"/>
        </w:rPr>
        <w:t>algoritmus pro generování a kalkulaci svazků s modulovanou intenzitou,</w:t>
      </w:r>
    </w:p>
    <w:p w14:paraId="329DADCD" w14:textId="77777777" w:rsidR="00CD1A93" w:rsidRDefault="00CD1A93" w:rsidP="00D761F7">
      <w:pPr>
        <w:suppressAutoHyphens w:val="0"/>
        <w:autoSpaceDE w:val="0"/>
        <w:autoSpaceDN w:val="0"/>
        <w:adjustRightInd w:val="0"/>
        <w:ind w:left="714"/>
        <w:rPr>
          <w:lang w:val="cs-CZ"/>
        </w:rPr>
      </w:pPr>
      <w:r w:rsidRPr="006A1E99">
        <w:rPr>
          <w:lang w:val="cs-CZ"/>
        </w:rPr>
        <w:t>výpočet dávkově-objemových histogramů (DVH),</w:t>
      </w:r>
    </w:p>
    <w:p w14:paraId="662172A7" w14:textId="77777777" w:rsidR="00CD1A93" w:rsidRDefault="00743859" w:rsidP="00734509">
      <w:pPr>
        <w:numPr>
          <w:ilvl w:val="0"/>
          <w:numId w:val="2"/>
        </w:numPr>
        <w:suppressAutoHyphens w:val="0"/>
        <w:autoSpaceDE w:val="0"/>
        <w:autoSpaceDN w:val="0"/>
        <w:adjustRightInd w:val="0"/>
        <w:ind w:left="714" w:hanging="357"/>
        <w:rPr>
          <w:lang w:val="cs-CZ"/>
        </w:rPr>
      </w:pPr>
      <w:r w:rsidRPr="006A1E99">
        <w:rPr>
          <w:lang w:val="cs-CZ"/>
        </w:rPr>
        <w:t xml:space="preserve">rentgenový </w:t>
      </w:r>
      <w:r w:rsidR="00CD1A93" w:rsidRPr="006A1E99">
        <w:rPr>
          <w:lang w:val="cs-CZ"/>
        </w:rPr>
        <w:t>simulátor nebo CT simulátor,</w:t>
      </w:r>
    </w:p>
    <w:p w14:paraId="2C386110" w14:textId="4DB9986C" w:rsidR="002A0203" w:rsidRPr="006A1E99" w:rsidRDefault="002A0203" w:rsidP="00734509">
      <w:pPr>
        <w:numPr>
          <w:ilvl w:val="0"/>
          <w:numId w:val="2"/>
        </w:numPr>
        <w:suppressAutoHyphens w:val="0"/>
        <w:autoSpaceDE w:val="0"/>
        <w:autoSpaceDN w:val="0"/>
        <w:adjustRightInd w:val="0"/>
        <w:ind w:left="714" w:hanging="357"/>
        <w:rPr>
          <w:lang w:val="cs-CZ"/>
        </w:rPr>
      </w:pPr>
      <w:r w:rsidRPr="006A1E99">
        <w:rPr>
          <w:lang w:val="cs-CZ"/>
        </w:rPr>
        <w:t xml:space="preserve">lineární urychlovač </w:t>
      </w:r>
      <w:r w:rsidR="003E106C" w:rsidRPr="006A1E99">
        <w:rPr>
          <w:lang w:val="cs-CZ"/>
        </w:rPr>
        <w:t xml:space="preserve">s </w:t>
      </w:r>
      <w:r w:rsidR="00017FAE">
        <w:rPr>
          <w:lang w:val="cs-CZ"/>
        </w:rPr>
        <w:t>vícelamelovým kolimátorem (MLC)</w:t>
      </w:r>
      <w:r w:rsidR="003E106C" w:rsidRPr="006A1E99">
        <w:rPr>
          <w:lang w:val="cs-CZ"/>
        </w:rPr>
        <w:t xml:space="preserve"> </w:t>
      </w:r>
      <w:r w:rsidRPr="006A1E99">
        <w:rPr>
          <w:lang w:val="cs-CZ"/>
        </w:rPr>
        <w:t>s elektronickým portálovým zobrazovacím systémem nebo kilovoltážním zobrazovacím systémem určeným pro IGRT pevně spjatým s geometrií léčebného svazku</w:t>
      </w:r>
      <w:r w:rsidRPr="006A1E99">
        <w:rPr>
          <w:szCs w:val="22"/>
          <w:lang w:val="cs-CZ"/>
        </w:rPr>
        <w:t>,</w:t>
      </w:r>
    </w:p>
    <w:p w14:paraId="09F067FA" w14:textId="5EED756E" w:rsidR="002A0203" w:rsidRDefault="002A0203" w:rsidP="00734509">
      <w:pPr>
        <w:numPr>
          <w:ilvl w:val="0"/>
          <w:numId w:val="2"/>
        </w:numPr>
        <w:suppressAutoHyphens w:val="0"/>
        <w:autoSpaceDE w:val="0"/>
        <w:autoSpaceDN w:val="0"/>
        <w:adjustRightInd w:val="0"/>
        <w:ind w:left="714" w:hanging="357"/>
        <w:rPr>
          <w:lang w:val="cs-CZ"/>
        </w:rPr>
      </w:pPr>
      <w:r w:rsidRPr="006A1E99">
        <w:rPr>
          <w:lang w:val="cs-CZ"/>
        </w:rPr>
        <w:t>záznamový a verifikační systém (R&amp;V syst</w:t>
      </w:r>
      <w:r w:rsidR="004D45AF">
        <w:rPr>
          <w:lang w:val="cs-CZ"/>
        </w:rPr>
        <w:t>é</w:t>
      </w:r>
      <w:r w:rsidRPr="006A1E99">
        <w:rPr>
          <w:lang w:val="cs-CZ"/>
        </w:rPr>
        <w:t>m),</w:t>
      </w:r>
    </w:p>
    <w:p w14:paraId="66D18808" w14:textId="77777777" w:rsidR="00CD1A93" w:rsidRPr="006A1E99" w:rsidRDefault="00CD1A93" w:rsidP="00734509">
      <w:pPr>
        <w:numPr>
          <w:ilvl w:val="0"/>
          <w:numId w:val="2"/>
        </w:numPr>
        <w:suppressAutoHyphens w:val="0"/>
        <w:autoSpaceDE w:val="0"/>
        <w:autoSpaceDN w:val="0"/>
        <w:adjustRightInd w:val="0"/>
        <w:ind w:left="714" w:hanging="357"/>
        <w:rPr>
          <w:lang w:val="cs-CZ"/>
        </w:rPr>
      </w:pPr>
      <w:r w:rsidRPr="006A1E99">
        <w:rPr>
          <w:lang w:val="cs-CZ"/>
        </w:rPr>
        <w:t>fixační pomůcky a indexovaná deska stolu</w:t>
      </w:r>
      <w:r w:rsidR="00FC712C" w:rsidRPr="006A1E99">
        <w:rPr>
          <w:lang w:val="cs-CZ"/>
        </w:rPr>
        <w:t xml:space="preserve"> </w:t>
      </w:r>
      <w:r w:rsidRPr="006A1E99">
        <w:rPr>
          <w:lang w:val="cs-CZ"/>
        </w:rPr>
        <w:t xml:space="preserve">minimálně pro CT </w:t>
      </w:r>
      <w:r w:rsidR="00B96741" w:rsidRPr="006A1E99">
        <w:rPr>
          <w:lang w:val="cs-CZ"/>
        </w:rPr>
        <w:t xml:space="preserve">nebo rtg </w:t>
      </w:r>
      <w:r w:rsidRPr="006A1E99">
        <w:rPr>
          <w:lang w:val="cs-CZ"/>
        </w:rPr>
        <w:t xml:space="preserve">simulátor a </w:t>
      </w:r>
      <w:r w:rsidR="00B96741" w:rsidRPr="006A1E99">
        <w:rPr>
          <w:lang w:val="cs-CZ"/>
        </w:rPr>
        <w:t xml:space="preserve">pro </w:t>
      </w:r>
      <w:r w:rsidRPr="006A1E99">
        <w:rPr>
          <w:lang w:val="cs-CZ"/>
        </w:rPr>
        <w:t>lineární urychlovač</w:t>
      </w:r>
      <w:r w:rsidR="00FC712C" w:rsidRPr="006A1E99">
        <w:rPr>
          <w:lang w:val="cs-CZ"/>
        </w:rPr>
        <w:t>;</w:t>
      </w:r>
      <w:r w:rsidR="000757ED" w:rsidRPr="006A1E99">
        <w:rPr>
          <w:szCs w:val="22"/>
          <w:lang w:val="cs-CZ"/>
        </w:rPr>
        <w:t xml:space="preserve"> v případě, že plánovací CT není vybaveno zaměřovacími lasery, pak i pro plánovací CT</w:t>
      </w:r>
      <w:r w:rsidR="00FC712C" w:rsidRPr="006A1E99">
        <w:rPr>
          <w:szCs w:val="22"/>
          <w:lang w:val="cs-CZ"/>
        </w:rPr>
        <w:t>,</w:t>
      </w:r>
    </w:p>
    <w:p w14:paraId="0F5C8D2D" w14:textId="77777777" w:rsidR="003E106C" w:rsidRDefault="003E106C" w:rsidP="00734509">
      <w:pPr>
        <w:numPr>
          <w:ilvl w:val="0"/>
          <w:numId w:val="2"/>
        </w:numPr>
        <w:suppressAutoHyphens w:val="0"/>
        <w:autoSpaceDE w:val="0"/>
        <w:autoSpaceDN w:val="0"/>
        <w:adjustRightInd w:val="0"/>
        <w:ind w:left="714" w:hanging="357"/>
        <w:rPr>
          <w:lang w:val="cs-CZ"/>
        </w:rPr>
      </w:pPr>
      <w:r w:rsidRPr="006A1E99">
        <w:rPr>
          <w:lang w:val="cs-CZ"/>
        </w:rPr>
        <w:t>přístrojové vybavení pro ověření dávky a dávkové distribuce modulovaných polí,</w:t>
      </w:r>
    </w:p>
    <w:p w14:paraId="6CA0AAE5" w14:textId="77777777" w:rsidR="00396EA0" w:rsidRDefault="00D30894" w:rsidP="00734509">
      <w:pPr>
        <w:numPr>
          <w:ilvl w:val="0"/>
          <w:numId w:val="2"/>
        </w:numPr>
        <w:suppressAutoHyphens w:val="0"/>
        <w:autoSpaceDE w:val="0"/>
        <w:autoSpaceDN w:val="0"/>
        <w:adjustRightInd w:val="0"/>
        <w:ind w:left="714" w:hanging="357"/>
        <w:rPr>
          <w:lang w:val="cs-CZ"/>
        </w:rPr>
      </w:pPr>
      <w:r w:rsidRPr="006A1E99">
        <w:rPr>
          <w:lang w:val="cs-CZ"/>
        </w:rPr>
        <w:t>vybavení a měřidla veličin atomové a jaderné fyziky pro absolutní dozimetrii, pro relativní dozimetrii a pro zajištění radiační ochrany, v rozsahu dle potřeb pracoviště; měřidla a pomůcky umožňující provádět pravidelné zkoušky</w:t>
      </w:r>
      <w:r w:rsidR="00396EA0" w:rsidRPr="006A1E99">
        <w:rPr>
          <w:lang w:val="cs-CZ"/>
        </w:rPr>
        <w:t>,</w:t>
      </w:r>
    </w:p>
    <w:p w14:paraId="6AC91231" w14:textId="77777777" w:rsidR="00F469AB" w:rsidRPr="006A1E99" w:rsidRDefault="00CD1A93" w:rsidP="00734509">
      <w:pPr>
        <w:numPr>
          <w:ilvl w:val="0"/>
          <w:numId w:val="2"/>
        </w:numPr>
        <w:suppressAutoHyphens w:val="0"/>
        <w:autoSpaceDE w:val="0"/>
        <w:autoSpaceDN w:val="0"/>
        <w:adjustRightInd w:val="0"/>
        <w:ind w:left="714" w:hanging="357"/>
        <w:rPr>
          <w:lang w:val="cs-CZ"/>
        </w:rPr>
      </w:pPr>
      <w:r w:rsidRPr="006A1E99">
        <w:rPr>
          <w:lang w:val="cs-CZ"/>
        </w:rPr>
        <w:t>systém pro dozimetrické ověřování aplikované dávky</w:t>
      </w:r>
      <w:r w:rsidR="00364449" w:rsidRPr="006A1E99">
        <w:rPr>
          <w:lang w:val="cs-CZ"/>
        </w:rPr>
        <w:t>.</w:t>
      </w:r>
    </w:p>
    <w:p w14:paraId="3ECBDD82" w14:textId="07B40C19" w:rsidR="00BD5062" w:rsidRPr="00F469AB" w:rsidRDefault="00D670F5" w:rsidP="00017FAE">
      <w:pPr>
        <w:rPr>
          <w:lang w:val="cs-CZ"/>
        </w:rPr>
      </w:pPr>
      <w:r>
        <w:rPr>
          <w:lang w:val="cs-CZ"/>
        </w:rPr>
        <w:t>J</w:t>
      </w:r>
      <w:r w:rsidR="00F469AB" w:rsidRPr="0078445C">
        <w:rPr>
          <w:lang w:val="cs-CZ"/>
        </w:rPr>
        <w:t>e zabezpečen celý řetězec plánování pomocí CT a simulátoru</w:t>
      </w:r>
      <w:r w:rsidR="00F469AB" w:rsidRPr="00DC4360">
        <w:rPr>
          <w:szCs w:val="22"/>
        </w:rPr>
        <w:t>,</w:t>
      </w:r>
      <w:r w:rsidR="00F469AB" w:rsidRPr="0078445C">
        <w:rPr>
          <w:lang w:val="cs-CZ"/>
        </w:rPr>
        <w:t xml:space="preserve"> jsou vykryty kritické struktury</w:t>
      </w:r>
      <w:r w:rsidR="00F469AB">
        <w:rPr>
          <w:lang w:val="cs-CZ"/>
        </w:rPr>
        <w:t>,</w:t>
      </w:r>
      <w:r w:rsidR="00F469AB" w:rsidRPr="0078445C">
        <w:rPr>
          <w:lang w:val="cs-CZ"/>
        </w:rPr>
        <w:t xml:space="preserve"> jsou splněny podmínky dávkov</w:t>
      </w:r>
      <w:r w:rsidR="00F469AB">
        <w:rPr>
          <w:lang w:val="cs-CZ"/>
        </w:rPr>
        <w:t xml:space="preserve">é distribuce dle ICRU kritérií a tato dávková distribuce je doručena s  přesností požadovanou </w:t>
      </w:r>
      <w:r>
        <w:rPr>
          <w:lang w:val="cs-CZ"/>
        </w:rPr>
        <w:t>pro radikální radioterapii.</w:t>
      </w:r>
      <w:r w:rsidR="0050192B">
        <w:rPr>
          <w:lang w:val="cs-CZ"/>
        </w:rPr>
        <w:t xml:space="preserve"> </w:t>
      </w:r>
      <w:r>
        <w:rPr>
          <w:lang w:val="cs-CZ"/>
        </w:rPr>
        <w:t>J</w:t>
      </w:r>
      <w:r w:rsidR="00F469AB" w:rsidRPr="0078445C">
        <w:rPr>
          <w:lang w:val="cs-CZ"/>
        </w:rPr>
        <w:t>e hodnocena zátěž kritických orgánů</w:t>
      </w:r>
      <w:r w:rsidR="0050192B">
        <w:rPr>
          <w:lang w:val="cs-CZ"/>
        </w:rPr>
        <w:t>.</w:t>
      </w:r>
      <w:r w:rsidR="00F469AB" w:rsidRPr="0078445C">
        <w:rPr>
          <w:lang w:val="cs-CZ"/>
        </w:rPr>
        <w:t xml:space="preserve"> </w:t>
      </w:r>
    </w:p>
    <w:p w14:paraId="2DFD99DF" w14:textId="77777777" w:rsidR="00F94925" w:rsidRPr="003F7591" w:rsidRDefault="00F94925" w:rsidP="00F94925">
      <w:pPr>
        <w:pStyle w:val="Zkladntext2"/>
        <w:ind w:left="720"/>
        <w:contextualSpacing/>
      </w:pPr>
    </w:p>
    <w:p w14:paraId="7504CB16" w14:textId="77777777" w:rsidR="00CC1DF7" w:rsidRPr="008F1075" w:rsidRDefault="00CC1DF7" w:rsidP="00734509">
      <w:pPr>
        <w:pStyle w:val="Nadpis2"/>
        <w:numPr>
          <w:ilvl w:val="1"/>
          <w:numId w:val="10"/>
        </w:numPr>
        <w:tabs>
          <w:tab w:val="left" w:pos="805"/>
        </w:tabs>
        <w:rPr>
          <w:lang w:val="cs-CZ"/>
        </w:rPr>
      </w:pPr>
      <w:bookmarkStart w:id="161" w:name="_Toc175412965"/>
      <w:bookmarkStart w:id="162" w:name="_Toc176102363"/>
      <w:bookmarkStart w:id="163" w:name="_Toc410196014"/>
      <w:bookmarkStart w:id="164" w:name="_Toc434844684"/>
      <w:r w:rsidRPr="008F1075">
        <w:rPr>
          <w:lang w:val="cs-CZ"/>
        </w:rPr>
        <w:lastRenderedPageBreak/>
        <w:t>Procesuální část standardu</w:t>
      </w:r>
      <w:bookmarkEnd w:id="161"/>
      <w:bookmarkEnd w:id="162"/>
      <w:bookmarkEnd w:id="163"/>
      <w:bookmarkEnd w:id="164"/>
    </w:p>
    <w:p w14:paraId="53F00B58" w14:textId="77777777" w:rsidR="00CC1DF7" w:rsidRPr="008F1075" w:rsidRDefault="00CC1DF7" w:rsidP="00734509">
      <w:pPr>
        <w:pStyle w:val="Nadpis3"/>
        <w:numPr>
          <w:ilvl w:val="2"/>
          <w:numId w:val="10"/>
        </w:numPr>
        <w:tabs>
          <w:tab w:val="left" w:pos="805"/>
        </w:tabs>
        <w:rPr>
          <w:lang w:val="cs-CZ"/>
        </w:rPr>
      </w:pPr>
      <w:bookmarkStart w:id="165" w:name="_Toc175412966"/>
      <w:bookmarkStart w:id="166" w:name="_Toc176102364"/>
      <w:bookmarkStart w:id="167" w:name="_Toc410196015"/>
      <w:bookmarkStart w:id="168" w:name="_Toc434844685"/>
      <w:r w:rsidRPr="008F1075">
        <w:rPr>
          <w:lang w:val="cs-CZ"/>
        </w:rPr>
        <w:t>Vstup procesu</w:t>
      </w:r>
      <w:bookmarkEnd w:id="165"/>
      <w:bookmarkEnd w:id="166"/>
      <w:bookmarkEnd w:id="167"/>
      <w:bookmarkEnd w:id="168"/>
    </w:p>
    <w:p w14:paraId="3AF00EA7" w14:textId="77777777" w:rsidR="00CC1DF7" w:rsidRPr="008F1075" w:rsidRDefault="00CC1DF7" w:rsidP="00017FAE">
      <w:pPr>
        <w:spacing w:before="120"/>
        <w:rPr>
          <w:lang w:val="cs-CZ"/>
        </w:rPr>
      </w:pPr>
      <w:r w:rsidRPr="008F1075">
        <w:rPr>
          <w:lang w:val="cs-CZ"/>
        </w:rPr>
        <w:t>Rozhodnutí o aplikaci IMRT a předepsání léčby</w:t>
      </w:r>
      <w:r w:rsidR="00BD5062">
        <w:rPr>
          <w:lang w:val="cs-CZ"/>
        </w:rPr>
        <w:t>.</w:t>
      </w:r>
    </w:p>
    <w:p w14:paraId="266EF4C9" w14:textId="77777777" w:rsidR="00CC1DF7" w:rsidRPr="008F1075" w:rsidRDefault="00CC1DF7" w:rsidP="00017FAE">
      <w:pPr>
        <w:spacing w:before="120"/>
        <w:rPr>
          <w:lang w:val="cs-CZ"/>
        </w:rPr>
      </w:pPr>
      <w:r w:rsidRPr="008F1075">
        <w:rPr>
          <w:lang w:val="cs-CZ"/>
        </w:rPr>
        <w:t xml:space="preserve">Pacienti jsou odesíláni k IMRT po stanovení diagnózy onkologického onemocnění na základě rozhodnutí multidisciplinárního onkologického týmu nebo v souladu s multidisciplinárními léčebnými standardy pro jednotlivé onkologické diagnózy. </w:t>
      </w:r>
    </w:p>
    <w:p w14:paraId="09B18DE0" w14:textId="77777777" w:rsidR="00CC1DF7" w:rsidRPr="008F1075" w:rsidRDefault="00CC1DF7" w:rsidP="00017FAE">
      <w:pPr>
        <w:spacing w:before="120"/>
        <w:rPr>
          <w:lang w:val="cs-CZ"/>
        </w:rPr>
      </w:pPr>
      <w:r w:rsidRPr="008F1075">
        <w:rPr>
          <w:lang w:val="cs-CZ"/>
        </w:rPr>
        <w:t>Indikaci k IMRT stanovuje a potvrzuje lékař se specializovanou způsobilostí  v  oboru radiační onkologie. Léčbu metodou IMRT předepisuje lékař podle IMRT protokolu. Pracoviště má vypracovaný vlastní IMRT protokol, který vychází ze současných znalostí (state of the art) a informací založených na důkazech.</w:t>
      </w:r>
    </w:p>
    <w:p w14:paraId="7B9C8F75" w14:textId="43AE5B31" w:rsidR="00CC1DF7" w:rsidRPr="00CF6668" w:rsidRDefault="00CC1DF7" w:rsidP="00017FAE">
      <w:pPr>
        <w:spacing w:before="120"/>
        <w:rPr>
          <w:lang w:val="cs-CZ"/>
        </w:rPr>
      </w:pPr>
      <w:r w:rsidRPr="008F1075">
        <w:rPr>
          <w:lang w:val="cs-CZ"/>
        </w:rPr>
        <w:t>IMRT je největším přínosem za situace, kdy se kritická struktura zdravé tkáně nachází v konkavitě cílového objemu. Informace dostupné v současné době podporují použití IMRT u nádorů prostaty</w:t>
      </w:r>
      <w:r w:rsidR="00017FAE">
        <w:rPr>
          <w:lang w:val="cs-CZ"/>
        </w:rPr>
        <w:t xml:space="preserve"> a </w:t>
      </w:r>
      <w:r w:rsidRPr="008F1075">
        <w:rPr>
          <w:lang w:val="cs-CZ"/>
        </w:rPr>
        <w:t>nádorů hlavy a krku</w:t>
      </w:r>
      <w:r w:rsidR="002A3C25" w:rsidRPr="00F1158D">
        <w:rPr>
          <w:lang w:val="cs-CZ"/>
        </w:rPr>
        <w:t xml:space="preserve">, </w:t>
      </w:r>
      <w:r w:rsidR="002A3C25" w:rsidRPr="00F1158D">
        <w:rPr>
          <w:szCs w:val="22"/>
          <w:lang w:val="cs-CZ" w:eastAsia="cs-CZ"/>
        </w:rPr>
        <w:t>pooperační radioterapie malé</w:t>
      </w:r>
      <w:r w:rsidR="002A3C25" w:rsidRPr="00F1158D">
        <w:rPr>
          <w:lang w:val="cs-CZ"/>
        </w:rPr>
        <w:t xml:space="preserve"> </w:t>
      </w:r>
      <w:r w:rsidR="002A3C25" w:rsidRPr="00F1158D">
        <w:rPr>
          <w:szCs w:val="22"/>
          <w:lang w:val="cs-CZ" w:eastAsia="cs-CZ"/>
        </w:rPr>
        <w:t>pánve u gynek</w:t>
      </w:r>
      <w:r w:rsidR="009B0D87" w:rsidRPr="00F1158D">
        <w:rPr>
          <w:szCs w:val="22"/>
          <w:lang w:val="cs-CZ" w:eastAsia="cs-CZ"/>
        </w:rPr>
        <w:t xml:space="preserve">ologických </w:t>
      </w:r>
      <w:r w:rsidR="002A3C25" w:rsidRPr="00F1158D">
        <w:rPr>
          <w:szCs w:val="22"/>
          <w:lang w:val="cs-CZ" w:eastAsia="cs-CZ"/>
        </w:rPr>
        <w:t xml:space="preserve">malignit, </w:t>
      </w:r>
      <w:r w:rsidR="009B0D87" w:rsidRPr="00F1158D">
        <w:rPr>
          <w:szCs w:val="22"/>
          <w:lang w:val="cs-CZ" w:eastAsia="cs-CZ"/>
        </w:rPr>
        <w:t>radioterapie</w:t>
      </w:r>
      <w:r w:rsidR="002A3C25" w:rsidRPr="00F1158D">
        <w:rPr>
          <w:szCs w:val="22"/>
          <w:lang w:val="cs-CZ" w:eastAsia="cs-CZ"/>
        </w:rPr>
        <w:t xml:space="preserve"> GIT malignit v oblasti epi- + mesogastria, sarkomy měkkých tkání</w:t>
      </w:r>
      <w:r w:rsidR="009B0D87" w:rsidRPr="00F1158D">
        <w:rPr>
          <w:szCs w:val="22"/>
          <w:lang w:val="cs-CZ" w:eastAsia="cs-CZ"/>
        </w:rPr>
        <w:t>.</w:t>
      </w:r>
      <w:r w:rsidR="002A3C25" w:rsidRPr="00CF6668">
        <w:rPr>
          <w:lang w:val="cs-CZ"/>
        </w:rPr>
        <w:t xml:space="preserve"> </w:t>
      </w:r>
      <w:r w:rsidRPr="00CF6668">
        <w:rPr>
          <w:lang w:val="cs-CZ"/>
        </w:rPr>
        <w:t>Indikace IMRT u ostatních nádorových lokalit se provádí po pečlivém posouzení klinické situac</w:t>
      </w:r>
      <w:r w:rsidR="00017FAE">
        <w:rPr>
          <w:lang w:val="cs-CZ"/>
        </w:rPr>
        <w:t>e a geometrie cílového objemu a </w:t>
      </w:r>
      <w:r w:rsidRPr="00CF6668">
        <w:rPr>
          <w:lang w:val="cs-CZ"/>
        </w:rPr>
        <w:t>kritických orgánů.</w:t>
      </w:r>
    </w:p>
    <w:p w14:paraId="4038677A" w14:textId="77777777" w:rsidR="00CC1DF7" w:rsidRPr="00701F39" w:rsidRDefault="00CC1DF7" w:rsidP="00017FAE">
      <w:pPr>
        <w:spacing w:before="120"/>
        <w:rPr>
          <w:lang w:val="cs-CZ"/>
        </w:rPr>
      </w:pPr>
      <w:r w:rsidRPr="00CF6668">
        <w:rPr>
          <w:lang w:val="cs-CZ"/>
        </w:rPr>
        <w:t xml:space="preserve">Pacient je o léčbě a jejich nežádoucích účincích plně informován lékařem </w:t>
      </w:r>
      <w:r w:rsidR="00701F39">
        <w:rPr>
          <w:lang w:val="cs-CZ"/>
        </w:rPr>
        <w:t xml:space="preserve">se specializovanou způsobilostí v oboru radiační onkologie </w:t>
      </w:r>
      <w:r w:rsidRPr="00701F39">
        <w:rPr>
          <w:lang w:val="cs-CZ"/>
        </w:rPr>
        <w:t xml:space="preserve">a před zahájením léčby podepíše informovaný souhlas. </w:t>
      </w:r>
    </w:p>
    <w:p w14:paraId="4EE6836B" w14:textId="77777777" w:rsidR="004D1123" w:rsidRDefault="004D1123" w:rsidP="00017FAE">
      <w:pPr>
        <w:rPr>
          <w:lang w:val="cs-CZ"/>
        </w:rPr>
      </w:pPr>
      <w:r w:rsidRPr="00701F39">
        <w:rPr>
          <w:lang w:val="cs-CZ"/>
        </w:rPr>
        <w:t xml:space="preserve">Doporučená doba zahájení léčby </w:t>
      </w:r>
      <w:r w:rsidRPr="00F1158D">
        <w:rPr>
          <w:szCs w:val="22"/>
          <w:lang w:val="cs-CZ" w:eastAsia="cs-CZ"/>
        </w:rPr>
        <w:t>závisí na diagnóze a strategii léčby</w:t>
      </w:r>
      <w:r w:rsidRPr="00701F39">
        <w:rPr>
          <w:lang w:val="cs-CZ"/>
        </w:rPr>
        <w:t>.</w:t>
      </w:r>
    </w:p>
    <w:p w14:paraId="72714613" w14:textId="77777777" w:rsidR="004D45AF" w:rsidRDefault="004D45AF" w:rsidP="00017FAE">
      <w:pPr>
        <w:rPr>
          <w:lang w:val="cs-CZ"/>
        </w:rPr>
      </w:pPr>
    </w:p>
    <w:p w14:paraId="1DE5E148" w14:textId="77777777" w:rsidR="00CC1DF7" w:rsidRPr="00701F39" w:rsidRDefault="00CC1DF7" w:rsidP="00734509">
      <w:pPr>
        <w:pStyle w:val="Nadpis3"/>
        <w:numPr>
          <w:ilvl w:val="2"/>
          <w:numId w:val="10"/>
        </w:numPr>
        <w:rPr>
          <w:lang w:val="cs-CZ"/>
        </w:rPr>
      </w:pPr>
      <w:bookmarkStart w:id="169" w:name="_Toc175412967"/>
      <w:bookmarkStart w:id="170" w:name="_Toc176102365"/>
      <w:bookmarkStart w:id="171" w:name="_Toc410196016"/>
      <w:bookmarkStart w:id="172" w:name="_Toc434844686"/>
      <w:r w:rsidRPr="00701F39">
        <w:rPr>
          <w:lang w:val="cs-CZ"/>
        </w:rPr>
        <w:t>Proces</w:t>
      </w:r>
      <w:bookmarkEnd w:id="169"/>
      <w:bookmarkEnd w:id="170"/>
      <w:bookmarkEnd w:id="171"/>
      <w:bookmarkEnd w:id="172"/>
    </w:p>
    <w:p w14:paraId="17004B1E" w14:textId="77777777" w:rsidR="00CC1DF7" w:rsidRDefault="00825FE7" w:rsidP="00734509">
      <w:pPr>
        <w:pStyle w:val="Nadpis4"/>
        <w:numPr>
          <w:ilvl w:val="3"/>
          <w:numId w:val="10"/>
        </w:numPr>
        <w:tabs>
          <w:tab w:val="left" w:pos="805"/>
        </w:tabs>
      </w:pPr>
      <w:bookmarkStart w:id="173" w:name="_Toc175412968"/>
      <w:r>
        <w:t>Postup při</w:t>
      </w:r>
      <w:r w:rsidR="00CC1DF7">
        <w:t xml:space="preserve"> IMRT</w:t>
      </w:r>
      <w:bookmarkEnd w:id="173"/>
    </w:p>
    <w:tbl>
      <w:tblPr>
        <w:tblW w:w="9072" w:type="dxa"/>
        <w:tblInd w:w="108" w:type="dxa"/>
        <w:tblLayout w:type="fixed"/>
        <w:tblLook w:val="00A0" w:firstRow="1" w:lastRow="0" w:firstColumn="1" w:lastColumn="0" w:noHBand="0" w:noVBand="0"/>
      </w:tblPr>
      <w:tblGrid>
        <w:gridCol w:w="851"/>
        <w:gridCol w:w="6662"/>
        <w:gridCol w:w="1559"/>
      </w:tblGrid>
      <w:tr w:rsidR="00017FAE" w:rsidRPr="00791FD8" w14:paraId="57CAC1CC" w14:textId="77777777" w:rsidTr="00486C8B">
        <w:trPr>
          <w:cantSplit/>
          <w:trHeight w:val="353"/>
        </w:trPr>
        <w:tc>
          <w:tcPr>
            <w:tcW w:w="851" w:type="dxa"/>
            <w:tcBorders>
              <w:top w:val="single" w:sz="4" w:space="0" w:color="000000"/>
              <w:left w:val="single" w:sz="4" w:space="0" w:color="000000"/>
              <w:bottom w:val="single" w:sz="4" w:space="0" w:color="000000"/>
              <w:right w:val="nil"/>
            </w:tcBorders>
          </w:tcPr>
          <w:p w14:paraId="388DA30B" w14:textId="77777777" w:rsidR="00017FAE" w:rsidRPr="00791FD8" w:rsidRDefault="00017FAE" w:rsidP="00CE2A2E">
            <w:pPr>
              <w:pStyle w:val="Zkladntext2"/>
              <w:keepNext/>
              <w:snapToGrid w:val="0"/>
              <w:ind w:right="-81"/>
              <w:rPr>
                <w:b/>
                <w:bCs/>
                <w:szCs w:val="22"/>
                <w:lang w:val="cs-CZ"/>
              </w:rPr>
            </w:pPr>
            <w:r w:rsidRPr="00791FD8">
              <w:rPr>
                <w:b/>
                <w:bCs/>
                <w:szCs w:val="22"/>
                <w:lang w:val="cs-CZ"/>
              </w:rPr>
              <w:t>Pořadí</w:t>
            </w:r>
          </w:p>
        </w:tc>
        <w:tc>
          <w:tcPr>
            <w:tcW w:w="6662" w:type="dxa"/>
            <w:tcBorders>
              <w:top w:val="single" w:sz="4" w:space="0" w:color="000000"/>
              <w:left w:val="single" w:sz="4" w:space="0" w:color="000000"/>
              <w:bottom w:val="single" w:sz="4" w:space="0" w:color="000000"/>
              <w:right w:val="nil"/>
            </w:tcBorders>
          </w:tcPr>
          <w:p w14:paraId="2CB4AC7F" w14:textId="77777777" w:rsidR="00017FAE" w:rsidRPr="00791FD8" w:rsidRDefault="00017FAE" w:rsidP="00CE2A2E">
            <w:pPr>
              <w:pStyle w:val="Zkladntext2"/>
              <w:snapToGrid w:val="0"/>
              <w:rPr>
                <w:b/>
                <w:bCs/>
                <w:szCs w:val="22"/>
                <w:lang w:val="cs-CZ"/>
              </w:rPr>
            </w:pPr>
            <w:r w:rsidRPr="00791FD8">
              <w:rPr>
                <w:b/>
                <w:bCs/>
                <w:szCs w:val="22"/>
                <w:lang w:val="cs-CZ"/>
              </w:rPr>
              <w:t>Činnost</w:t>
            </w:r>
          </w:p>
        </w:tc>
        <w:tc>
          <w:tcPr>
            <w:tcW w:w="1559" w:type="dxa"/>
            <w:tcBorders>
              <w:top w:val="single" w:sz="4" w:space="0" w:color="000000"/>
              <w:left w:val="single" w:sz="4" w:space="0" w:color="000000"/>
              <w:bottom w:val="single" w:sz="4" w:space="0" w:color="000000"/>
              <w:right w:val="single" w:sz="4" w:space="0" w:color="000000"/>
            </w:tcBorders>
          </w:tcPr>
          <w:p w14:paraId="2A4A5343" w14:textId="77777777" w:rsidR="00017FAE" w:rsidRPr="00791FD8" w:rsidRDefault="00017FAE" w:rsidP="00CE2A2E">
            <w:pPr>
              <w:pStyle w:val="Zkladntext2"/>
              <w:snapToGrid w:val="0"/>
              <w:rPr>
                <w:b/>
                <w:bCs/>
                <w:szCs w:val="22"/>
                <w:lang w:val="cs-CZ"/>
              </w:rPr>
            </w:pPr>
            <w:r w:rsidRPr="00791FD8">
              <w:rPr>
                <w:b/>
                <w:bCs/>
                <w:szCs w:val="22"/>
                <w:lang w:val="cs-CZ"/>
              </w:rPr>
              <w:t>Odpovědnost</w:t>
            </w:r>
          </w:p>
          <w:p w14:paraId="006903FD" w14:textId="77777777" w:rsidR="00017FAE" w:rsidRPr="00791FD8" w:rsidRDefault="00017FAE" w:rsidP="00CE2A2E">
            <w:pPr>
              <w:pStyle w:val="Zkladntext2"/>
              <w:snapToGrid w:val="0"/>
              <w:rPr>
                <w:bCs/>
                <w:szCs w:val="22"/>
                <w:lang w:val="cs-CZ"/>
              </w:rPr>
            </w:pPr>
            <w:r w:rsidRPr="00791FD8">
              <w:rPr>
                <w:bCs/>
                <w:szCs w:val="22"/>
                <w:lang w:val="cs-CZ"/>
              </w:rPr>
              <w:t>(viz 1.2)</w:t>
            </w:r>
          </w:p>
        </w:tc>
      </w:tr>
      <w:tr w:rsidR="00017FAE" w:rsidRPr="008B5804" w14:paraId="388B6A95" w14:textId="77777777" w:rsidTr="00486C8B">
        <w:trPr>
          <w:cantSplit/>
        </w:trPr>
        <w:tc>
          <w:tcPr>
            <w:tcW w:w="851" w:type="dxa"/>
            <w:tcBorders>
              <w:top w:val="nil"/>
              <w:left w:val="single" w:sz="4" w:space="0" w:color="000000"/>
              <w:bottom w:val="single" w:sz="4" w:space="0" w:color="000000"/>
              <w:right w:val="nil"/>
            </w:tcBorders>
          </w:tcPr>
          <w:p w14:paraId="1879947E" w14:textId="77777777" w:rsidR="00017FAE" w:rsidRPr="008B5804" w:rsidRDefault="00017FAE" w:rsidP="00734509">
            <w:pPr>
              <w:pStyle w:val="Zkladntext2"/>
              <w:numPr>
                <w:ilvl w:val="0"/>
                <w:numId w:val="16"/>
              </w:numPr>
              <w:snapToGrid w:val="0"/>
              <w:ind w:right="-81"/>
              <w:jc w:val="right"/>
              <w:rPr>
                <w:bCs/>
                <w:szCs w:val="22"/>
                <w:lang w:val="cs-CZ"/>
              </w:rPr>
            </w:pPr>
          </w:p>
        </w:tc>
        <w:tc>
          <w:tcPr>
            <w:tcW w:w="6662" w:type="dxa"/>
            <w:tcBorders>
              <w:top w:val="nil"/>
              <w:left w:val="single" w:sz="4" w:space="0" w:color="000000"/>
              <w:bottom w:val="single" w:sz="4" w:space="0" w:color="000000"/>
              <w:right w:val="nil"/>
            </w:tcBorders>
          </w:tcPr>
          <w:p w14:paraId="0B425E6C" w14:textId="77777777" w:rsidR="00017FAE" w:rsidRDefault="00017FAE" w:rsidP="00017FAE">
            <w:pPr>
              <w:rPr>
                <w:lang w:val="cs-CZ"/>
              </w:rPr>
            </w:pPr>
            <w:r>
              <w:rPr>
                <w:lang w:val="cs-CZ"/>
              </w:rPr>
              <w:t>Schválení indikace pacienta k radioterapii aplikujícím odborníkem.</w:t>
            </w:r>
          </w:p>
        </w:tc>
        <w:tc>
          <w:tcPr>
            <w:tcW w:w="1559" w:type="dxa"/>
            <w:tcBorders>
              <w:top w:val="nil"/>
              <w:left w:val="single" w:sz="4" w:space="0" w:color="000000"/>
              <w:bottom w:val="single" w:sz="4" w:space="0" w:color="000000"/>
              <w:right w:val="single" w:sz="4" w:space="0" w:color="000000"/>
            </w:tcBorders>
          </w:tcPr>
          <w:p w14:paraId="0C2D1500" w14:textId="77777777" w:rsidR="00017FAE" w:rsidRDefault="00017FAE" w:rsidP="00017FAE">
            <w:pPr>
              <w:rPr>
                <w:bCs/>
                <w:lang w:val="cs-CZ"/>
              </w:rPr>
            </w:pPr>
            <w:r>
              <w:rPr>
                <w:lang w:val="cs-CZ"/>
              </w:rPr>
              <w:t>RO</w:t>
            </w:r>
          </w:p>
        </w:tc>
      </w:tr>
      <w:tr w:rsidR="00017FAE" w:rsidRPr="008B5804" w14:paraId="38A98A27" w14:textId="77777777" w:rsidTr="00486C8B">
        <w:trPr>
          <w:cantSplit/>
        </w:trPr>
        <w:tc>
          <w:tcPr>
            <w:tcW w:w="851" w:type="dxa"/>
            <w:tcBorders>
              <w:top w:val="nil"/>
              <w:left w:val="single" w:sz="4" w:space="0" w:color="000000"/>
              <w:bottom w:val="single" w:sz="4" w:space="0" w:color="000000"/>
              <w:right w:val="nil"/>
            </w:tcBorders>
          </w:tcPr>
          <w:p w14:paraId="578497D7" w14:textId="77777777" w:rsidR="00017FAE" w:rsidRPr="008B5804" w:rsidRDefault="00017FAE" w:rsidP="00734509">
            <w:pPr>
              <w:pStyle w:val="Zkladntext2"/>
              <w:numPr>
                <w:ilvl w:val="0"/>
                <w:numId w:val="16"/>
              </w:numPr>
              <w:snapToGrid w:val="0"/>
              <w:ind w:right="-81"/>
              <w:jc w:val="right"/>
              <w:rPr>
                <w:bCs/>
                <w:szCs w:val="22"/>
                <w:lang w:val="cs-CZ"/>
              </w:rPr>
            </w:pPr>
          </w:p>
        </w:tc>
        <w:tc>
          <w:tcPr>
            <w:tcW w:w="6662" w:type="dxa"/>
            <w:tcBorders>
              <w:top w:val="nil"/>
              <w:left w:val="single" w:sz="4" w:space="0" w:color="000000"/>
              <w:bottom w:val="single" w:sz="4" w:space="0" w:color="000000"/>
              <w:right w:val="nil"/>
            </w:tcBorders>
          </w:tcPr>
          <w:p w14:paraId="14C1F869" w14:textId="77777777" w:rsidR="00017FAE" w:rsidRDefault="00017FAE" w:rsidP="00017FAE">
            <w:pPr>
              <w:rPr>
                <w:lang w:val="cs-CZ"/>
              </w:rPr>
            </w:pPr>
            <w:r>
              <w:rPr>
                <w:lang w:val="cs-CZ"/>
              </w:rPr>
              <w:t>Kontrola totožnosti pacienta, včetně kontroly laterality u párových orgánů (před poučením pacienta, předpisem léčby a první léčebnou frakcí).</w:t>
            </w:r>
          </w:p>
        </w:tc>
        <w:tc>
          <w:tcPr>
            <w:tcW w:w="1559" w:type="dxa"/>
            <w:tcBorders>
              <w:top w:val="nil"/>
              <w:left w:val="single" w:sz="4" w:space="0" w:color="000000"/>
              <w:bottom w:val="single" w:sz="4" w:space="0" w:color="000000"/>
              <w:right w:val="single" w:sz="4" w:space="0" w:color="000000"/>
            </w:tcBorders>
          </w:tcPr>
          <w:p w14:paraId="70639DCC" w14:textId="77777777" w:rsidR="00017FAE" w:rsidRDefault="00017FAE" w:rsidP="00017FAE">
            <w:pPr>
              <w:rPr>
                <w:bCs/>
                <w:lang w:val="cs-CZ"/>
              </w:rPr>
            </w:pPr>
            <w:r>
              <w:rPr>
                <w:lang w:val="cs-CZ"/>
              </w:rPr>
              <w:t>RO</w:t>
            </w:r>
          </w:p>
        </w:tc>
      </w:tr>
      <w:tr w:rsidR="00017FAE" w:rsidRPr="008B5804" w14:paraId="4B0143EA" w14:textId="77777777" w:rsidTr="00486C8B">
        <w:trPr>
          <w:cantSplit/>
        </w:trPr>
        <w:tc>
          <w:tcPr>
            <w:tcW w:w="851" w:type="dxa"/>
            <w:tcBorders>
              <w:top w:val="nil"/>
              <w:left w:val="single" w:sz="4" w:space="0" w:color="000000"/>
              <w:bottom w:val="single" w:sz="4" w:space="0" w:color="000000"/>
              <w:right w:val="nil"/>
            </w:tcBorders>
          </w:tcPr>
          <w:p w14:paraId="5B25DB80" w14:textId="77777777" w:rsidR="00017FAE" w:rsidRPr="008B5804" w:rsidRDefault="00017FAE" w:rsidP="00734509">
            <w:pPr>
              <w:pStyle w:val="Zkladntext2"/>
              <w:numPr>
                <w:ilvl w:val="0"/>
                <w:numId w:val="16"/>
              </w:numPr>
              <w:snapToGrid w:val="0"/>
              <w:ind w:right="-81"/>
              <w:jc w:val="right"/>
              <w:rPr>
                <w:bCs/>
                <w:szCs w:val="22"/>
                <w:lang w:val="cs-CZ"/>
              </w:rPr>
            </w:pPr>
          </w:p>
        </w:tc>
        <w:tc>
          <w:tcPr>
            <w:tcW w:w="6662" w:type="dxa"/>
            <w:tcBorders>
              <w:top w:val="nil"/>
              <w:left w:val="single" w:sz="4" w:space="0" w:color="000000"/>
              <w:bottom w:val="single" w:sz="4" w:space="0" w:color="000000"/>
              <w:right w:val="nil"/>
            </w:tcBorders>
          </w:tcPr>
          <w:p w14:paraId="56629577" w14:textId="77777777" w:rsidR="00017FAE" w:rsidRDefault="00017FAE" w:rsidP="00017FAE">
            <w:pPr>
              <w:rPr>
                <w:lang w:val="cs-CZ"/>
              </w:rPr>
            </w:pPr>
            <w:r>
              <w:rPr>
                <w:lang w:val="cs-CZ"/>
              </w:rPr>
              <w:t xml:space="preserve">Poučení pacienta a informovaný souhlas. </w:t>
            </w:r>
          </w:p>
        </w:tc>
        <w:tc>
          <w:tcPr>
            <w:tcW w:w="1559" w:type="dxa"/>
            <w:tcBorders>
              <w:top w:val="nil"/>
              <w:left w:val="single" w:sz="4" w:space="0" w:color="000000"/>
              <w:bottom w:val="single" w:sz="4" w:space="0" w:color="000000"/>
              <w:right w:val="single" w:sz="4" w:space="0" w:color="000000"/>
            </w:tcBorders>
          </w:tcPr>
          <w:p w14:paraId="1F0CD983" w14:textId="77777777" w:rsidR="00017FAE" w:rsidRDefault="00017FAE" w:rsidP="00017FAE">
            <w:pPr>
              <w:rPr>
                <w:bCs/>
                <w:lang w:val="cs-CZ"/>
              </w:rPr>
            </w:pPr>
            <w:r>
              <w:rPr>
                <w:lang w:val="cs-CZ"/>
              </w:rPr>
              <w:t>RO</w:t>
            </w:r>
          </w:p>
        </w:tc>
      </w:tr>
      <w:tr w:rsidR="00017FAE" w:rsidRPr="00791FD8" w14:paraId="2596BBE2" w14:textId="77777777" w:rsidTr="00486C8B">
        <w:trPr>
          <w:cantSplit/>
        </w:trPr>
        <w:tc>
          <w:tcPr>
            <w:tcW w:w="851" w:type="dxa"/>
            <w:tcBorders>
              <w:top w:val="nil"/>
              <w:left w:val="single" w:sz="4" w:space="0" w:color="000000"/>
              <w:bottom w:val="single" w:sz="4" w:space="0" w:color="000000"/>
              <w:right w:val="nil"/>
            </w:tcBorders>
          </w:tcPr>
          <w:p w14:paraId="0A97533C" w14:textId="77777777" w:rsidR="00017FAE" w:rsidRPr="00791FD8" w:rsidRDefault="00017FAE" w:rsidP="00734509">
            <w:pPr>
              <w:pStyle w:val="Zkladntext2"/>
              <w:numPr>
                <w:ilvl w:val="0"/>
                <w:numId w:val="16"/>
              </w:numPr>
              <w:snapToGrid w:val="0"/>
              <w:ind w:right="-81"/>
              <w:jc w:val="right"/>
              <w:rPr>
                <w:bCs/>
                <w:szCs w:val="22"/>
                <w:lang w:val="cs-CZ"/>
              </w:rPr>
            </w:pPr>
          </w:p>
        </w:tc>
        <w:tc>
          <w:tcPr>
            <w:tcW w:w="6662" w:type="dxa"/>
            <w:tcBorders>
              <w:top w:val="nil"/>
              <w:left w:val="single" w:sz="4" w:space="0" w:color="000000"/>
              <w:bottom w:val="single" w:sz="4" w:space="0" w:color="000000"/>
              <w:right w:val="nil"/>
            </w:tcBorders>
          </w:tcPr>
          <w:p w14:paraId="6A60D57F" w14:textId="77777777" w:rsidR="00017FAE" w:rsidRPr="00791FD8" w:rsidRDefault="00017FAE" w:rsidP="00017FAE">
            <w:pPr>
              <w:rPr>
                <w:bCs/>
                <w:lang w:val="cs-CZ"/>
              </w:rPr>
            </w:pPr>
            <w:r w:rsidRPr="00D06769">
              <w:rPr>
                <w:lang w:val="cs-CZ"/>
              </w:rPr>
              <w:t xml:space="preserve">Kontrola totožnosti pacienta při přípravě léčby zářením </w:t>
            </w:r>
            <w:r>
              <w:rPr>
                <w:lang w:val="cs-CZ"/>
              </w:rPr>
              <w:t>(při použití zobrazovacích metod pro plánování radioterapie, při simulaci ozařovacího plánu)</w:t>
            </w:r>
            <w:r w:rsidRPr="00D06769">
              <w:rPr>
                <w:bCs/>
                <w:lang w:val="cs-CZ"/>
              </w:rPr>
              <w:t>.</w:t>
            </w:r>
          </w:p>
        </w:tc>
        <w:tc>
          <w:tcPr>
            <w:tcW w:w="1559" w:type="dxa"/>
            <w:tcBorders>
              <w:top w:val="nil"/>
              <w:left w:val="single" w:sz="4" w:space="0" w:color="000000"/>
              <w:bottom w:val="single" w:sz="4" w:space="0" w:color="000000"/>
              <w:right w:val="single" w:sz="4" w:space="0" w:color="000000"/>
            </w:tcBorders>
          </w:tcPr>
          <w:p w14:paraId="1FEB6BE4" w14:textId="77777777" w:rsidR="00017FAE" w:rsidRPr="00791FD8" w:rsidRDefault="00017FAE" w:rsidP="00017FAE">
            <w:pPr>
              <w:rPr>
                <w:bCs/>
                <w:lang w:val="cs-CZ"/>
              </w:rPr>
            </w:pPr>
            <w:r>
              <w:rPr>
                <w:bCs/>
                <w:lang w:val="cs-CZ"/>
              </w:rPr>
              <w:t>RA nebo RO</w:t>
            </w:r>
          </w:p>
        </w:tc>
      </w:tr>
      <w:tr w:rsidR="00017FAE" w:rsidRPr="00791FD8" w14:paraId="195F415F" w14:textId="77777777" w:rsidTr="00486C8B">
        <w:trPr>
          <w:cantSplit/>
        </w:trPr>
        <w:tc>
          <w:tcPr>
            <w:tcW w:w="851" w:type="dxa"/>
            <w:tcBorders>
              <w:top w:val="nil"/>
              <w:left w:val="single" w:sz="4" w:space="0" w:color="000000"/>
              <w:bottom w:val="single" w:sz="4" w:space="0" w:color="000000"/>
              <w:right w:val="nil"/>
            </w:tcBorders>
          </w:tcPr>
          <w:p w14:paraId="22B28D78" w14:textId="77777777" w:rsidR="00017FAE" w:rsidRPr="00791FD8" w:rsidRDefault="00017FAE" w:rsidP="00734509">
            <w:pPr>
              <w:pStyle w:val="Zkladntext2"/>
              <w:numPr>
                <w:ilvl w:val="0"/>
                <w:numId w:val="16"/>
              </w:numPr>
              <w:snapToGrid w:val="0"/>
              <w:ind w:right="-81"/>
              <w:jc w:val="right"/>
              <w:rPr>
                <w:szCs w:val="22"/>
                <w:lang w:val="cs-CZ"/>
              </w:rPr>
            </w:pPr>
          </w:p>
        </w:tc>
        <w:tc>
          <w:tcPr>
            <w:tcW w:w="6662" w:type="dxa"/>
            <w:tcBorders>
              <w:top w:val="nil"/>
              <w:left w:val="single" w:sz="4" w:space="0" w:color="000000"/>
              <w:bottom w:val="single" w:sz="4" w:space="0" w:color="000000"/>
              <w:right w:val="nil"/>
            </w:tcBorders>
          </w:tcPr>
          <w:p w14:paraId="36E9E932" w14:textId="77777777" w:rsidR="00017FAE" w:rsidRPr="00791FD8" w:rsidRDefault="00017FAE" w:rsidP="00017FAE">
            <w:pPr>
              <w:rPr>
                <w:lang w:val="cs-CZ"/>
              </w:rPr>
            </w:pPr>
            <w:r w:rsidRPr="00791FD8">
              <w:rPr>
                <w:lang w:val="cs-CZ"/>
              </w:rPr>
              <w:t>Stanovení optimální polohy a fixace pacienta. Identická poloha a fixace v celém procesu radioterapie. Cílem je vysoká reprodukovatelnost, nenáročnost pro pacienta a usnadnění přípravy ozařovacího plánu ve smyslu šetření zdravých orgánů a tkání.</w:t>
            </w:r>
          </w:p>
        </w:tc>
        <w:tc>
          <w:tcPr>
            <w:tcW w:w="1559" w:type="dxa"/>
            <w:tcBorders>
              <w:top w:val="nil"/>
              <w:left w:val="single" w:sz="4" w:space="0" w:color="000000"/>
              <w:bottom w:val="single" w:sz="4" w:space="0" w:color="000000"/>
              <w:right w:val="single" w:sz="4" w:space="0" w:color="000000"/>
            </w:tcBorders>
          </w:tcPr>
          <w:p w14:paraId="46A3EA45" w14:textId="77777777" w:rsidR="00017FAE" w:rsidRPr="00791FD8" w:rsidRDefault="00017FAE" w:rsidP="00017FAE">
            <w:pPr>
              <w:rPr>
                <w:lang w:val="cs-CZ"/>
              </w:rPr>
            </w:pPr>
            <w:r w:rsidRPr="00791FD8">
              <w:rPr>
                <w:lang w:val="cs-CZ"/>
              </w:rPr>
              <w:t>RO, RA</w:t>
            </w:r>
          </w:p>
        </w:tc>
      </w:tr>
      <w:tr w:rsidR="00017FAE" w:rsidRPr="00791FD8" w14:paraId="34D05410" w14:textId="77777777" w:rsidTr="00486C8B">
        <w:trPr>
          <w:cantSplit/>
        </w:trPr>
        <w:tc>
          <w:tcPr>
            <w:tcW w:w="851" w:type="dxa"/>
            <w:tcBorders>
              <w:top w:val="nil"/>
              <w:left w:val="single" w:sz="4" w:space="0" w:color="000000"/>
              <w:bottom w:val="single" w:sz="4" w:space="0" w:color="000000"/>
              <w:right w:val="nil"/>
            </w:tcBorders>
          </w:tcPr>
          <w:p w14:paraId="765B86FD" w14:textId="77777777" w:rsidR="00017FAE" w:rsidRPr="00791FD8" w:rsidRDefault="00017FAE" w:rsidP="00734509">
            <w:pPr>
              <w:pStyle w:val="Zkladntext2"/>
              <w:numPr>
                <w:ilvl w:val="0"/>
                <w:numId w:val="16"/>
              </w:numPr>
              <w:snapToGrid w:val="0"/>
              <w:ind w:right="-81"/>
              <w:jc w:val="right"/>
              <w:rPr>
                <w:szCs w:val="22"/>
                <w:lang w:val="cs-CZ"/>
              </w:rPr>
            </w:pPr>
          </w:p>
        </w:tc>
        <w:tc>
          <w:tcPr>
            <w:tcW w:w="6662" w:type="dxa"/>
            <w:tcBorders>
              <w:top w:val="nil"/>
              <w:left w:val="single" w:sz="4" w:space="0" w:color="000000"/>
              <w:bottom w:val="single" w:sz="4" w:space="0" w:color="000000"/>
              <w:right w:val="nil"/>
            </w:tcBorders>
          </w:tcPr>
          <w:p w14:paraId="3056A1EE" w14:textId="77777777" w:rsidR="00017FAE" w:rsidRPr="00D06769" w:rsidRDefault="00017FAE" w:rsidP="00017FAE">
            <w:pPr>
              <w:rPr>
                <w:lang w:val="cs-CZ"/>
              </w:rPr>
            </w:pPr>
            <w:r w:rsidRPr="00D06769">
              <w:rPr>
                <w:lang w:val="cs-CZ"/>
              </w:rPr>
              <w:t xml:space="preserve">Stanovení referenčních bodů pro CT plánování </w:t>
            </w:r>
            <w:r>
              <w:rPr>
                <w:lang w:val="cs-CZ"/>
              </w:rPr>
              <w:t xml:space="preserve">radioterapie. </w:t>
            </w:r>
          </w:p>
        </w:tc>
        <w:tc>
          <w:tcPr>
            <w:tcW w:w="1559" w:type="dxa"/>
            <w:tcBorders>
              <w:top w:val="nil"/>
              <w:left w:val="single" w:sz="4" w:space="0" w:color="000000"/>
              <w:bottom w:val="single" w:sz="4" w:space="0" w:color="000000"/>
              <w:right w:val="single" w:sz="4" w:space="0" w:color="000000"/>
            </w:tcBorders>
          </w:tcPr>
          <w:p w14:paraId="068EF16B" w14:textId="77777777" w:rsidR="00017FAE" w:rsidRPr="00791FD8" w:rsidRDefault="00017FAE" w:rsidP="00017FAE">
            <w:pPr>
              <w:rPr>
                <w:lang w:val="cs-CZ"/>
              </w:rPr>
            </w:pPr>
            <w:r w:rsidRPr="00D06769">
              <w:rPr>
                <w:bCs/>
                <w:lang w:val="cs-CZ"/>
              </w:rPr>
              <w:t>RO</w:t>
            </w:r>
          </w:p>
        </w:tc>
      </w:tr>
      <w:tr w:rsidR="00017FAE" w:rsidRPr="00791FD8" w14:paraId="6F5B4D1F" w14:textId="77777777" w:rsidTr="00486C8B">
        <w:trPr>
          <w:cantSplit/>
        </w:trPr>
        <w:tc>
          <w:tcPr>
            <w:tcW w:w="851" w:type="dxa"/>
            <w:tcBorders>
              <w:top w:val="nil"/>
              <w:left w:val="single" w:sz="4" w:space="0" w:color="000000"/>
              <w:bottom w:val="single" w:sz="4" w:space="0" w:color="000000"/>
              <w:right w:val="nil"/>
            </w:tcBorders>
          </w:tcPr>
          <w:p w14:paraId="3735BA83" w14:textId="77777777" w:rsidR="00017FAE" w:rsidRPr="00791FD8" w:rsidRDefault="00017FAE" w:rsidP="00734509">
            <w:pPr>
              <w:pStyle w:val="Zkladntext2"/>
              <w:numPr>
                <w:ilvl w:val="0"/>
                <w:numId w:val="16"/>
              </w:numPr>
              <w:snapToGrid w:val="0"/>
              <w:ind w:right="-81"/>
              <w:jc w:val="right"/>
              <w:rPr>
                <w:szCs w:val="22"/>
                <w:lang w:val="cs-CZ"/>
              </w:rPr>
            </w:pPr>
          </w:p>
        </w:tc>
        <w:tc>
          <w:tcPr>
            <w:tcW w:w="6662" w:type="dxa"/>
            <w:tcBorders>
              <w:top w:val="nil"/>
              <w:left w:val="single" w:sz="4" w:space="0" w:color="000000"/>
              <w:bottom w:val="single" w:sz="4" w:space="0" w:color="000000"/>
              <w:right w:val="nil"/>
            </w:tcBorders>
          </w:tcPr>
          <w:p w14:paraId="2340FF1F" w14:textId="77777777" w:rsidR="00017FAE" w:rsidRPr="00D06769" w:rsidRDefault="00017FAE" w:rsidP="00017FAE">
            <w:pPr>
              <w:rPr>
                <w:lang w:val="cs-CZ"/>
              </w:rPr>
            </w:pPr>
            <w:r>
              <w:rPr>
                <w:lang w:val="cs-CZ"/>
              </w:rPr>
              <w:t>Vyznačení referenčních bodů</w:t>
            </w:r>
            <w:r w:rsidRPr="00D06769">
              <w:rPr>
                <w:lang w:val="cs-CZ"/>
              </w:rPr>
              <w:t xml:space="preserve"> na pacientovi nebo fixačních pomůckách.</w:t>
            </w:r>
          </w:p>
        </w:tc>
        <w:tc>
          <w:tcPr>
            <w:tcW w:w="1559" w:type="dxa"/>
            <w:tcBorders>
              <w:top w:val="nil"/>
              <w:left w:val="single" w:sz="4" w:space="0" w:color="000000"/>
              <w:bottom w:val="single" w:sz="4" w:space="0" w:color="000000"/>
              <w:right w:val="single" w:sz="4" w:space="0" w:color="000000"/>
            </w:tcBorders>
          </w:tcPr>
          <w:p w14:paraId="0F87FF56" w14:textId="77777777" w:rsidR="00017FAE" w:rsidRPr="00791FD8" w:rsidRDefault="00017FAE" w:rsidP="00017FAE">
            <w:pPr>
              <w:rPr>
                <w:lang w:val="cs-CZ"/>
              </w:rPr>
            </w:pPr>
            <w:r>
              <w:rPr>
                <w:bCs/>
                <w:lang w:val="cs-CZ"/>
              </w:rPr>
              <w:t>RA</w:t>
            </w:r>
          </w:p>
        </w:tc>
      </w:tr>
      <w:tr w:rsidR="00017FAE" w:rsidRPr="00791FD8" w14:paraId="29058552" w14:textId="77777777" w:rsidTr="00486C8B">
        <w:trPr>
          <w:cantSplit/>
        </w:trPr>
        <w:tc>
          <w:tcPr>
            <w:tcW w:w="851" w:type="dxa"/>
            <w:tcBorders>
              <w:top w:val="nil"/>
              <w:left w:val="single" w:sz="4" w:space="0" w:color="000000"/>
              <w:bottom w:val="single" w:sz="4" w:space="0" w:color="auto"/>
              <w:right w:val="nil"/>
            </w:tcBorders>
          </w:tcPr>
          <w:p w14:paraId="1CAA9806" w14:textId="77777777" w:rsidR="00017FAE" w:rsidRPr="00791FD8" w:rsidRDefault="00017FAE" w:rsidP="00734509">
            <w:pPr>
              <w:pStyle w:val="Zkladntext2"/>
              <w:numPr>
                <w:ilvl w:val="0"/>
                <w:numId w:val="16"/>
              </w:numPr>
              <w:snapToGrid w:val="0"/>
              <w:ind w:right="-81"/>
              <w:jc w:val="right"/>
              <w:rPr>
                <w:szCs w:val="22"/>
                <w:lang w:val="cs-CZ"/>
              </w:rPr>
            </w:pPr>
          </w:p>
        </w:tc>
        <w:tc>
          <w:tcPr>
            <w:tcW w:w="6662" w:type="dxa"/>
            <w:tcBorders>
              <w:top w:val="nil"/>
              <w:left w:val="single" w:sz="4" w:space="0" w:color="000000"/>
              <w:bottom w:val="single" w:sz="4" w:space="0" w:color="auto"/>
              <w:right w:val="nil"/>
            </w:tcBorders>
          </w:tcPr>
          <w:p w14:paraId="5796D819" w14:textId="77777777" w:rsidR="00017FAE" w:rsidRPr="00D06769" w:rsidRDefault="00017FAE" w:rsidP="00017FAE">
            <w:pPr>
              <w:rPr>
                <w:bCs/>
                <w:lang w:val="cs-CZ"/>
              </w:rPr>
            </w:pPr>
            <w:r w:rsidRPr="00D06769">
              <w:rPr>
                <w:bCs/>
                <w:lang w:val="cs-CZ"/>
              </w:rPr>
              <w:t>Lokalizace cílového objemu</w:t>
            </w:r>
            <w:r w:rsidRPr="00D06769">
              <w:rPr>
                <w:bCs/>
                <w:color w:val="CC00CC"/>
                <w:lang w:val="cs-CZ"/>
              </w:rPr>
              <w:t xml:space="preserve"> </w:t>
            </w:r>
            <w:r w:rsidRPr="00D06769">
              <w:rPr>
                <w:bCs/>
                <w:lang w:val="cs-CZ"/>
              </w:rPr>
              <w:t>a</w:t>
            </w:r>
            <w:r w:rsidRPr="00D06769">
              <w:rPr>
                <w:bCs/>
                <w:color w:val="CC00CC"/>
                <w:lang w:val="cs-CZ"/>
              </w:rPr>
              <w:t xml:space="preserve"> </w:t>
            </w:r>
            <w:r w:rsidRPr="00D06769">
              <w:rPr>
                <w:bCs/>
                <w:lang w:val="cs-CZ"/>
              </w:rPr>
              <w:t>kritických orgánů.</w:t>
            </w:r>
          </w:p>
          <w:p w14:paraId="50ED2095" w14:textId="77777777" w:rsidR="00017FAE" w:rsidRPr="00791FD8" w:rsidRDefault="00017FAE" w:rsidP="00017FAE">
            <w:pPr>
              <w:rPr>
                <w:bCs/>
                <w:lang w:val="cs-CZ"/>
              </w:rPr>
            </w:pPr>
            <w:r w:rsidRPr="00D06769">
              <w:rPr>
                <w:bCs/>
                <w:lang w:val="cs-CZ"/>
              </w:rPr>
              <w:t>Určení vymezení scanované oblasti, určení šířky řezu a vzdálenosti jednotlivých řezů na plánovacím CT</w:t>
            </w:r>
            <w:r>
              <w:rPr>
                <w:bCs/>
                <w:lang w:val="cs-CZ"/>
              </w:rPr>
              <w:t>.</w:t>
            </w:r>
          </w:p>
        </w:tc>
        <w:tc>
          <w:tcPr>
            <w:tcW w:w="1559" w:type="dxa"/>
            <w:tcBorders>
              <w:top w:val="nil"/>
              <w:left w:val="single" w:sz="4" w:space="0" w:color="000000"/>
              <w:bottom w:val="single" w:sz="4" w:space="0" w:color="auto"/>
              <w:right w:val="single" w:sz="4" w:space="0" w:color="000000"/>
            </w:tcBorders>
          </w:tcPr>
          <w:p w14:paraId="3407C461" w14:textId="77777777" w:rsidR="00017FAE" w:rsidRPr="00791FD8" w:rsidRDefault="00017FAE" w:rsidP="00017FAE">
            <w:pPr>
              <w:rPr>
                <w:lang w:val="cs-CZ"/>
              </w:rPr>
            </w:pPr>
            <w:r>
              <w:rPr>
                <w:bCs/>
                <w:lang w:val="cs-CZ"/>
              </w:rPr>
              <w:t xml:space="preserve">RO </w:t>
            </w:r>
          </w:p>
        </w:tc>
      </w:tr>
      <w:tr w:rsidR="00017FAE" w:rsidRPr="00791FD8" w14:paraId="07464F94" w14:textId="77777777" w:rsidTr="00486C8B">
        <w:trPr>
          <w:cantSplit/>
        </w:trPr>
        <w:tc>
          <w:tcPr>
            <w:tcW w:w="851" w:type="dxa"/>
            <w:tcBorders>
              <w:top w:val="single" w:sz="4" w:space="0" w:color="auto"/>
              <w:left w:val="single" w:sz="4" w:space="0" w:color="auto"/>
              <w:bottom w:val="single" w:sz="4" w:space="0" w:color="auto"/>
              <w:right w:val="nil"/>
            </w:tcBorders>
          </w:tcPr>
          <w:p w14:paraId="53D86A96" w14:textId="77777777" w:rsidR="00017FAE" w:rsidRPr="00791FD8" w:rsidRDefault="00017FAE" w:rsidP="00734509">
            <w:pPr>
              <w:pStyle w:val="Zkladntext2"/>
              <w:numPr>
                <w:ilvl w:val="0"/>
                <w:numId w:val="16"/>
              </w:numPr>
              <w:snapToGrid w:val="0"/>
              <w:ind w:right="-81"/>
              <w:jc w:val="right"/>
              <w:rPr>
                <w:szCs w:val="22"/>
                <w:lang w:val="cs-CZ"/>
              </w:rPr>
            </w:pPr>
          </w:p>
        </w:tc>
        <w:tc>
          <w:tcPr>
            <w:tcW w:w="6662" w:type="dxa"/>
            <w:tcBorders>
              <w:top w:val="single" w:sz="4" w:space="0" w:color="auto"/>
              <w:left w:val="single" w:sz="4" w:space="0" w:color="000000"/>
              <w:bottom w:val="single" w:sz="4" w:space="0" w:color="auto"/>
              <w:right w:val="nil"/>
            </w:tcBorders>
          </w:tcPr>
          <w:p w14:paraId="307DE77E" w14:textId="4A5F2EB3" w:rsidR="00017FAE" w:rsidRPr="00791FD8" w:rsidRDefault="00017FAE" w:rsidP="004D45AF">
            <w:pPr>
              <w:rPr>
                <w:lang w:val="cs-CZ"/>
              </w:rPr>
            </w:pPr>
            <w:r w:rsidRPr="00791FD8">
              <w:rPr>
                <w:lang w:val="cs-CZ"/>
              </w:rPr>
              <w:t>Podle pokynů RO získání snímků/dat pro plánování léčby (např. CT, MR) ve stejné poloze a se stejnými fixačními pomůckami, jaké byly zvoleny pro ozařování.</w:t>
            </w:r>
            <w:r>
              <w:rPr>
                <w:lang w:val="cs-CZ"/>
              </w:rPr>
              <w:t xml:space="preserve"> </w:t>
            </w:r>
            <w:r w:rsidRPr="00791FD8">
              <w:rPr>
                <w:lang w:val="cs-CZ"/>
              </w:rPr>
              <w:t>Snímkovaná oblast zahrnuje celou oblast předpokl</w:t>
            </w:r>
            <w:r w:rsidR="004D45AF">
              <w:rPr>
                <w:lang w:val="cs-CZ"/>
              </w:rPr>
              <w:t>á</w:t>
            </w:r>
            <w:r w:rsidRPr="00791FD8">
              <w:rPr>
                <w:lang w:val="cs-CZ"/>
              </w:rPr>
              <w:t xml:space="preserve">daných cílových objemů (tzv. oblast zajmu). Jsou-li v </w:t>
            </w:r>
            <w:r w:rsidRPr="00170450">
              <w:rPr>
                <w:lang w:val="cs-CZ"/>
              </w:rPr>
              <w:t>oblasti zájmu kritické orgány (např. plíce), je zobrazen celý</w:t>
            </w:r>
            <w:r w:rsidRPr="00791FD8">
              <w:rPr>
                <w:lang w:val="cs-CZ"/>
              </w:rPr>
              <w:t xml:space="preserve"> objem těchto kritických orgánů, aby bylo možné vytvořit dávkově</w:t>
            </w:r>
            <w:r>
              <w:rPr>
                <w:lang w:val="cs-CZ"/>
              </w:rPr>
              <w:t>-</w:t>
            </w:r>
            <w:r w:rsidRPr="00791FD8">
              <w:rPr>
                <w:lang w:val="cs-CZ"/>
              </w:rPr>
              <w:t>objemové his</w:t>
            </w:r>
            <w:r w:rsidR="004D45AF">
              <w:rPr>
                <w:lang w:val="cs-CZ"/>
              </w:rPr>
              <w:t>togramy. Indikuje-li lé</w:t>
            </w:r>
            <w:r>
              <w:rPr>
                <w:lang w:val="cs-CZ"/>
              </w:rPr>
              <w:t>kař CT s </w:t>
            </w:r>
            <w:r w:rsidRPr="00791FD8">
              <w:rPr>
                <w:lang w:val="cs-CZ"/>
              </w:rPr>
              <w:t>kontrastní látkou, je její aplikace prováděna podle obecně platných předpisů.</w:t>
            </w:r>
          </w:p>
        </w:tc>
        <w:tc>
          <w:tcPr>
            <w:tcW w:w="1559" w:type="dxa"/>
            <w:tcBorders>
              <w:top w:val="single" w:sz="4" w:space="0" w:color="auto"/>
              <w:left w:val="single" w:sz="4" w:space="0" w:color="000000"/>
              <w:bottom w:val="single" w:sz="4" w:space="0" w:color="auto"/>
              <w:right w:val="single" w:sz="4" w:space="0" w:color="auto"/>
            </w:tcBorders>
          </w:tcPr>
          <w:p w14:paraId="69268EEF" w14:textId="77777777" w:rsidR="00017FAE" w:rsidRPr="00791FD8" w:rsidRDefault="00017FAE" w:rsidP="00017FAE">
            <w:pPr>
              <w:rPr>
                <w:lang w:val="cs-CZ"/>
              </w:rPr>
            </w:pPr>
            <w:r w:rsidRPr="00791FD8">
              <w:rPr>
                <w:lang w:val="cs-CZ"/>
              </w:rPr>
              <w:t>RA</w:t>
            </w:r>
          </w:p>
        </w:tc>
      </w:tr>
      <w:tr w:rsidR="00017FAE" w:rsidRPr="00791FD8" w14:paraId="55FAE9EA" w14:textId="77777777" w:rsidTr="00486C8B">
        <w:trPr>
          <w:cantSplit/>
        </w:trPr>
        <w:tc>
          <w:tcPr>
            <w:tcW w:w="851" w:type="dxa"/>
            <w:tcBorders>
              <w:top w:val="single" w:sz="4" w:space="0" w:color="auto"/>
              <w:left w:val="single" w:sz="4" w:space="0" w:color="000000"/>
              <w:bottom w:val="single" w:sz="4" w:space="0" w:color="000000"/>
              <w:right w:val="nil"/>
            </w:tcBorders>
          </w:tcPr>
          <w:p w14:paraId="2F6791B2" w14:textId="77777777" w:rsidR="00017FAE" w:rsidRPr="00791FD8" w:rsidRDefault="00017FAE" w:rsidP="00734509">
            <w:pPr>
              <w:pStyle w:val="Zkladntext2"/>
              <w:numPr>
                <w:ilvl w:val="0"/>
                <w:numId w:val="16"/>
              </w:numPr>
              <w:snapToGrid w:val="0"/>
              <w:ind w:right="-81"/>
              <w:jc w:val="right"/>
              <w:rPr>
                <w:szCs w:val="22"/>
                <w:lang w:val="cs-CZ"/>
              </w:rPr>
            </w:pPr>
          </w:p>
        </w:tc>
        <w:tc>
          <w:tcPr>
            <w:tcW w:w="6662" w:type="dxa"/>
            <w:tcBorders>
              <w:top w:val="single" w:sz="4" w:space="0" w:color="auto"/>
              <w:left w:val="single" w:sz="4" w:space="0" w:color="000000"/>
              <w:bottom w:val="single" w:sz="4" w:space="0" w:color="000000"/>
              <w:right w:val="nil"/>
            </w:tcBorders>
          </w:tcPr>
          <w:p w14:paraId="334D2498" w14:textId="77777777" w:rsidR="00017FAE" w:rsidRPr="00791FD8" w:rsidRDefault="00017FAE" w:rsidP="00017FAE">
            <w:pPr>
              <w:rPr>
                <w:lang w:val="cs-CZ"/>
              </w:rPr>
            </w:pPr>
            <w:r w:rsidRPr="00D06769">
              <w:rPr>
                <w:lang w:val="cs-CZ"/>
              </w:rPr>
              <w:t>Přenosy snímků/dat</w:t>
            </w:r>
            <w:r w:rsidRPr="008B5804">
              <w:rPr>
                <w:lang w:val="cs-CZ"/>
              </w:rPr>
              <w:t xml:space="preserve"> </w:t>
            </w:r>
            <w:r w:rsidRPr="00D06769">
              <w:rPr>
                <w:lang w:val="cs-CZ"/>
              </w:rPr>
              <w:t>pro plánování léčby</w:t>
            </w:r>
            <w:r>
              <w:rPr>
                <w:lang w:val="cs-CZ"/>
              </w:rPr>
              <w:t xml:space="preserve"> do plánovacího systému.</w:t>
            </w:r>
          </w:p>
        </w:tc>
        <w:tc>
          <w:tcPr>
            <w:tcW w:w="1559" w:type="dxa"/>
            <w:tcBorders>
              <w:top w:val="single" w:sz="4" w:space="0" w:color="auto"/>
              <w:left w:val="single" w:sz="4" w:space="0" w:color="000000"/>
              <w:bottom w:val="single" w:sz="4" w:space="0" w:color="000000"/>
              <w:right w:val="single" w:sz="4" w:space="0" w:color="000000"/>
            </w:tcBorders>
          </w:tcPr>
          <w:p w14:paraId="3181A746" w14:textId="77777777" w:rsidR="00017FAE" w:rsidRPr="00791FD8" w:rsidRDefault="00017FAE" w:rsidP="00017FAE">
            <w:pPr>
              <w:rPr>
                <w:lang w:val="cs-CZ"/>
              </w:rPr>
            </w:pPr>
            <w:r w:rsidRPr="00D06769">
              <w:rPr>
                <w:bCs/>
                <w:lang w:val="cs-CZ"/>
              </w:rPr>
              <w:t>RF</w:t>
            </w:r>
          </w:p>
        </w:tc>
      </w:tr>
      <w:tr w:rsidR="00017FAE" w:rsidRPr="00791FD8" w14:paraId="4919811B" w14:textId="77777777" w:rsidTr="00486C8B">
        <w:trPr>
          <w:cantSplit/>
        </w:trPr>
        <w:tc>
          <w:tcPr>
            <w:tcW w:w="851" w:type="dxa"/>
            <w:tcBorders>
              <w:top w:val="nil"/>
              <w:left w:val="single" w:sz="4" w:space="0" w:color="000000"/>
              <w:bottom w:val="single" w:sz="4" w:space="0" w:color="000000"/>
              <w:right w:val="nil"/>
            </w:tcBorders>
          </w:tcPr>
          <w:p w14:paraId="15ECACC6" w14:textId="77777777" w:rsidR="00017FAE" w:rsidRPr="00791FD8" w:rsidRDefault="00017FAE" w:rsidP="00734509">
            <w:pPr>
              <w:pStyle w:val="Zkladntext2"/>
              <w:numPr>
                <w:ilvl w:val="0"/>
                <w:numId w:val="16"/>
              </w:numPr>
              <w:snapToGrid w:val="0"/>
              <w:ind w:right="-81"/>
              <w:jc w:val="right"/>
              <w:rPr>
                <w:szCs w:val="22"/>
                <w:lang w:val="cs-CZ"/>
              </w:rPr>
            </w:pPr>
          </w:p>
        </w:tc>
        <w:tc>
          <w:tcPr>
            <w:tcW w:w="6662" w:type="dxa"/>
            <w:tcBorders>
              <w:top w:val="nil"/>
              <w:left w:val="single" w:sz="4" w:space="0" w:color="000000"/>
              <w:bottom w:val="single" w:sz="4" w:space="0" w:color="000000"/>
              <w:right w:val="nil"/>
            </w:tcBorders>
          </w:tcPr>
          <w:p w14:paraId="33ACD796" w14:textId="77777777" w:rsidR="00017FAE" w:rsidRPr="00791FD8" w:rsidRDefault="00017FAE" w:rsidP="00017FAE">
            <w:pPr>
              <w:rPr>
                <w:lang w:val="cs-CZ"/>
              </w:rPr>
            </w:pPr>
            <w:r w:rsidRPr="00D06769">
              <w:rPr>
                <w:bCs/>
                <w:lang w:val="cs-CZ"/>
              </w:rPr>
              <w:t xml:space="preserve">Stanovení a zakreslení objemů, </w:t>
            </w:r>
            <w:r>
              <w:rPr>
                <w:lang w:val="cs-CZ"/>
              </w:rPr>
              <w:t xml:space="preserve">případně včetně fúze dat z jednotlivých zobrazovacích metod pro plánování radioterapie (např. CT a MR), </w:t>
            </w:r>
            <w:r>
              <w:rPr>
                <w:bCs/>
                <w:lang w:val="cs-CZ"/>
              </w:rPr>
              <w:t xml:space="preserve">event. kontrola struktur již zakreslených RA, </w:t>
            </w:r>
            <w:r w:rsidRPr="00D06769">
              <w:rPr>
                <w:bCs/>
                <w:lang w:val="cs-CZ"/>
              </w:rPr>
              <w:t xml:space="preserve">v souladu s doporučeními ICRU 50, 62 a </w:t>
            </w:r>
            <w:r>
              <w:rPr>
                <w:bCs/>
                <w:lang w:val="cs-CZ"/>
              </w:rPr>
              <w:t>83</w:t>
            </w:r>
            <w:r w:rsidRPr="00D06769">
              <w:rPr>
                <w:bCs/>
                <w:lang w:val="cs-CZ"/>
              </w:rPr>
              <w:t xml:space="preserve"> (nádorový objem – GTV, klinický cílový objem – CTV, plánovací cílový objem – PTV, kritické orgány – OAR, plánovací objem kritických orgánů</w:t>
            </w:r>
            <w:r>
              <w:rPr>
                <w:bCs/>
                <w:lang w:val="cs-CZ"/>
              </w:rPr>
              <w:t xml:space="preserve"> - PRV</w:t>
            </w:r>
            <w:r w:rsidRPr="00D06769">
              <w:rPr>
                <w:bCs/>
                <w:lang w:val="cs-CZ"/>
              </w:rPr>
              <w:t>).</w:t>
            </w:r>
            <w:r>
              <w:rPr>
                <w:bCs/>
                <w:lang w:val="cs-CZ"/>
              </w:rPr>
              <w:t xml:space="preserve"> </w:t>
            </w:r>
          </w:p>
        </w:tc>
        <w:tc>
          <w:tcPr>
            <w:tcW w:w="1559" w:type="dxa"/>
            <w:tcBorders>
              <w:top w:val="nil"/>
              <w:left w:val="single" w:sz="4" w:space="0" w:color="000000"/>
              <w:bottom w:val="single" w:sz="4" w:space="0" w:color="000000"/>
              <w:right w:val="single" w:sz="4" w:space="0" w:color="000000"/>
            </w:tcBorders>
          </w:tcPr>
          <w:p w14:paraId="08D75D0D" w14:textId="77777777" w:rsidR="00017FAE" w:rsidRPr="00791FD8" w:rsidRDefault="00017FAE" w:rsidP="00017FAE">
            <w:pPr>
              <w:rPr>
                <w:lang w:val="cs-CZ"/>
              </w:rPr>
            </w:pPr>
            <w:r w:rsidRPr="00D06769">
              <w:rPr>
                <w:bCs/>
                <w:lang w:val="cs-CZ"/>
              </w:rPr>
              <w:t>RO</w:t>
            </w:r>
          </w:p>
        </w:tc>
      </w:tr>
      <w:tr w:rsidR="00017FAE" w:rsidRPr="00791FD8" w14:paraId="56B6B1BA" w14:textId="77777777" w:rsidTr="00486C8B">
        <w:trPr>
          <w:cantSplit/>
        </w:trPr>
        <w:tc>
          <w:tcPr>
            <w:tcW w:w="851" w:type="dxa"/>
            <w:tcBorders>
              <w:top w:val="single" w:sz="4" w:space="0" w:color="000000"/>
              <w:left w:val="single" w:sz="4" w:space="0" w:color="000000"/>
              <w:bottom w:val="single" w:sz="4" w:space="0" w:color="000000"/>
              <w:right w:val="single" w:sz="4" w:space="0" w:color="000000"/>
            </w:tcBorders>
          </w:tcPr>
          <w:p w14:paraId="727ACA4A" w14:textId="77777777" w:rsidR="00017FAE" w:rsidRPr="001710A5" w:rsidRDefault="00017FAE" w:rsidP="00734509">
            <w:pPr>
              <w:pStyle w:val="Zkladntext2"/>
              <w:numPr>
                <w:ilvl w:val="0"/>
                <w:numId w:val="16"/>
              </w:numPr>
              <w:snapToGrid w:val="0"/>
              <w:ind w:right="-81"/>
              <w:jc w:val="right"/>
              <w:rPr>
                <w:b/>
                <w:strike/>
                <w:szCs w:val="22"/>
                <w:lang w:val="cs-CZ"/>
              </w:rPr>
            </w:pPr>
          </w:p>
        </w:tc>
        <w:tc>
          <w:tcPr>
            <w:tcW w:w="6662" w:type="dxa"/>
            <w:tcBorders>
              <w:top w:val="single" w:sz="4" w:space="0" w:color="000000"/>
              <w:left w:val="single" w:sz="4" w:space="0" w:color="000000"/>
              <w:bottom w:val="single" w:sz="4" w:space="0" w:color="000000"/>
              <w:right w:val="single" w:sz="4" w:space="0" w:color="000000"/>
            </w:tcBorders>
          </w:tcPr>
          <w:p w14:paraId="6BAF5EC8" w14:textId="77777777" w:rsidR="00017FAE" w:rsidRPr="00791FD8" w:rsidRDefault="00017FAE" w:rsidP="00017FAE">
            <w:pPr>
              <w:rPr>
                <w:lang w:val="cs-CZ"/>
              </w:rPr>
            </w:pPr>
            <w:r w:rsidRPr="00791FD8">
              <w:rPr>
                <w:lang w:val="cs-CZ"/>
              </w:rPr>
              <w:t>Předpis dávek pro jednotlivé cílové objemy, dávky na frakci a počtu frakcí.</w:t>
            </w:r>
          </w:p>
          <w:p w14:paraId="41D4200F" w14:textId="77777777" w:rsidR="00017FAE" w:rsidRPr="00791FD8" w:rsidRDefault="00017FAE" w:rsidP="00017FAE">
            <w:pPr>
              <w:rPr>
                <w:lang w:val="cs-CZ"/>
              </w:rPr>
            </w:pPr>
            <w:r w:rsidRPr="00791FD8">
              <w:rPr>
                <w:lang w:val="cs-CZ"/>
              </w:rPr>
              <w:t>Stanovení dávkových limitů pro OAR.</w:t>
            </w:r>
          </w:p>
        </w:tc>
        <w:tc>
          <w:tcPr>
            <w:tcW w:w="1559" w:type="dxa"/>
            <w:tcBorders>
              <w:top w:val="single" w:sz="4" w:space="0" w:color="000000"/>
              <w:left w:val="single" w:sz="4" w:space="0" w:color="000000"/>
              <w:bottom w:val="single" w:sz="4" w:space="0" w:color="000000"/>
              <w:right w:val="single" w:sz="4" w:space="0" w:color="000000"/>
            </w:tcBorders>
          </w:tcPr>
          <w:p w14:paraId="01DEAD9B" w14:textId="77777777" w:rsidR="00017FAE" w:rsidRPr="00791FD8" w:rsidRDefault="00017FAE" w:rsidP="00017FAE">
            <w:pPr>
              <w:rPr>
                <w:lang w:val="cs-CZ"/>
              </w:rPr>
            </w:pPr>
            <w:r w:rsidRPr="00791FD8">
              <w:rPr>
                <w:lang w:val="cs-CZ"/>
              </w:rPr>
              <w:t>RO</w:t>
            </w:r>
          </w:p>
        </w:tc>
      </w:tr>
      <w:tr w:rsidR="00017FAE" w:rsidRPr="00791FD8" w14:paraId="030C0D8C" w14:textId="77777777" w:rsidTr="00486C8B">
        <w:trPr>
          <w:cantSplit/>
        </w:trPr>
        <w:tc>
          <w:tcPr>
            <w:tcW w:w="851" w:type="dxa"/>
            <w:tcBorders>
              <w:top w:val="nil"/>
              <w:left w:val="single" w:sz="4" w:space="0" w:color="000000"/>
              <w:bottom w:val="single" w:sz="4" w:space="0" w:color="000000"/>
              <w:right w:val="nil"/>
            </w:tcBorders>
          </w:tcPr>
          <w:p w14:paraId="39CD2309" w14:textId="77777777" w:rsidR="00017FAE" w:rsidRPr="001710A5" w:rsidRDefault="00017FAE" w:rsidP="00734509">
            <w:pPr>
              <w:pStyle w:val="Zkladntext2"/>
              <w:numPr>
                <w:ilvl w:val="0"/>
                <w:numId w:val="16"/>
              </w:numPr>
              <w:snapToGrid w:val="0"/>
              <w:ind w:right="-81"/>
              <w:jc w:val="right"/>
              <w:rPr>
                <w:b/>
                <w:szCs w:val="22"/>
                <w:lang w:val="cs-CZ"/>
              </w:rPr>
            </w:pPr>
          </w:p>
        </w:tc>
        <w:tc>
          <w:tcPr>
            <w:tcW w:w="6662" w:type="dxa"/>
            <w:tcBorders>
              <w:top w:val="nil"/>
              <w:left w:val="single" w:sz="4" w:space="0" w:color="000000"/>
              <w:bottom w:val="single" w:sz="4" w:space="0" w:color="000000"/>
              <w:right w:val="nil"/>
            </w:tcBorders>
          </w:tcPr>
          <w:p w14:paraId="0DC5E16C" w14:textId="77777777" w:rsidR="00017FAE" w:rsidRPr="00791FD8" w:rsidRDefault="00017FAE" w:rsidP="00017FAE">
            <w:pPr>
              <w:rPr>
                <w:lang w:val="cs-CZ"/>
              </w:rPr>
            </w:pPr>
            <w:r w:rsidRPr="00791FD8">
              <w:rPr>
                <w:lang w:val="cs-CZ"/>
              </w:rPr>
              <w:t>Přiřazení faktorů důležitosti jednotlivým strukturám nebo definování účelové funkce (cost/objective function).</w:t>
            </w:r>
          </w:p>
        </w:tc>
        <w:tc>
          <w:tcPr>
            <w:tcW w:w="1559" w:type="dxa"/>
            <w:tcBorders>
              <w:top w:val="nil"/>
              <w:left w:val="single" w:sz="4" w:space="0" w:color="000000"/>
              <w:bottom w:val="single" w:sz="4" w:space="0" w:color="000000"/>
              <w:right w:val="single" w:sz="4" w:space="0" w:color="000000"/>
            </w:tcBorders>
          </w:tcPr>
          <w:p w14:paraId="7B6594D8" w14:textId="77777777" w:rsidR="00017FAE" w:rsidRPr="00791FD8" w:rsidRDefault="00017FAE" w:rsidP="00017FAE">
            <w:pPr>
              <w:rPr>
                <w:lang w:val="cs-CZ"/>
              </w:rPr>
            </w:pPr>
            <w:r w:rsidRPr="00791FD8">
              <w:rPr>
                <w:lang w:val="cs-CZ"/>
              </w:rPr>
              <w:t>RO, RF</w:t>
            </w:r>
          </w:p>
        </w:tc>
      </w:tr>
      <w:tr w:rsidR="00017FAE" w:rsidRPr="00791FD8" w14:paraId="18E81865" w14:textId="77777777" w:rsidTr="00486C8B">
        <w:trPr>
          <w:cantSplit/>
        </w:trPr>
        <w:tc>
          <w:tcPr>
            <w:tcW w:w="851" w:type="dxa"/>
            <w:tcBorders>
              <w:top w:val="nil"/>
              <w:left w:val="single" w:sz="4" w:space="0" w:color="000000"/>
              <w:bottom w:val="single" w:sz="4" w:space="0" w:color="000000"/>
              <w:right w:val="nil"/>
            </w:tcBorders>
          </w:tcPr>
          <w:p w14:paraId="007056B5" w14:textId="77777777" w:rsidR="00017FAE" w:rsidRPr="00791FD8" w:rsidRDefault="00017FAE" w:rsidP="00734509">
            <w:pPr>
              <w:pStyle w:val="Zkladntext2"/>
              <w:numPr>
                <w:ilvl w:val="0"/>
                <w:numId w:val="16"/>
              </w:numPr>
              <w:snapToGrid w:val="0"/>
              <w:ind w:right="-81"/>
              <w:jc w:val="right"/>
              <w:rPr>
                <w:szCs w:val="22"/>
                <w:lang w:val="cs-CZ"/>
              </w:rPr>
            </w:pPr>
          </w:p>
        </w:tc>
        <w:tc>
          <w:tcPr>
            <w:tcW w:w="6662" w:type="dxa"/>
            <w:tcBorders>
              <w:top w:val="nil"/>
              <w:left w:val="single" w:sz="4" w:space="0" w:color="000000"/>
              <w:bottom w:val="single" w:sz="4" w:space="0" w:color="000000"/>
              <w:right w:val="nil"/>
            </w:tcBorders>
          </w:tcPr>
          <w:p w14:paraId="70BAFCA0" w14:textId="77777777" w:rsidR="00017FAE" w:rsidRPr="00D06769" w:rsidRDefault="00017FAE" w:rsidP="00017FAE">
            <w:pPr>
              <w:rPr>
                <w:lang w:val="cs-CZ"/>
              </w:rPr>
            </w:pPr>
            <w:r w:rsidRPr="007F14DA">
              <w:rPr>
                <w:lang w:val="cs-CZ"/>
              </w:rPr>
              <w:t>Příprava a vyhodnocení</w:t>
            </w:r>
            <w:r w:rsidRPr="00D06769">
              <w:rPr>
                <w:lang w:val="cs-CZ"/>
              </w:rPr>
              <w:t xml:space="preserve"> </w:t>
            </w:r>
            <w:r>
              <w:rPr>
                <w:lang w:val="cs-CZ"/>
              </w:rPr>
              <w:t xml:space="preserve">ozařovacího </w:t>
            </w:r>
            <w:r w:rsidRPr="00D06769">
              <w:rPr>
                <w:lang w:val="cs-CZ"/>
              </w:rPr>
              <w:t>plánu</w:t>
            </w:r>
            <w:r>
              <w:rPr>
                <w:lang w:val="cs-CZ"/>
              </w:rPr>
              <w:t>, posouzení</w:t>
            </w:r>
            <w:r w:rsidRPr="00D06769">
              <w:rPr>
                <w:lang w:val="cs-CZ"/>
              </w:rPr>
              <w:t xml:space="preserve"> dávkově-objemov</w:t>
            </w:r>
            <w:r>
              <w:rPr>
                <w:lang w:val="cs-CZ"/>
              </w:rPr>
              <w:t>ých</w:t>
            </w:r>
            <w:r w:rsidRPr="00D06769">
              <w:rPr>
                <w:lang w:val="cs-CZ"/>
              </w:rPr>
              <w:t xml:space="preserve"> histogram</w:t>
            </w:r>
            <w:r>
              <w:rPr>
                <w:lang w:val="cs-CZ"/>
              </w:rPr>
              <w:t>ů</w:t>
            </w:r>
            <w:r w:rsidRPr="00D06769">
              <w:rPr>
                <w:lang w:val="cs-CZ"/>
              </w:rPr>
              <w:t>, posouzení distribuce dávky.</w:t>
            </w:r>
          </w:p>
          <w:p w14:paraId="507A70AB" w14:textId="77777777" w:rsidR="00017FAE" w:rsidRPr="00791FD8" w:rsidRDefault="00017FAE" w:rsidP="00017FAE">
            <w:pPr>
              <w:rPr>
                <w:bCs/>
                <w:lang w:val="cs-CZ"/>
              </w:rPr>
            </w:pPr>
            <w:r w:rsidRPr="00791FD8">
              <w:rPr>
                <w:bCs/>
                <w:lang w:val="cs-CZ"/>
              </w:rPr>
              <w:t>Výběr optimálního ozařovacího plánu za respektování požadavku, aby léčený objem (TV) vymezený 95% izodózou odpovídal co nejvíce PTV.</w:t>
            </w:r>
          </w:p>
        </w:tc>
        <w:tc>
          <w:tcPr>
            <w:tcW w:w="1559" w:type="dxa"/>
            <w:tcBorders>
              <w:top w:val="nil"/>
              <w:left w:val="single" w:sz="4" w:space="0" w:color="000000"/>
              <w:bottom w:val="single" w:sz="4" w:space="0" w:color="000000"/>
              <w:right w:val="single" w:sz="4" w:space="0" w:color="000000"/>
            </w:tcBorders>
          </w:tcPr>
          <w:p w14:paraId="0441222C" w14:textId="77777777" w:rsidR="00017FAE" w:rsidRPr="00791FD8" w:rsidRDefault="00017FAE" w:rsidP="00017FAE">
            <w:pPr>
              <w:rPr>
                <w:strike/>
                <w:lang w:val="cs-CZ"/>
              </w:rPr>
            </w:pPr>
            <w:r w:rsidRPr="00791FD8">
              <w:rPr>
                <w:lang w:val="cs-CZ"/>
              </w:rPr>
              <w:t>RO, RF</w:t>
            </w:r>
          </w:p>
          <w:p w14:paraId="51C8A17D" w14:textId="77777777" w:rsidR="00017FAE" w:rsidRPr="00791FD8" w:rsidRDefault="00017FAE" w:rsidP="00017FAE">
            <w:pPr>
              <w:rPr>
                <w:lang w:val="cs-CZ"/>
              </w:rPr>
            </w:pPr>
          </w:p>
        </w:tc>
      </w:tr>
      <w:tr w:rsidR="00017FAE" w:rsidRPr="00791FD8" w14:paraId="31DD4895" w14:textId="77777777" w:rsidTr="00486C8B">
        <w:trPr>
          <w:cantSplit/>
        </w:trPr>
        <w:tc>
          <w:tcPr>
            <w:tcW w:w="851" w:type="dxa"/>
            <w:tcBorders>
              <w:top w:val="nil"/>
              <w:left w:val="single" w:sz="4" w:space="0" w:color="000000"/>
              <w:bottom w:val="single" w:sz="4" w:space="0" w:color="000000"/>
              <w:right w:val="nil"/>
            </w:tcBorders>
          </w:tcPr>
          <w:p w14:paraId="1AFCA852" w14:textId="77777777" w:rsidR="00017FAE" w:rsidRPr="00791FD8" w:rsidRDefault="00017FAE" w:rsidP="00734509">
            <w:pPr>
              <w:pStyle w:val="Zkladntext2"/>
              <w:numPr>
                <w:ilvl w:val="0"/>
                <w:numId w:val="16"/>
              </w:numPr>
              <w:snapToGrid w:val="0"/>
              <w:ind w:right="-81"/>
              <w:jc w:val="right"/>
              <w:rPr>
                <w:szCs w:val="22"/>
                <w:lang w:val="cs-CZ"/>
              </w:rPr>
            </w:pPr>
          </w:p>
        </w:tc>
        <w:tc>
          <w:tcPr>
            <w:tcW w:w="6662" w:type="dxa"/>
            <w:tcBorders>
              <w:top w:val="nil"/>
              <w:left w:val="single" w:sz="4" w:space="0" w:color="000000"/>
              <w:bottom w:val="single" w:sz="4" w:space="0" w:color="000000"/>
              <w:right w:val="nil"/>
            </w:tcBorders>
          </w:tcPr>
          <w:p w14:paraId="69D20C28" w14:textId="77777777" w:rsidR="00017FAE" w:rsidRPr="00D06769" w:rsidRDefault="00017FAE" w:rsidP="00017FAE">
            <w:pPr>
              <w:rPr>
                <w:bCs/>
                <w:lang w:val="cs-CZ"/>
              </w:rPr>
            </w:pPr>
            <w:r w:rsidRPr="00791FD8">
              <w:rPr>
                <w:bCs/>
                <w:lang w:val="cs-CZ"/>
              </w:rPr>
              <w:t xml:space="preserve">Vytištění ozařovacího plánu. </w:t>
            </w:r>
            <w:r>
              <w:rPr>
                <w:bCs/>
                <w:lang w:val="cs-CZ"/>
              </w:rPr>
              <w:t>Stanovení dávek v PTV a v OAR</w:t>
            </w:r>
            <w:r w:rsidRPr="00791FD8">
              <w:rPr>
                <w:bCs/>
                <w:lang w:val="cs-CZ"/>
              </w:rPr>
              <w:t xml:space="preserve"> v souladu s ICRU 83. </w:t>
            </w:r>
            <w:r>
              <w:rPr>
                <w:bCs/>
                <w:lang w:val="cs-CZ"/>
              </w:rPr>
              <w:t>Výpočet a tisk</w:t>
            </w:r>
            <w:r w:rsidRPr="00D06769">
              <w:rPr>
                <w:bCs/>
                <w:lang w:val="cs-CZ"/>
              </w:rPr>
              <w:t xml:space="preserve"> dávkově</w:t>
            </w:r>
            <w:r>
              <w:rPr>
                <w:bCs/>
                <w:lang w:val="cs-CZ"/>
              </w:rPr>
              <w:t>-</w:t>
            </w:r>
            <w:r w:rsidRPr="00D06769">
              <w:rPr>
                <w:bCs/>
                <w:lang w:val="cs-CZ"/>
              </w:rPr>
              <w:t>objemov</w:t>
            </w:r>
            <w:r>
              <w:rPr>
                <w:bCs/>
                <w:lang w:val="cs-CZ"/>
              </w:rPr>
              <w:t>ých</w:t>
            </w:r>
            <w:r w:rsidRPr="00D06769">
              <w:rPr>
                <w:bCs/>
                <w:lang w:val="cs-CZ"/>
              </w:rPr>
              <w:t xml:space="preserve"> histogram</w:t>
            </w:r>
            <w:r>
              <w:rPr>
                <w:bCs/>
                <w:lang w:val="cs-CZ"/>
              </w:rPr>
              <w:t>ů</w:t>
            </w:r>
            <w:r w:rsidRPr="00D06769">
              <w:rPr>
                <w:bCs/>
                <w:lang w:val="cs-CZ"/>
              </w:rPr>
              <w:t>.</w:t>
            </w:r>
          </w:p>
          <w:p w14:paraId="3A29477A" w14:textId="77777777" w:rsidR="00017FAE" w:rsidRPr="00791FD8" w:rsidRDefault="00017FAE" w:rsidP="00017FAE">
            <w:pPr>
              <w:rPr>
                <w:bCs/>
                <w:lang w:val="cs-CZ"/>
              </w:rPr>
            </w:pPr>
            <w:r w:rsidRPr="00791FD8">
              <w:rPr>
                <w:bCs/>
                <w:lang w:val="cs-CZ"/>
              </w:rPr>
              <w:t xml:space="preserve">Klinický radiologický fyzik </w:t>
            </w:r>
            <w:r>
              <w:rPr>
                <w:bCs/>
                <w:lang w:val="cs-CZ"/>
              </w:rPr>
              <w:t xml:space="preserve">pro radioterapii </w:t>
            </w:r>
            <w:r w:rsidRPr="00791FD8">
              <w:rPr>
                <w:bCs/>
                <w:lang w:val="cs-CZ"/>
              </w:rPr>
              <w:t xml:space="preserve">podpisem stvrzuje platný plán a správnost výpočtu.  </w:t>
            </w:r>
          </w:p>
        </w:tc>
        <w:tc>
          <w:tcPr>
            <w:tcW w:w="1559" w:type="dxa"/>
            <w:tcBorders>
              <w:top w:val="nil"/>
              <w:left w:val="single" w:sz="4" w:space="0" w:color="000000"/>
              <w:bottom w:val="single" w:sz="4" w:space="0" w:color="000000"/>
              <w:right w:val="single" w:sz="4" w:space="0" w:color="000000"/>
            </w:tcBorders>
          </w:tcPr>
          <w:p w14:paraId="5CA7F134" w14:textId="77777777" w:rsidR="00017FAE" w:rsidRPr="00791FD8" w:rsidRDefault="00017FAE" w:rsidP="00017FAE">
            <w:pPr>
              <w:rPr>
                <w:lang w:val="cs-CZ"/>
              </w:rPr>
            </w:pPr>
            <w:r w:rsidRPr="00791FD8">
              <w:rPr>
                <w:lang w:val="cs-CZ"/>
              </w:rPr>
              <w:t>RF</w:t>
            </w:r>
          </w:p>
        </w:tc>
      </w:tr>
      <w:tr w:rsidR="00017FAE" w:rsidRPr="00791FD8" w14:paraId="576CBCFC" w14:textId="77777777" w:rsidTr="00486C8B">
        <w:trPr>
          <w:cantSplit/>
        </w:trPr>
        <w:tc>
          <w:tcPr>
            <w:tcW w:w="851" w:type="dxa"/>
            <w:tcBorders>
              <w:top w:val="nil"/>
              <w:left w:val="single" w:sz="4" w:space="0" w:color="000000"/>
              <w:bottom w:val="single" w:sz="4" w:space="0" w:color="000000"/>
              <w:right w:val="nil"/>
            </w:tcBorders>
          </w:tcPr>
          <w:p w14:paraId="11365D2A" w14:textId="77777777" w:rsidR="00017FAE" w:rsidRPr="00791FD8" w:rsidRDefault="00017FAE" w:rsidP="00734509">
            <w:pPr>
              <w:pStyle w:val="Zkladntext2"/>
              <w:numPr>
                <w:ilvl w:val="0"/>
                <w:numId w:val="16"/>
              </w:numPr>
              <w:snapToGrid w:val="0"/>
              <w:ind w:right="-81"/>
              <w:jc w:val="right"/>
              <w:rPr>
                <w:strike/>
                <w:szCs w:val="22"/>
                <w:lang w:val="cs-CZ"/>
              </w:rPr>
            </w:pPr>
          </w:p>
        </w:tc>
        <w:tc>
          <w:tcPr>
            <w:tcW w:w="6662" w:type="dxa"/>
            <w:tcBorders>
              <w:top w:val="nil"/>
              <w:left w:val="single" w:sz="4" w:space="0" w:color="000000"/>
              <w:bottom w:val="single" w:sz="4" w:space="0" w:color="000000"/>
              <w:right w:val="nil"/>
            </w:tcBorders>
          </w:tcPr>
          <w:p w14:paraId="6DA0D059" w14:textId="77777777" w:rsidR="00017FAE" w:rsidRPr="00791FD8" w:rsidRDefault="00017FAE" w:rsidP="00017FAE">
            <w:pPr>
              <w:rPr>
                <w:strike/>
                <w:lang w:val="cs-CZ"/>
              </w:rPr>
            </w:pPr>
            <w:r w:rsidRPr="00791FD8">
              <w:rPr>
                <w:lang w:val="cs-CZ"/>
              </w:rPr>
              <w:t>Ověření dávky a dávkové distribuce modulovaných polí.</w:t>
            </w:r>
          </w:p>
        </w:tc>
        <w:tc>
          <w:tcPr>
            <w:tcW w:w="1559" w:type="dxa"/>
            <w:tcBorders>
              <w:top w:val="nil"/>
              <w:left w:val="single" w:sz="4" w:space="0" w:color="000000"/>
              <w:bottom w:val="single" w:sz="4" w:space="0" w:color="000000"/>
              <w:right w:val="single" w:sz="4" w:space="0" w:color="000000"/>
            </w:tcBorders>
          </w:tcPr>
          <w:p w14:paraId="4D65DA19" w14:textId="77777777" w:rsidR="00017FAE" w:rsidRPr="00791FD8" w:rsidRDefault="00017FAE" w:rsidP="00017FAE">
            <w:pPr>
              <w:rPr>
                <w:lang w:val="cs-CZ"/>
              </w:rPr>
            </w:pPr>
            <w:r w:rsidRPr="00791FD8">
              <w:rPr>
                <w:lang w:val="cs-CZ"/>
              </w:rPr>
              <w:t>RF</w:t>
            </w:r>
          </w:p>
        </w:tc>
      </w:tr>
      <w:tr w:rsidR="00017FAE" w:rsidRPr="00791FD8" w14:paraId="686E7E3C" w14:textId="77777777" w:rsidTr="00486C8B">
        <w:trPr>
          <w:cantSplit/>
        </w:trPr>
        <w:tc>
          <w:tcPr>
            <w:tcW w:w="851" w:type="dxa"/>
            <w:tcBorders>
              <w:top w:val="nil"/>
              <w:left w:val="single" w:sz="4" w:space="0" w:color="000000"/>
              <w:bottom w:val="single" w:sz="4" w:space="0" w:color="000000"/>
              <w:right w:val="nil"/>
            </w:tcBorders>
          </w:tcPr>
          <w:p w14:paraId="019AE977" w14:textId="77777777" w:rsidR="00017FAE" w:rsidRPr="00791FD8" w:rsidRDefault="00017FAE" w:rsidP="00734509">
            <w:pPr>
              <w:pStyle w:val="Zkladntext2"/>
              <w:numPr>
                <w:ilvl w:val="0"/>
                <w:numId w:val="16"/>
              </w:numPr>
              <w:snapToGrid w:val="0"/>
              <w:ind w:right="-81"/>
              <w:jc w:val="right"/>
              <w:rPr>
                <w:szCs w:val="22"/>
                <w:lang w:val="cs-CZ"/>
              </w:rPr>
            </w:pPr>
          </w:p>
        </w:tc>
        <w:tc>
          <w:tcPr>
            <w:tcW w:w="6662" w:type="dxa"/>
            <w:tcBorders>
              <w:top w:val="nil"/>
              <w:left w:val="single" w:sz="4" w:space="0" w:color="000000"/>
              <w:bottom w:val="single" w:sz="4" w:space="0" w:color="000000"/>
              <w:right w:val="nil"/>
            </w:tcBorders>
          </w:tcPr>
          <w:p w14:paraId="2EFB2C82" w14:textId="77777777" w:rsidR="00017FAE" w:rsidRPr="00791FD8" w:rsidRDefault="00017FAE" w:rsidP="00017FAE">
            <w:pPr>
              <w:rPr>
                <w:bCs/>
                <w:lang w:val="cs-CZ"/>
              </w:rPr>
            </w:pPr>
            <w:r w:rsidRPr="00791FD8">
              <w:rPr>
                <w:bCs/>
                <w:lang w:val="cs-CZ"/>
              </w:rPr>
              <w:t>Definitivní schválení a podpis ozařovacího předpisu odpovědným lékařem se specializovanou způsobilostí v oboru radiační onkologie</w:t>
            </w:r>
            <w:r>
              <w:rPr>
                <w:bCs/>
                <w:lang w:val="cs-CZ"/>
              </w:rPr>
              <w:t>.</w:t>
            </w:r>
            <w:r w:rsidRPr="00791FD8">
              <w:rPr>
                <w:bCs/>
                <w:lang w:val="cs-CZ"/>
              </w:rPr>
              <w:t xml:space="preserve"> </w:t>
            </w:r>
            <w:r w:rsidRPr="00D06769">
              <w:rPr>
                <w:bCs/>
                <w:lang w:val="cs-CZ"/>
              </w:rPr>
              <w:t>(U stranově zaměnitelných objemů včetně potvrzení laterality.)</w:t>
            </w:r>
          </w:p>
        </w:tc>
        <w:tc>
          <w:tcPr>
            <w:tcW w:w="1559" w:type="dxa"/>
            <w:tcBorders>
              <w:top w:val="nil"/>
              <w:left w:val="single" w:sz="4" w:space="0" w:color="000000"/>
              <w:bottom w:val="single" w:sz="4" w:space="0" w:color="000000"/>
              <w:right w:val="single" w:sz="4" w:space="0" w:color="000000"/>
            </w:tcBorders>
          </w:tcPr>
          <w:p w14:paraId="74E74C7E" w14:textId="77777777" w:rsidR="00017FAE" w:rsidRPr="00791FD8" w:rsidRDefault="00017FAE" w:rsidP="00017FAE">
            <w:pPr>
              <w:rPr>
                <w:lang w:val="cs-CZ"/>
              </w:rPr>
            </w:pPr>
            <w:r w:rsidRPr="00791FD8">
              <w:rPr>
                <w:lang w:val="cs-CZ"/>
              </w:rPr>
              <w:t>RO</w:t>
            </w:r>
          </w:p>
        </w:tc>
      </w:tr>
      <w:tr w:rsidR="00017FAE" w:rsidRPr="00791FD8" w14:paraId="5F9E27E5" w14:textId="77777777" w:rsidTr="00486C8B">
        <w:trPr>
          <w:cantSplit/>
        </w:trPr>
        <w:tc>
          <w:tcPr>
            <w:tcW w:w="851" w:type="dxa"/>
            <w:tcBorders>
              <w:top w:val="nil"/>
              <w:left w:val="single" w:sz="4" w:space="0" w:color="000000"/>
              <w:bottom w:val="single" w:sz="4" w:space="0" w:color="000000"/>
              <w:right w:val="nil"/>
            </w:tcBorders>
          </w:tcPr>
          <w:p w14:paraId="71EDC126" w14:textId="77777777" w:rsidR="00017FAE" w:rsidRPr="00791FD8" w:rsidRDefault="00017FAE" w:rsidP="00734509">
            <w:pPr>
              <w:pStyle w:val="Zkladntext2"/>
              <w:numPr>
                <w:ilvl w:val="0"/>
                <w:numId w:val="16"/>
              </w:numPr>
              <w:snapToGrid w:val="0"/>
              <w:ind w:right="-81"/>
              <w:jc w:val="right"/>
              <w:rPr>
                <w:szCs w:val="22"/>
                <w:lang w:val="cs-CZ"/>
              </w:rPr>
            </w:pPr>
          </w:p>
        </w:tc>
        <w:tc>
          <w:tcPr>
            <w:tcW w:w="6662" w:type="dxa"/>
            <w:tcBorders>
              <w:top w:val="nil"/>
              <w:left w:val="single" w:sz="4" w:space="0" w:color="000000"/>
              <w:bottom w:val="single" w:sz="4" w:space="0" w:color="000000"/>
              <w:right w:val="nil"/>
            </w:tcBorders>
          </w:tcPr>
          <w:p w14:paraId="4917CA96" w14:textId="77777777" w:rsidR="00017FAE" w:rsidRPr="00791FD8" w:rsidRDefault="00017FAE" w:rsidP="00017FAE">
            <w:pPr>
              <w:rPr>
                <w:lang w:val="cs-CZ"/>
              </w:rPr>
            </w:pPr>
            <w:r w:rsidRPr="00791FD8">
              <w:rPr>
                <w:lang w:val="cs-CZ"/>
              </w:rPr>
              <w:t xml:space="preserve">Přenos plánu a ozařovacího předpisu do </w:t>
            </w:r>
            <w:r>
              <w:rPr>
                <w:lang w:val="cs-CZ"/>
              </w:rPr>
              <w:t xml:space="preserve">záznamového a </w:t>
            </w:r>
            <w:r w:rsidRPr="00791FD8">
              <w:rPr>
                <w:lang w:val="cs-CZ"/>
              </w:rPr>
              <w:t>verifikačního systému</w:t>
            </w:r>
            <w:r>
              <w:rPr>
                <w:lang w:val="cs-CZ"/>
              </w:rPr>
              <w:t xml:space="preserve"> a kontrola dat</w:t>
            </w:r>
            <w:r w:rsidRPr="00791FD8">
              <w:rPr>
                <w:lang w:val="cs-CZ"/>
              </w:rPr>
              <w:t>.</w:t>
            </w:r>
          </w:p>
        </w:tc>
        <w:tc>
          <w:tcPr>
            <w:tcW w:w="1559" w:type="dxa"/>
            <w:tcBorders>
              <w:top w:val="nil"/>
              <w:left w:val="single" w:sz="4" w:space="0" w:color="000000"/>
              <w:bottom w:val="single" w:sz="4" w:space="0" w:color="000000"/>
              <w:right w:val="single" w:sz="4" w:space="0" w:color="000000"/>
            </w:tcBorders>
          </w:tcPr>
          <w:p w14:paraId="30C3B908" w14:textId="77777777" w:rsidR="00017FAE" w:rsidRPr="00791FD8" w:rsidRDefault="00017FAE" w:rsidP="00017FAE">
            <w:pPr>
              <w:rPr>
                <w:lang w:val="cs-CZ"/>
              </w:rPr>
            </w:pPr>
            <w:r w:rsidRPr="00791FD8">
              <w:rPr>
                <w:lang w:val="cs-CZ"/>
              </w:rPr>
              <w:t xml:space="preserve">RF </w:t>
            </w:r>
          </w:p>
        </w:tc>
      </w:tr>
      <w:tr w:rsidR="00017FAE" w:rsidRPr="00791FD8" w14:paraId="6D999666" w14:textId="77777777" w:rsidTr="00486C8B">
        <w:trPr>
          <w:cantSplit/>
        </w:trPr>
        <w:tc>
          <w:tcPr>
            <w:tcW w:w="851" w:type="dxa"/>
            <w:tcBorders>
              <w:top w:val="nil"/>
              <w:left w:val="single" w:sz="4" w:space="0" w:color="000000"/>
              <w:bottom w:val="single" w:sz="4" w:space="0" w:color="000000"/>
              <w:right w:val="nil"/>
            </w:tcBorders>
          </w:tcPr>
          <w:p w14:paraId="516D5AAD" w14:textId="77777777" w:rsidR="00017FAE" w:rsidRPr="00791FD8" w:rsidRDefault="00017FAE" w:rsidP="00734509">
            <w:pPr>
              <w:pStyle w:val="Zkladntext2"/>
              <w:numPr>
                <w:ilvl w:val="0"/>
                <w:numId w:val="16"/>
              </w:numPr>
              <w:snapToGrid w:val="0"/>
              <w:ind w:right="-81"/>
              <w:jc w:val="right"/>
              <w:rPr>
                <w:szCs w:val="22"/>
                <w:lang w:val="cs-CZ"/>
              </w:rPr>
            </w:pPr>
          </w:p>
        </w:tc>
        <w:tc>
          <w:tcPr>
            <w:tcW w:w="6662" w:type="dxa"/>
            <w:tcBorders>
              <w:top w:val="nil"/>
              <w:left w:val="single" w:sz="4" w:space="0" w:color="000000"/>
              <w:bottom w:val="single" w:sz="4" w:space="0" w:color="000000"/>
              <w:right w:val="nil"/>
            </w:tcBorders>
          </w:tcPr>
          <w:p w14:paraId="6B3C7A8F" w14:textId="77777777" w:rsidR="00017FAE" w:rsidRPr="00791FD8" w:rsidRDefault="00017FAE" w:rsidP="00017FAE">
            <w:pPr>
              <w:rPr>
                <w:lang w:val="cs-CZ"/>
              </w:rPr>
            </w:pPr>
            <w:r w:rsidRPr="00AE24B0">
              <w:rPr>
                <w:bCs/>
                <w:lang w:val="cs-CZ"/>
              </w:rPr>
              <w:t>Simulace plánu.</w:t>
            </w:r>
            <w:r>
              <w:rPr>
                <w:bCs/>
                <w:lang w:val="cs-CZ"/>
              </w:rPr>
              <w:t xml:space="preserve"> Po simulaci se provede definitivní schválení plánu v záznamovém a verifikačním systému (schválení plánu pro ozařování).</w:t>
            </w:r>
          </w:p>
        </w:tc>
        <w:tc>
          <w:tcPr>
            <w:tcW w:w="1559" w:type="dxa"/>
            <w:tcBorders>
              <w:top w:val="nil"/>
              <w:left w:val="single" w:sz="4" w:space="0" w:color="000000"/>
              <w:bottom w:val="single" w:sz="4" w:space="0" w:color="000000"/>
              <w:right w:val="single" w:sz="4" w:space="0" w:color="000000"/>
            </w:tcBorders>
          </w:tcPr>
          <w:p w14:paraId="0A36A661" w14:textId="77777777" w:rsidR="00017FAE" w:rsidRPr="00791FD8" w:rsidRDefault="00017FAE" w:rsidP="00017FAE">
            <w:pPr>
              <w:rPr>
                <w:lang w:val="cs-CZ"/>
              </w:rPr>
            </w:pPr>
            <w:r w:rsidRPr="00791FD8">
              <w:rPr>
                <w:lang w:val="cs-CZ"/>
              </w:rPr>
              <w:t>RO, RA</w:t>
            </w:r>
          </w:p>
        </w:tc>
      </w:tr>
      <w:tr w:rsidR="00017FAE" w:rsidRPr="00791FD8" w14:paraId="226E4073" w14:textId="77777777" w:rsidTr="00486C8B">
        <w:trPr>
          <w:cantSplit/>
        </w:trPr>
        <w:tc>
          <w:tcPr>
            <w:tcW w:w="851" w:type="dxa"/>
            <w:tcBorders>
              <w:top w:val="nil"/>
              <w:left w:val="single" w:sz="4" w:space="0" w:color="000000"/>
              <w:bottom w:val="single" w:sz="4" w:space="0" w:color="000000"/>
              <w:right w:val="nil"/>
            </w:tcBorders>
          </w:tcPr>
          <w:p w14:paraId="382BCBFA" w14:textId="77777777" w:rsidR="00017FAE" w:rsidRPr="00791FD8" w:rsidRDefault="00017FAE" w:rsidP="00734509">
            <w:pPr>
              <w:pStyle w:val="Zkladntext2"/>
              <w:numPr>
                <w:ilvl w:val="0"/>
                <w:numId w:val="16"/>
              </w:numPr>
              <w:snapToGrid w:val="0"/>
              <w:ind w:right="-81"/>
              <w:jc w:val="right"/>
              <w:rPr>
                <w:strike/>
                <w:szCs w:val="22"/>
                <w:lang w:val="cs-CZ"/>
              </w:rPr>
            </w:pPr>
          </w:p>
        </w:tc>
        <w:tc>
          <w:tcPr>
            <w:tcW w:w="6662" w:type="dxa"/>
            <w:tcBorders>
              <w:top w:val="nil"/>
              <w:left w:val="single" w:sz="4" w:space="0" w:color="000000"/>
              <w:bottom w:val="single" w:sz="4" w:space="0" w:color="000000"/>
              <w:right w:val="nil"/>
            </w:tcBorders>
          </w:tcPr>
          <w:p w14:paraId="033D18A8" w14:textId="77777777" w:rsidR="00017FAE" w:rsidRPr="00791FD8" w:rsidRDefault="00017FAE" w:rsidP="00017FAE">
            <w:pPr>
              <w:rPr>
                <w:lang w:val="cs-CZ"/>
              </w:rPr>
            </w:pPr>
            <w:r w:rsidRPr="00AE24B0">
              <w:rPr>
                <w:bCs/>
                <w:lang w:val="cs-CZ"/>
              </w:rPr>
              <w:t xml:space="preserve">První nastavení pacienta na předepsaném </w:t>
            </w:r>
            <w:r>
              <w:rPr>
                <w:bCs/>
                <w:lang w:val="cs-CZ"/>
              </w:rPr>
              <w:t>ozařovači</w:t>
            </w:r>
            <w:r w:rsidRPr="00AE24B0">
              <w:rPr>
                <w:bCs/>
                <w:lang w:val="cs-CZ"/>
              </w:rPr>
              <w:t xml:space="preserve">, kontrola správného nastavení </w:t>
            </w:r>
            <w:r>
              <w:rPr>
                <w:bCs/>
                <w:lang w:val="cs-CZ"/>
              </w:rPr>
              <w:t>ozařovacích parametrů</w:t>
            </w:r>
            <w:r w:rsidRPr="00AE24B0">
              <w:rPr>
                <w:bCs/>
                <w:lang w:val="cs-CZ"/>
              </w:rPr>
              <w:t xml:space="preserve">, </w:t>
            </w:r>
            <w:r>
              <w:rPr>
                <w:bCs/>
                <w:lang w:val="cs-CZ"/>
              </w:rPr>
              <w:t>verifikace polohy izocentra/CTV</w:t>
            </w:r>
            <w:r w:rsidRPr="00AE24B0">
              <w:rPr>
                <w:bCs/>
                <w:lang w:val="cs-CZ"/>
              </w:rPr>
              <w:t xml:space="preserve"> a ozáření pacienta.</w:t>
            </w:r>
          </w:p>
        </w:tc>
        <w:tc>
          <w:tcPr>
            <w:tcW w:w="1559" w:type="dxa"/>
            <w:tcBorders>
              <w:top w:val="nil"/>
              <w:left w:val="single" w:sz="4" w:space="0" w:color="000000"/>
              <w:bottom w:val="single" w:sz="4" w:space="0" w:color="000000"/>
              <w:right w:val="single" w:sz="4" w:space="0" w:color="000000"/>
            </w:tcBorders>
          </w:tcPr>
          <w:p w14:paraId="59E7888C" w14:textId="77777777" w:rsidR="00017FAE" w:rsidRPr="00791FD8" w:rsidRDefault="00017FAE" w:rsidP="00017FAE">
            <w:pPr>
              <w:rPr>
                <w:lang w:val="cs-CZ"/>
              </w:rPr>
            </w:pPr>
            <w:r w:rsidRPr="00791FD8">
              <w:rPr>
                <w:lang w:val="cs-CZ"/>
              </w:rPr>
              <w:t>RO, RA</w:t>
            </w:r>
          </w:p>
        </w:tc>
      </w:tr>
      <w:tr w:rsidR="00017FAE" w:rsidRPr="00791FD8" w14:paraId="0E93E047" w14:textId="77777777" w:rsidTr="00486C8B">
        <w:trPr>
          <w:cantSplit/>
        </w:trPr>
        <w:tc>
          <w:tcPr>
            <w:tcW w:w="851" w:type="dxa"/>
            <w:tcBorders>
              <w:top w:val="nil"/>
              <w:left w:val="single" w:sz="4" w:space="0" w:color="000000"/>
              <w:bottom w:val="single" w:sz="4" w:space="0" w:color="000000"/>
              <w:right w:val="nil"/>
            </w:tcBorders>
          </w:tcPr>
          <w:p w14:paraId="7AAB413C" w14:textId="77777777" w:rsidR="00017FAE" w:rsidRPr="00791FD8" w:rsidRDefault="00017FAE" w:rsidP="00734509">
            <w:pPr>
              <w:pStyle w:val="Zkladntext2"/>
              <w:numPr>
                <w:ilvl w:val="0"/>
                <w:numId w:val="16"/>
              </w:numPr>
              <w:snapToGrid w:val="0"/>
              <w:ind w:right="-81"/>
              <w:jc w:val="right"/>
              <w:rPr>
                <w:strike/>
                <w:szCs w:val="22"/>
                <w:lang w:val="cs-CZ"/>
              </w:rPr>
            </w:pPr>
          </w:p>
        </w:tc>
        <w:tc>
          <w:tcPr>
            <w:tcW w:w="6662" w:type="dxa"/>
            <w:tcBorders>
              <w:top w:val="nil"/>
              <w:left w:val="single" w:sz="4" w:space="0" w:color="000000"/>
              <w:bottom w:val="single" w:sz="4" w:space="0" w:color="000000"/>
              <w:right w:val="nil"/>
            </w:tcBorders>
          </w:tcPr>
          <w:p w14:paraId="16F28340" w14:textId="77777777" w:rsidR="00017FAE" w:rsidRPr="00791FD8" w:rsidRDefault="00017FAE" w:rsidP="00017FAE">
            <w:pPr>
              <w:rPr>
                <w:bCs/>
                <w:lang w:val="cs-CZ"/>
              </w:rPr>
            </w:pPr>
            <w:r w:rsidRPr="00791FD8">
              <w:rPr>
                <w:bCs/>
                <w:lang w:val="cs-CZ"/>
              </w:rPr>
              <w:t xml:space="preserve">Na vyžádání lékaře nebo klinického radiologického fyzika </w:t>
            </w:r>
            <w:r>
              <w:rPr>
                <w:bCs/>
                <w:lang w:val="cs-CZ"/>
              </w:rPr>
              <w:t xml:space="preserve">pro radioterapii </w:t>
            </w:r>
            <w:r w:rsidRPr="00791FD8">
              <w:rPr>
                <w:bCs/>
                <w:lang w:val="cs-CZ"/>
              </w:rPr>
              <w:t>se provede dozimetrické ověření aplikované dávky (např. in vivo dozimetrie).</w:t>
            </w:r>
          </w:p>
        </w:tc>
        <w:tc>
          <w:tcPr>
            <w:tcW w:w="1559" w:type="dxa"/>
            <w:tcBorders>
              <w:top w:val="nil"/>
              <w:left w:val="single" w:sz="4" w:space="0" w:color="000000"/>
              <w:bottom w:val="single" w:sz="4" w:space="0" w:color="000000"/>
              <w:right w:val="single" w:sz="4" w:space="0" w:color="000000"/>
            </w:tcBorders>
          </w:tcPr>
          <w:p w14:paraId="70A1E9D1" w14:textId="77777777" w:rsidR="00017FAE" w:rsidRPr="00791FD8" w:rsidRDefault="00017FAE" w:rsidP="00017FAE">
            <w:pPr>
              <w:rPr>
                <w:bCs/>
                <w:lang w:val="cs-CZ"/>
              </w:rPr>
            </w:pPr>
            <w:r w:rsidRPr="00791FD8">
              <w:rPr>
                <w:bCs/>
                <w:lang w:val="cs-CZ"/>
              </w:rPr>
              <w:t>RF</w:t>
            </w:r>
            <w:r>
              <w:rPr>
                <w:bCs/>
                <w:lang w:val="cs-CZ"/>
              </w:rPr>
              <w:t>, RA, RTe</w:t>
            </w:r>
          </w:p>
        </w:tc>
      </w:tr>
      <w:tr w:rsidR="00017FAE" w:rsidRPr="00791FD8" w14:paraId="3D276080" w14:textId="77777777" w:rsidTr="00486C8B">
        <w:trPr>
          <w:cantSplit/>
        </w:trPr>
        <w:tc>
          <w:tcPr>
            <w:tcW w:w="851" w:type="dxa"/>
            <w:tcBorders>
              <w:top w:val="nil"/>
              <w:left w:val="single" w:sz="4" w:space="0" w:color="000000"/>
              <w:bottom w:val="single" w:sz="4" w:space="0" w:color="000000"/>
              <w:right w:val="nil"/>
            </w:tcBorders>
          </w:tcPr>
          <w:p w14:paraId="5A0FC641" w14:textId="77777777" w:rsidR="00017FAE" w:rsidRPr="00791FD8" w:rsidRDefault="00017FAE" w:rsidP="00734509">
            <w:pPr>
              <w:pStyle w:val="Zkladntext2"/>
              <w:numPr>
                <w:ilvl w:val="0"/>
                <w:numId w:val="16"/>
              </w:numPr>
              <w:snapToGrid w:val="0"/>
              <w:ind w:right="-81"/>
              <w:jc w:val="right"/>
              <w:rPr>
                <w:bCs/>
                <w:strike/>
                <w:szCs w:val="22"/>
                <w:lang w:val="cs-CZ"/>
              </w:rPr>
            </w:pPr>
          </w:p>
        </w:tc>
        <w:tc>
          <w:tcPr>
            <w:tcW w:w="6662" w:type="dxa"/>
            <w:tcBorders>
              <w:top w:val="nil"/>
              <w:left w:val="single" w:sz="4" w:space="0" w:color="000000"/>
              <w:bottom w:val="single" w:sz="4" w:space="0" w:color="000000"/>
              <w:right w:val="nil"/>
            </w:tcBorders>
          </w:tcPr>
          <w:p w14:paraId="2A3589E0" w14:textId="77777777" w:rsidR="00017FAE" w:rsidRPr="00791FD8" w:rsidRDefault="00017FAE" w:rsidP="00017FAE">
            <w:pPr>
              <w:rPr>
                <w:bCs/>
                <w:lang w:val="cs-CZ"/>
              </w:rPr>
            </w:pPr>
            <w:r w:rsidRPr="00AE24B0">
              <w:rPr>
                <w:bCs/>
                <w:lang w:val="cs-CZ"/>
              </w:rPr>
              <w:t>Správné splnění ozařovacích podmínek v průběhu celé série zevního ozáření, včetně kontroly totožnosti pacienta před každou frakcí radioterapie.</w:t>
            </w:r>
          </w:p>
        </w:tc>
        <w:tc>
          <w:tcPr>
            <w:tcW w:w="1559" w:type="dxa"/>
            <w:tcBorders>
              <w:top w:val="nil"/>
              <w:left w:val="single" w:sz="4" w:space="0" w:color="000000"/>
              <w:bottom w:val="single" w:sz="4" w:space="0" w:color="000000"/>
              <w:right w:val="single" w:sz="4" w:space="0" w:color="000000"/>
            </w:tcBorders>
          </w:tcPr>
          <w:p w14:paraId="62F71D2E" w14:textId="77777777" w:rsidR="00017FAE" w:rsidRPr="00791FD8" w:rsidRDefault="00017FAE" w:rsidP="00017FAE">
            <w:pPr>
              <w:rPr>
                <w:bCs/>
                <w:lang w:val="cs-CZ"/>
              </w:rPr>
            </w:pPr>
            <w:r w:rsidRPr="00791FD8">
              <w:rPr>
                <w:bCs/>
                <w:lang w:val="cs-CZ"/>
              </w:rPr>
              <w:t>RA</w:t>
            </w:r>
          </w:p>
        </w:tc>
      </w:tr>
      <w:tr w:rsidR="00017FAE" w:rsidRPr="00791FD8" w14:paraId="6A8799C2" w14:textId="77777777" w:rsidTr="00486C8B">
        <w:trPr>
          <w:cantSplit/>
        </w:trPr>
        <w:tc>
          <w:tcPr>
            <w:tcW w:w="851" w:type="dxa"/>
            <w:tcBorders>
              <w:top w:val="nil"/>
              <w:left w:val="single" w:sz="4" w:space="0" w:color="000000"/>
              <w:bottom w:val="single" w:sz="4" w:space="0" w:color="000000"/>
              <w:right w:val="nil"/>
            </w:tcBorders>
          </w:tcPr>
          <w:p w14:paraId="2AADF2D5" w14:textId="77777777" w:rsidR="00017FAE" w:rsidRPr="00791FD8" w:rsidRDefault="00017FAE" w:rsidP="00734509">
            <w:pPr>
              <w:pStyle w:val="Zkladntext2"/>
              <w:numPr>
                <w:ilvl w:val="0"/>
                <w:numId w:val="16"/>
              </w:numPr>
              <w:snapToGrid w:val="0"/>
              <w:ind w:right="-81"/>
              <w:jc w:val="right"/>
              <w:rPr>
                <w:strike/>
                <w:szCs w:val="22"/>
                <w:lang w:val="cs-CZ"/>
              </w:rPr>
            </w:pPr>
          </w:p>
        </w:tc>
        <w:tc>
          <w:tcPr>
            <w:tcW w:w="6662" w:type="dxa"/>
            <w:tcBorders>
              <w:top w:val="nil"/>
              <w:left w:val="single" w:sz="4" w:space="0" w:color="000000"/>
              <w:bottom w:val="single" w:sz="4" w:space="0" w:color="000000"/>
              <w:right w:val="nil"/>
            </w:tcBorders>
          </w:tcPr>
          <w:p w14:paraId="6E49912B" w14:textId="77777777" w:rsidR="00017FAE" w:rsidRPr="00791FD8" w:rsidRDefault="00017FAE" w:rsidP="00017FAE">
            <w:pPr>
              <w:rPr>
                <w:lang w:val="cs-CZ"/>
              </w:rPr>
            </w:pPr>
            <w:r w:rsidRPr="00791FD8">
              <w:rPr>
                <w:lang w:val="cs-CZ"/>
              </w:rPr>
              <w:t xml:space="preserve">Periodická verifikace polohy </w:t>
            </w:r>
            <w:r>
              <w:rPr>
                <w:bCs/>
                <w:lang w:val="cs-CZ"/>
              </w:rPr>
              <w:t>izocentra/CTV v</w:t>
            </w:r>
            <w:r w:rsidRPr="00791FD8">
              <w:rPr>
                <w:lang w:val="cs-CZ"/>
              </w:rPr>
              <w:t> průběhu ozařovací série.</w:t>
            </w:r>
          </w:p>
        </w:tc>
        <w:tc>
          <w:tcPr>
            <w:tcW w:w="1559" w:type="dxa"/>
            <w:tcBorders>
              <w:top w:val="nil"/>
              <w:left w:val="single" w:sz="4" w:space="0" w:color="000000"/>
              <w:bottom w:val="single" w:sz="4" w:space="0" w:color="000000"/>
              <w:right w:val="single" w:sz="4" w:space="0" w:color="000000"/>
            </w:tcBorders>
          </w:tcPr>
          <w:p w14:paraId="17531CE1" w14:textId="77777777" w:rsidR="00017FAE" w:rsidRPr="00791FD8" w:rsidRDefault="00017FAE" w:rsidP="00017FAE">
            <w:pPr>
              <w:rPr>
                <w:lang w:val="cs-CZ"/>
              </w:rPr>
            </w:pPr>
            <w:r w:rsidRPr="00791FD8">
              <w:rPr>
                <w:lang w:val="cs-CZ"/>
              </w:rPr>
              <w:t>RF, RA</w:t>
            </w:r>
          </w:p>
        </w:tc>
      </w:tr>
      <w:tr w:rsidR="00017FAE" w:rsidRPr="00791FD8" w14:paraId="329D5E05" w14:textId="77777777" w:rsidTr="00486C8B">
        <w:trPr>
          <w:cantSplit/>
        </w:trPr>
        <w:tc>
          <w:tcPr>
            <w:tcW w:w="851" w:type="dxa"/>
            <w:tcBorders>
              <w:top w:val="nil"/>
              <w:left w:val="single" w:sz="4" w:space="0" w:color="000000"/>
              <w:bottom w:val="single" w:sz="4" w:space="0" w:color="000000"/>
              <w:right w:val="nil"/>
            </w:tcBorders>
          </w:tcPr>
          <w:p w14:paraId="6F22A641" w14:textId="77777777" w:rsidR="00017FAE" w:rsidRPr="00791FD8" w:rsidRDefault="00017FAE" w:rsidP="00734509">
            <w:pPr>
              <w:pStyle w:val="Zkladntext2"/>
              <w:numPr>
                <w:ilvl w:val="0"/>
                <w:numId w:val="16"/>
              </w:numPr>
              <w:snapToGrid w:val="0"/>
              <w:ind w:right="-81"/>
              <w:jc w:val="right"/>
              <w:rPr>
                <w:strike/>
                <w:szCs w:val="22"/>
                <w:lang w:val="cs-CZ"/>
              </w:rPr>
            </w:pPr>
          </w:p>
        </w:tc>
        <w:tc>
          <w:tcPr>
            <w:tcW w:w="6662" w:type="dxa"/>
            <w:tcBorders>
              <w:top w:val="nil"/>
              <w:left w:val="single" w:sz="4" w:space="0" w:color="000000"/>
              <w:bottom w:val="single" w:sz="4" w:space="0" w:color="000000"/>
              <w:right w:val="nil"/>
            </w:tcBorders>
          </w:tcPr>
          <w:p w14:paraId="1F50F258" w14:textId="77777777" w:rsidR="00017FAE" w:rsidRPr="00791FD8" w:rsidRDefault="00017FAE" w:rsidP="00017FAE">
            <w:pPr>
              <w:rPr>
                <w:lang w:val="cs-CZ"/>
              </w:rPr>
            </w:pPr>
            <w:r w:rsidRPr="00D06769">
              <w:rPr>
                <w:bCs/>
                <w:lang w:val="cs-CZ"/>
              </w:rPr>
              <w:t>Klinické kontroly pacienta při ozařování, minimálně jedenkrát týdně.</w:t>
            </w:r>
          </w:p>
        </w:tc>
        <w:tc>
          <w:tcPr>
            <w:tcW w:w="1559" w:type="dxa"/>
            <w:tcBorders>
              <w:top w:val="nil"/>
              <w:left w:val="single" w:sz="4" w:space="0" w:color="000000"/>
              <w:bottom w:val="single" w:sz="4" w:space="0" w:color="000000"/>
              <w:right w:val="single" w:sz="4" w:space="0" w:color="000000"/>
            </w:tcBorders>
          </w:tcPr>
          <w:p w14:paraId="7F6DCEA4" w14:textId="77777777" w:rsidR="00017FAE" w:rsidRPr="00791FD8" w:rsidRDefault="00017FAE" w:rsidP="00017FAE">
            <w:pPr>
              <w:rPr>
                <w:lang w:val="cs-CZ"/>
              </w:rPr>
            </w:pPr>
            <w:r w:rsidRPr="00791FD8">
              <w:rPr>
                <w:lang w:val="cs-CZ"/>
              </w:rPr>
              <w:t>RO</w:t>
            </w:r>
          </w:p>
        </w:tc>
      </w:tr>
      <w:tr w:rsidR="00017FAE" w:rsidRPr="000C6FB7" w14:paraId="1B5BAE88" w14:textId="77777777" w:rsidTr="00486C8B">
        <w:trPr>
          <w:cantSplit/>
        </w:trPr>
        <w:tc>
          <w:tcPr>
            <w:tcW w:w="851" w:type="dxa"/>
            <w:tcBorders>
              <w:top w:val="nil"/>
              <w:left w:val="single" w:sz="4" w:space="0" w:color="000000"/>
              <w:bottom w:val="single" w:sz="4" w:space="0" w:color="000000"/>
              <w:right w:val="nil"/>
            </w:tcBorders>
          </w:tcPr>
          <w:p w14:paraId="5A2CA3C8" w14:textId="77777777" w:rsidR="00017FAE" w:rsidRPr="00791FD8" w:rsidRDefault="00017FAE" w:rsidP="00734509">
            <w:pPr>
              <w:pStyle w:val="Zkladntext2"/>
              <w:numPr>
                <w:ilvl w:val="0"/>
                <w:numId w:val="16"/>
              </w:numPr>
              <w:snapToGrid w:val="0"/>
              <w:ind w:right="-81"/>
              <w:jc w:val="right"/>
              <w:rPr>
                <w:szCs w:val="22"/>
                <w:lang w:val="cs-CZ"/>
              </w:rPr>
            </w:pPr>
          </w:p>
        </w:tc>
        <w:tc>
          <w:tcPr>
            <w:tcW w:w="6662" w:type="dxa"/>
            <w:tcBorders>
              <w:top w:val="nil"/>
              <w:left w:val="single" w:sz="4" w:space="0" w:color="000000"/>
              <w:bottom w:val="single" w:sz="4" w:space="0" w:color="000000"/>
              <w:right w:val="nil"/>
            </w:tcBorders>
          </w:tcPr>
          <w:p w14:paraId="7D9411CF" w14:textId="77777777" w:rsidR="00017FAE" w:rsidRPr="00791FD8" w:rsidRDefault="00017FAE" w:rsidP="00017FAE">
            <w:pPr>
              <w:rPr>
                <w:lang w:val="cs-CZ"/>
              </w:rPr>
            </w:pPr>
            <w:r>
              <w:rPr>
                <w:bCs/>
                <w:lang w:val="cs-CZ"/>
              </w:rPr>
              <w:t>Ukončení léčby,</w:t>
            </w:r>
            <w:r w:rsidRPr="00D06769">
              <w:rPr>
                <w:bCs/>
                <w:lang w:val="cs-CZ"/>
              </w:rPr>
              <w:t xml:space="preserve"> kontrola dodržení ozařovacího plánu</w:t>
            </w:r>
            <w:r>
              <w:rPr>
                <w:bCs/>
                <w:lang w:val="cs-CZ"/>
              </w:rPr>
              <w:t>,</w:t>
            </w:r>
            <w:r w:rsidRPr="00D06769">
              <w:rPr>
                <w:bCs/>
                <w:lang w:val="cs-CZ"/>
              </w:rPr>
              <w:t xml:space="preserve"> </w:t>
            </w:r>
            <w:r>
              <w:rPr>
                <w:bCs/>
                <w:lang w:val="cs-CZ"/>
              </w:rPr>
              <w:t xml:space="preserve">včetně </w:t>
            </w:r>
            <w:r w:rsidRPr="00D06769">
              <w:rPr>
                <w:bCs/>
                <w:lang w:val="cs-CZ"/>
              </w:rPr>
              <w:t>kontrol</w:t>
            </w:r>
            <w:r>
              <w:rPr>
                <w:bCs/>
                <w:lang w:val="cs-CZ"/>
              </w:rPr>
              <w:t>y</w:t>
            </w:r>
            <w:r w:rsidRPr="00D06769">
              <w:rPr>
                <w:bCs/>
                <w:lang w:val="cs-CZ"/>
              </w:rPr>
              <w:t xml:space="preserve"> výstupu z</w:t>
            </w:r>
            <w:r>
              <w:rPr>
                <w:bCs/>
                <w:lang w:val="cs-CZ"/>
              </w:rPr>
              <w:t>e záznamového a</w:t>
            </w:r>
            <w:r w:rsidRPr="00D06769">
              <w:rPr>
                <w:bCs/>
                <w:lang w:val="cs-CZ"/>
              </w:rPr>
              <w:t> verifikačního systému</w:t>
            </w:r>
          </w:p>
        </w:tc>
        <w:tc>
          <w:tcPr>
            <w:tcW w:w="1559" w:type="dxa"/>
            <w:tcBorders>
              <w:top w:val="nil"/>
              <w:left w:val="single" w:sz="4" w:space="0" w:color="000000"/>
              <w:bottom w:val="single" w:sz="4" w:space="0" w:color="000000"/>
              <w:right w:val="single" w:sz="4" w:space="0" w:color="000000"/>
            </w:tcBorders>
          </w:tcPr>
          <w:p w14:paraId="347C3074" w14:textId="77777777" w:rsidR="00017FAE" w:rsidRPr="000C6FB7" w:rsidRDefault="00017FAE" w:rsidP="00017FAE">
            <w:pPr>
              <w:rPr>
                <w:lang w:val="cs-CZ"/>
              </w:rPr>
            </w:pPr>
            <w:r w:rsidRPr="00791FD8">
              <w:rPr>
                <w:lang w:val="cs-CZ"/>
              </w:rPr>
              <w:t>RO</w:t>
            </w:r>
          </w:p>
        </w:tc>
      </w:tr>
    </w:tbl>
    <w:p w14:paraId="23412901" w14:textId="27434976" w:rsidR="002C5E5A" w:rsidRPr="004D45AF" w:rsidRDefault="00017FAE" w:rsidP="00D761F7">
      <w:pPr>
        <w:spacing w:before="120"/>
        <w:rPr>
          <w:szCs w:val="22"/>
          <w:lang w:val="cs-CZ"/>
        </w:rPr>
      </w:pPr>
      <w:r w:rsidRPr="004D45AF">
        <w:rPr>
          <w:i/>
          <w:lang w:val="cs-CZ"/>
        </w:rPr>
        <w:t xml:space="preserve">Pozn.: </w:t>
      </w:r>
      <w:r w:rsidRPr="004D45AF">
        <w:rPr>
          <w:lang w:val="cs-CZ"/>
        </w:rPr>
        <w:t xml:space="preserve">RO – lékař se specializovanou způsobilostí v oboru radiační onkologie, RF – klinický </w:t>
      </w:r>
      <w:r w:rsidR="002C5E5A" w:rsidRPr="004D45AF">
        <w:rPr>
          <w:lang w:val="cs-CZ"/>
        </w:rPr>
        <w:t>radiologický fyzik pro radioterapii, RA - radiologický asistent, RTe – radiologický technik</w:t>
      </w:r>
    </w:p>
    <w:p w14:paraId="15CEC86F" w14:textId="77777777" w:rsidR="003E3D2B" w:rsidRDefault="003E3D2B" w:rsidP="00D761F7">
      <w:pPr>
        <w:spacing w:before="120"/>
        <w:rPr>
          <w:szCs w:val="22"/>
          <w:lang w:val="cs-CZ"/>
        </w:rPr>
      </w:pPr>
      <w:r w:rsidRPr="004D45AF">
        <w:rPr>
          <w:szCs w:val="22"/>
          <w:lang w:val="cs-CZ"/>
        </w:rPr>
        <w:t>V pravém sloupci tabulky jsou uvedeny osoby nesoucí odpovědnost za danou činnost. Pokud jsou uvedeny</w:t>
      </w:r>
      <w:r w:rsidRPr="000C6FB7">
        <w:rPr>
          <w:szCs w:val="22"/>
          <w:lang w:val="cs-CZ"/>
        </w:rPr>
        <w:t xml:space="preserve"> dvě osoby a jsou odděleny čárkou, znamená to, že obě nesou odpovědnost. Pokud nese odpovědnost jedna osoba nebo druhá osoba, pak je mezi nimi spojka „nebo“.</w:t>
      </w:r>
    </w:p>
    <w:p w14:paraId="408F6F74" w14:textId="77777777" w:rsidR="004D45AF" w:rsidRPr="000C6FB7" w:rsidRDefault="004D45AF" w:rsidP="0080767F">
      <w:pPr>
        <w:rPr>
          <w:szCs w:val="22"/>
          <w:lang w:val="cs-CZ"/>
        </w:rPr>
      </w:pPr>
    </w:p>
    <w:p w14:paraId="50AB10B0" w14:textId="77777777" w:rsidR="002C5E5A" w:rsidRPr="00494083" w:rsidRDefault="002C5E5A" w:rsidP="0080767F">
      <w:pPr>
        <w:pStyle w:val="Nadpis4"/>
        <w:numPr>
          <w:ilvl w:val="3"/>
          <w:numId w:val="10"/>
        </w:numPr>
        <w:tabs>
          <w:tab w:val="left" w:pos="805"/>
        </w:tabs>
        <w:spacing w:before="0"/>
      </w:pPr>
      <w:bookmarkStart w:id="174" w:name="_Toc175412969"/>
      <w:r w:rsidRPr="00494083">
        <w:t>Ozařovací předpis</w:t>
      </w:r>
      <w:bookmarkEnd w:id="174"/>
    </w:p>
    <w:p w14:paraId="4DAC07C1" w14:textId="77777777" w:rsidR="002C5E5A" w:rsidRDefault="002C5E5A" w:rsidP="00D761F7">
      <w:pPr>
        <w:rPr>
          <w:lang w:val="cs-CZ"/>
        </w:rPr>
      </w:pPr>
      <w:r w:rsidRPr="001710A5">
        <w:rPr>
          <w:lang w:val="cs-CZ"/>
        </w:rPr>
        <w:t>Ozařovací předpis, s podpisem lékaře se specializovanou způsobilostí  v oboru radiační onkologie, obsahuje následující údaje:</w:t>
      </w:r>
    </w:p>
    <w:p w14:paraId="5BB24C75" w14:textId="695DA756" w:rsidR="002C5E5A" w:rsidRPr="00D761F7" w:rsidRDefault="002C5E5A" w:rsidP="00734509">
      <w:pPr>
        <w:numPr>
          <w:ilvl w:val="0"/>
          <w:numId w:val="2"/>
        </w:numPr>
        <w:suppressAutoHyphens w:val="0"/>
        <w:autoSpaceDE w:val="0"/>
        <w:autoSpaceDN w:val="0"/>
        <w:adjustRightInd w:val="0"/>
        <w:ind w:left="714" w:hanging="357"/>
        <w:rPr>
          <w:lang w:val="cs-CZ"/>
        </w:rPr>
      </w:pPr>
      <w:r w:rsidRPr="00D761F7">
        <w:rPr>
          <w:lang w:val="cs-CZ"/>
        </w:rPr>
        <w:t>identifikační údaje poskytovatele zdravotních služeb</w:t>
      </w:r>
      <w:r w:rsidR="001710A5" w:rsidRPr="00D761F7">
        <w:rPr>
          <w:szCs w:val="22"/>
          <w:lang w:val="cs-CZ"/>
        </w:rPr>
        <w:t>,</w:t>
      </w:r>
    </w:p>
    <w:p w14:paraId="622BFA12" w14:textId="6BE8CF0E" w:rsidR="002C5E5A" w:rsidRDefault="002C5E5A" w:rsidP="00734509">
      <w:pPr>
        <w:numPr>
          <w:ilvl w:val="0"/>
          <w:numId w:val="2"/>
        </w:numPr>
        <w:suppressAutoHyphens w:val="0"/>
        <w:autoSpaceDE w:val="0"/>
        <w:autoSpaceDN w:val="0"/>
        <w:adjustRightInd w:val="0"/>
        <w:ind w:left="714" w:hanging="357"/>
        <w:rPr>
          <w:lang w:val="cs-CZ"/>
        </w:rPr>
      </w:pPr>
      <w:r w:rsidRPr="00D761F7">
        <w:rPr>
          <w:lang w:val="cs-CZ"/>
        </w:rPr>
        <w:t>identifikační údaje pacienta: jméno, popřípadě jména, příjmení, datum narození, rodné číslo nebo číslo pojištěnce veřejného zdravotního pojiště</w:t>
      </w:r>
      <w:r w:rsidR="00D761F7">
        <w:rPr>
          <w:lang w:val="cs-CZ"/>
        </w:rPr>
        <w:t>ní, a kód zdravotní pojišťovny,</w:t>
      </w:r>
    </w:p>
    <w:p w14:paraId="4C256F03" w14:textId="77777777" w:rsidR="002C5E5A" w:rsidRDefault="002C5E5A" w:rsidP="00734509">
      <w:pPr>
        <w:numPr>
          <w:ilvl w:val="0"/>
          <w:numId w:val="2"/>
        </w:numPr>
        <w:suppressAutoHyphens w:val="0"/>
        <w:autoSpaceDE w:val="0"/>
        <w:autoSpaceDN w:val="0"/>
        <w:adjustRightInd w:val="0"/>
        <w:ind w:left="714" w:hanging="357"/>
        <w:rPr>
          <w:lang w:val="cs-CZ"/>
        </w:rPr>
      </w:pPr>
      <w:r w:rsidRPr="00D761F7">
        <w:rPr>
          <w:lang w:val="cs-CZ"/>
        </w:rPr>
        <w:t>pohlaví pacienta,</w:t>
      </w:r>
    </w:p>
    <w:p w14:paraId="5320A433" w14:textId="77777777" w:rsidR="002C5E5A" w:rsidRDefault="002C5E5A" w:rsidP="00734509">
      <w:pPr>
        <w:numPr>
          <w:ilvl w:val="0"/>
          <w:numId w:val="2"/>
        </w:numPr>
        <w:suppressAutoHyphens w:val="0"/>
        <w:autoSpaceDE w:val="0"/>
        <w:autoSpaceDN w:val="0"/>
        <w:adjustRightInd w:val="0"/>
        <w:ind w:left="714" w:hanging="357"/>
        <w:rPr>
          <w:lang w:val="cs-CZ"/>
        </w:rPr>
      </w:pPr>
      <w:r w:rsidRPr="00D761F7">
        <w:rPr>
          <w:lang w:val="cs-CZ"/>
        </w:rPr>
        <w:t>jméno, popřípadě jména, příjmení a podpis zdravotnického pracovníka, který provedl zápis do zdravotnické dokumentace a datum provedení zápisu</w:t>
      </w:r>
      <w:r w:rsidR="000E580A" w:rsidRPr="00D761F7">
        <w:rPr>
          <w:lang w:val="cs-CZ"/>
        </w:rPr>
        <w:t>,</w:t>
      </w:r>
    </w:p>
    <w:p w14:paraId="5A9253F6" w14:textId="77777777" w:rsidR="0080767F" w:rsidRDefault="002C5E5A" w:rsidP="0080767F">
      <w:pPr>
        <w:numPr>
          <w:ilvl w:val="0"/>
          <w:numId w:val="2"/>
        </w:numPr>
        <w:suppressAutoHyphens w:val="0"/>
        <w:autoSpaceDE w:val="0"/>
        <w:autoSpaceDN w:val="0"/>
        <w:adjustRightInd w:val="0"/>
        <w:ind w:left="714" w:hanging="357"/>
        <w:rPr>
          <w:lang w:val="cs-CZ"/>
        </w:rPr>
      </w:pPr>
      <w:r w:rsidRPr="00D761F7">
        <w:rPr>
          <w:lang w:val="cs-CZ"/>
        </w:rPr>
        <w:t>výška a hmotnost pacienta,</w:t>
      </w:r>
    </w:p>
    <w:p w14:paraId="36C46882" w14:textId="77777777" w:rsidR="002C5E5A" w:rsidRPr="0080767F" w:rsidRDefault="002C5E5A" w:rsidP="0080767F">
      <w:pPr>
        <w:numPr>
          <w:ilvl w:val="0"/>
          <w:numId w:val="2"/>
        </w:numPr>
        <w:suppressAutoHyphens w:val="0"/>
        <w:autoSpaceDE w:val="0"/>
        <w:autoSpaceDN w:val="0"/>
        <w:adjustRightInd w:val="0"/>
        <w:ind w:left="714" w:hanging="357"/>
        <w:rPr>
          <w:lang w:val="cs-CZ"/>
        </w:rPr>
      </w:pPr>
      <w:r w:rsidRPr="0080767F">
        <w:rPr>
          <w:lang w:val="cs-CZ"/>
        </w:rPr>
        <w:lastRenderedPageBreak/>
        <w:t>údaje o onemocnění: diagnóza dle MKN-O, klinické stadium dle TNM klasifikace, histologická diagnóza,</w:t>
      </w:r>
    </w:p>
    <w:p w14:paraId="27EA26CF" w14:textId="77777777" w:rsidR="002C5E5A" w:rsidRDefault="002C5E5A" w:rsidP="00734509">
      <w:pPr>
        <w:numPr>
          <w:ilvl w:val="0"/>
          <w:numId w:val="2"/>
        </w:numPr>
        <w:suppressAutoHyphens w:val="0"/>
        <w:autoSpaceDE w:val="0"/>
        <w:autoSpaceDN w:val="0"/>
        <w:adjustRightInd w:val="0"/>
        <w:ind w:left="714" w:hanging="357"/>
        <w:rPr>
          <w:lang w:val="cs-CZ"/>
        </w:rPr>
      </w:pPr>
      <w:r w:rsidRPr="00D761F7">
        <w:rPr>
          <w:lang w:val="cs-CZ"/>
        </w:rPr>
        <w:t>vyznačení, že se jedná o radikální radioterapii,</w:t>
      </w:r>
    </w:p>
    <w:p w14:paraId="5CDF9609" w14:textId="77777777" w:rsidR="002C5E5A" w:rsidRDefault="002C5E5A" w:rsidP="00734509">
      <w:pPr>
        <w:numPr>
          <w:ilvl w:val="0"/>
          <w:numId w:val="2"/>
        </w:numPr>
        <w:suppressAutoHyphens w:val="0"/>
        <w:autoSpaceDE w:val="0"/>
        <w:autoSpaceDN w:val="0"/>
        <w:adjustRightInd w:val="0"/>
        <w:ind w:left="714" w:hanging="357"/>
        <w:rPr>
          <w:lang w:val="cs-CZ"/>
        </w:rPr>
      </w:pPr>
      <w:r w:rsidRPr="00D761F7">
        <w:rPr>
          <w:lang w:val="cs-CZ"/>
        </w:rPr>
        <w:t>záznam o předcházející a současné onkologické léčbě, zejména informace o předcházejícím ozařování,</w:t>
      </w:r>
    </w:p>
    <w:p w14:paraId="088BB203" w14:textId="77777777" w:rsidR="002C5E5A" w:rsidRDefault="002C5E5A" w:rsidP="00734509">
      <w:pPr>
        <w:numPr>
          <w:ilvl w:val="0"/>
          <w:numId w:val="2"/>
        </w:numPr>
        <w:suppressAutoHyphens w:val="0"/>
        <w:autoSpaceDE w:val="0"/>
        <w:autoSpaceDN w:val="0"/>
        <w:adjustRightInd w:val="0"/>
        <w:ind w:left="714" w:hanging="357"/>
        <w:rPr>
          <w:lang w:val="cs-CZ"/>
        </w:rPr>
      </w:pPr>
      <w:r w:rsidRPr="00D761F7">
        <w:rPr>
          <w:lang w:val="cs-CZ"/>
        </w:rPr>
        <w:t xml:space="preserve">určení </w:t>
      </w:r>
      <w:r w:rsidR="00F94925" w:rsidRPr="00D761F7">
        <w:rPr>
          <w:lang w:val="cs-CZ"/>
        </w:rPr>
        <w:t xml:space="preserve">ozařovací </w:t>
      </w:r>
      <w:r w:rsidRPr="00D761F7">
        <w:rPr>
          <w:lang w:val="cs-CZ"/>
        </w:rPr>
        <w:t>polohy, fixační pomůcky,</w:t>
      </w:r>
    </w:p>
    <w:p w14:paraId="7238CF4A" w14:textId="77777777" w:rsidR="002C5E5A" w:rsidRDefault="002C5E5A" w:rsidP="00734509">
      <w:pPr>
        <w:numPr>
          <w:ilvl w:val="0"/>
          <w:numId w:val="2"/>
        </w:numPr>
        <w:suppressAutoHyphens w:val="0"/>
        <w:autoSpaceDE w:val="0"/>
        <w:autoSpaceDN w:val="0"/>
        <w:adjustRightInd w:val="0"/>
        <w:ind w:left="714" w:hanging="357"/>
        <w:rPr>
          <w:lang w:val="cs-CZ"/>
        </w:rPr>
      </w:pPr>
      <w:r w:rsidRPr="00D761F7">
        <w:rPr>
          <w:lang w:val="cs-CZ"/>
        </w:rPr>
        <w:t xml:space="preserve">definování plánovacích cílových objemů v souladu s ICRU </w:t>
      </w:r>
      <w:r w:rsidR="00670919" w:rsidRPr="00D761F7">
        <w:rPr>
          <w:bCs/>
          <w:iCs/>
          <w:szCs w:val="22"/>
          <w:lang w:val="cs-CZ"/>
        </w:rPr>
        <w:t>50, 62 a 83</w:t>
      </w:r>
      <w:r w:rsidRPr="00D761F7">
        <w:rPr>
          <w:lang w:val="cs-CZ"/>
        </w:rPr>
        <w:t>, OAR, specifikace dávky, ozařovací technika, druh a energie záření, zdroj ionizujícího záření, způsob modulace intenzity svazku,</w:t>
      </w:r>
    </w:p>
    <w:p w14:paraId="08753E8D" w14:textId="77777777" w:rsidR="002C5E5A" w:rsidRDefault="002C5E5A" w:rsidP="00734509">
      <w:pPr>
        <w:numPr>
          <w:ilvl w:val="0"/>
          <w:numId w:val="2"/>
        </w:numPr>
        <w:suppressAutoHyphens w:val="0"/>
        <w:autoSpaceDE w:val="0"/>
        <w:autoSpaceDN w:val="0"/>
        <w:adjustRightInd w:val="0"/>
        <w:ind w:left="714" w:hanging="357"/>
        <w:rPr>
          <w:lang w:val="cs-CZ"/>
        </w:rPr>
      </w:pPr>
      <w:r w:rsidRPr="00D761F7">
        <w:rPr>
          <w:lang w:val="cs-CZ"/>
        </w:rPr>
        <w:t>celková dávka, dávka na frakci, celkový počet frakcí, počet frakcí za týden,</w:t>
      </w:r>
    </w:p>
    <w:p w14:paraId="14ED53A8" w14:textId="5A3E90CF" w:rsidR="003F7591" w:rsidRPr="00D761F7" w:rsidRDefault="003F7591" w:rsidP="00734509">
      <w:pPr>
        <w:numPr>
          <w:ilvl w:val="0"/>
          <w:numId w:val="2"/>
        </w:numPr>
        <w:suppressAutoHyphens w:val="0"/>
        <w:autoSpaceDE w:val="0"/>
        <w:autoSpaceDN w:val="0"/>
        <w:adjustRightInd w:val="0"/>
        <w:ind w:left="714" w:hanging="357"/>
        <w:rPr>
          <w:lang w:val="cs-CZ"/>
        </w:rPr>
      </w:pPr>
      <w:r w:rsidRPr="00D761F7">
        <w:rPr>
          <w:lang w:val="cs-CZ"/>
        </w:rPr>
        <w:t>přípustné dávky pro kritické orgány nebo odkaz na místní st</w:t>
      </w:r>
      <w:r w:rsidR="004D45AF">
        <w:rPr>
          <w:lang w:val="cs-CZ"/>
        </w:rPr>
        <w:t>a</w:t>
      </w:r>
      <w:r w:rsidRPr="00D761F7">
        <w:rPr>
          <w:lang w:val="cs-CZ"/>
        </w:rPr>
        <w:t>ndard pro dávky na kritické orgány</w:t>
      </w:r>
      <w:r w:rsidRPr="00D761F7">
        <w:rPr>
          <w:szCs w:val="22"/>
          <w:lang w:val="cs-CZ"/>
        </w:rPr>
        <w:t>,</w:t>
      </w:r>
    </w:p>
    <w:p w14:paraId="6FAF22DA" w14:textId="77777777" w:rsidR="005C1D22" w:rsidRPr="00D761F7" w:rsidRDefault="005C1D22" w:rsidP="00734509">
      <w:pPr>
        <w:numPr>
          <w:ilvl w:val="0"/>
          <w:numId w:val="2"/>
        </w:numPr>
        <w:suppressAutoHyphens w:val="0"/>
        <w:autoSpaceDE w:val="0"/>
        <w:autoSpaceDN w:val="0"/>
        <w:adjustRightInd w:val="0"/>
        <w:ind w:left="714" w:hanging="357"/>
        <w:rPr>
          <w:lang w:val="cs-CZ"/>
        </w:rPr>
      </w:pPr>
      <w:r w:rsidRPr="00D761F7">
        <w:rPr>
          <w:szCs w:val="22"/>
          <w:lang w:val="cs-CZ"/>
        </w:rPr>
        <w:t>je-li relevantní, informace o lateralitě léčené oblasti nebo orgánu, případně i stranový protokol.</w:t>
      </w:r>
    </w:p>
    <w:p w14:paraId="2CD908B2" w14:textId="77777777" w:rsidR="002C5E5A" w:rsidRPr="00150B1E" w:rsidRDefault="002C5E5A" w:rsidP="00D761F7">
      <w:pPr>
        <w:rPr>
          <w:lang w:val="cs-CZ"/>
        </w:rPr>
      </w:pPr>
    </w:p>
    <w:p w14:paraId="1D2F661D" w14:textId="77777777" w:rsidR="002C5E5A" w:rsidRPr="004D45AF" w:rsidRDefault="002C5E5A" w:rsidP="00D761F7">
      <w:pPr>
        <w:rPr>
          <w:lang w:val="cs-CZ"/>
        </w:rPr>
      </w:pPr>
      <w:bookmarkStart w:id="175" w:name="_Toc175412970"/>
      <w:r w:rsidRPr="004D45AF">
        <w:rPr>
          <w:lang w:val="cs-CZ"/>
        </w:rPr>
        <w:t>Nedílnou součástí ozařovacího předpisu jsou:</w:t>
      </w:r>
    </w:p>
    <w:p w14:paraId="3E6D2B05" w14:textId="24DB598F" w:rsidR="002C5E5A" w:rsidRDefault="002C5E5A" w:rsidP="00734509">
      <w:pPr>
        <w:numPr>
          <w:ilvl w:val="0"/>
          <w:numId w:val="2"/>
        </w:numPr>
        <w:suppressAutoHyphens w:val="0"/>
        <w:autoSpaceDE w:val="0"/>
        <w:autoSpaceDN w:val="0"/>
        <w:adjustRightInd w:val="0"/>
        <w:ind w:left="714" w:hanging="357"/>
        <w:rPr>
          <w:lang w:val="cs-CZ"/>
        </w:rPr>
      </w:pPr>
      <w:r w:rsidRPr="00D761F7">
        <w:rPr>
          <w:lang w:val="cs-CZ"/>
        </w:rPr>
        <w:t>podpis lékaře se specializovanou způsobilostí v oboru radiační onkologie a klinického radiologického fyzika</w:t>
      </w:r>
      <w:r w:rsidR="005D242A" w:rsidRPr="00D761F7">
        <w:rPr>
          <w:lang w:val="cs-CZ"/>
        </w:rPr>
        <w:t xml:space="preserve"> pro radioterapii</w:t>
      </w:r>
      <w:r w:rsidRPr="00D761F7">
        <w:rPr>
          <w:color w:val="FF0000"/>
          <w:lang w:val="cs-CZ"/>
        </w:rPr>
        <w:t xml:space="preserve"> </w:t>
      </w:r>
      <w:r w:rsidRPr="00D761F7">
        <w:rPr>
          <w:lang w:val="cs-CZ"/>
        </w:rPr>
        <w:t>na protokolu z plánovacího systému, který jednoznačně identifikuje jednotlivý ozařovací plán pro schválený kurz ozáření,</w:t>
      </w:r>
    </w:p>
    <w:p w14:paraId="7D183967" w14:textId="77777777" w:rsidR="002C5E5A" w:rsidRDefault="002C5E5A" w:rsidP="00734509">
      <w:pPr>
        <w:numPr>
          <w:ilvl w:val="0"/>
          <w:numId w:val="2"/>
        </w:numPr>
        <w:suppressAutoHyphens w:val="0"/>
        <w:autoSpaceDE w:val="0"/>
        <w:autoSpaceDN w:val="0"/>
        <w:adjustRightInd w:val="0"/>
        <w:ind w:left="714" w:hanging="357"/>
        <w:rPr>
          <w:lang w:val="cs-CZ"/>
        </w:rPr>
      </w:pPr>
      <w:r w:rsidRPr="00D761F7">
        <w:rPr>
          <w:lang w:val="cs-CZ"/>
        </w:rPr>
        <w:t>výpis ozařovacích podmínek z plánovacího systému,</w:t>
      </w:r>
    </w:p>
    <w:p w14:paraId="255F1569" w14:textId="77777777" w:rsidR="002C5E5A" w:rsidRDefault="00C31290" w:rsidP="00734509">
      <w:pPr>
        <w:numPr>
          <w:ilvl w:val="0"/>
          <w:numId w:val="2"/>
        </w:numPr>
        <w:suppressAutoHyphens w:val="0"/>
        <w:autoSpaceDE w:val="0"/>
        <w:autoSpaceDN w:val="0"/>
        <w:adjustRightInd w:val="0"/>
        <w:ind w:left="714" w:hanging="357"/>
        <w:rPr>
          <w:lang w:val="cs-CZ"/>
        </w:rPr>
      </w:pPr>
      <w:r w:rsidRPr="00D761F7">
        <w:rPr>
          <w:lang w:val="cs-CZ"/>
        </w:rPr>
        <w:t xml:space="preserve">dávkově-objemový </w:t>
      </w:r>
      <w:r w:rsidR="002C5E5A" w:rsidRPr="00D761F7">
        <w:rPr>
          <w:lang w:val="cs-CZ"/>
        </w:rPr>
        <w:t xml:space="preserve">histogram pro cílové objemy a </w:t>
      </w:r>
      <w:r w:rsidR="0088286C" w:rsidRPr="00D761F7">
        <w:rPr>
          <w:lang w:val="cs-CZ"/>
        </w:rPr>
        <w:t xml:space="preserve">kritické </w:t>
      </w:r>
      <w:r w:rsidR="002C5E5A" w:rsidRPr="00D761F7">
        <w:rPr>
          <w:lang w:val="cs-CZ"/>
        </w:rPr>
        <w:t>orgány,</w:t>
      </w:r>
    </w:p>
    <w:p w14:paraId="4BC533B0" w14:textId="77777777" w:rsidR="002C5E5A" w:rsidRDefault="002C5E5A" w:rsidP="00734509">
      <w:pPr>
        <w:numPr>
          <w:ilvl w:val="0"/>
          <w:numId w:val="2"/>
        </w:numPr>
        <w:suppressAutoHyphens w:val="0"/>
        <w:autoSpaceDE w:val="0"/>
        <w:autoSpaceDN w:val="0"/>
        <w:adjustRightInd w:val="0"/>
        <w:ind w:left="714" w:hanging="357"/>
        <w:rPr>
          <w:lang w:val="cs-CZ"/>
        </w:rPr>
      </w:pPr>
      <w:r w:rsidRPr="00D761F7">
        <w:rPr>
          <w:lang w:val="cs-CZ"/>
        </w:rPr>
        <w:t>lokalizační a simulační snímky,</w:t>
      </w:r>
    </w:p>
    <w:p w14:paraId="675CB8E8" w14:textId="77777777" w:rsidR="002C5E5A" w:rsidRDefault="002C5E5A" w:rsidP="00734509">
      <w:pPr>
        <w:numPr>
          <w:ilvl w:val="0"/>
          <w:numId w:val="2"/>
        </w:numPr>
        <w:suppressAutoHyphens w:val="0"/>
        <w:autoSpaceDE w:val="0"/>
        <w:autoSpaceDN w:val="0"/>
        <w:adjustRightInd w:val="0"/>
        <w:ind w:left="714" w:hanging="357"/>
        <w:rPr>
          <w:lang w:val="cs-CZ"/>
        </w:rPr>
      </w:pPr>
      <w:r w:rsidRPr="00D761F7">
        <w:rPr>
          <w:lang w:val="cs-CZ"/>
        </w:rPr>
        <w:t>záznam o aplikaci každého ozařovacího pole a výpis z</w:t>
      </w:r>
      <w:r w:rsidR="008A0AFA" w:rsidRPr="00D761F7">
        <w:rPr>
          <w:lang w:val="cs-CZ"/>
        </w:rPr>
        <w:t>e záznamového a</w:t>
      </w:r>
      <w:r w:rsidRPr="00D761F7">
        <w:rPr>
          <w:lang w:val="cs-CZ"/>
        </w:rPr>
        <w:t xml:space="preserve"> verifikačního systému, </w:t>
      </w:r>
    </w:p>
    <w:p w14:paraId="6B2E918B" w14:textId="5B7B0AB0" w:rsidR="002C5E5A" w:rsidRDefault="002C5E5A" w:rsidP="00734509">
      <w:pPr>
        <w:numPr>
          <w:ilvl w:val="0"/>
          <w:numId w:val="2"/>
        </w:numPr>
        <w:suppressAutoHyphens w:val="0"/>
        <w:autoSpaceDE w:val="0"/>
        <w:autoSpaceDN w:val="0"/>
        <w:adjustRightInd w:val="0"/>
        <w:ind w:left="714" w:hanging="357"/>
        <w:rPr>
          <w:lang w:val="cs-CZ"/>
        </w:rPr>
      </w:pPr>
      <w:r w:rsidRPr="00D761F7">
        <w:rPr>
          <w:lang w:val="cs-CZ"/>
        </w:rPr>
        <w:t>verifikační snímky nebo výsledky zobrazovacích metod sloužících k verifikaci polohy p</w:t>
      </w:r>
      <w:r w:rsidR="00D761F7">
        <w:rPr>
          <w:lang w:val="cs-CZ"/>
        </w:rPr>
        <w:t>acienta na ozařovači,</w:t>
      </w:r>
    </w:p>
    <w:p w14:paraId="74926599" w14:textId="77777777" w:rsidR="002C5E5A" w:rsidRDefault="002C5E5A" w:rsidP="00734509">
      <w:pPr>
        <w:numPr>
          <w:ilvl w:val="0"/>
          <w:numId w:val="2"/>
        </w:numPr>
        <w:suppressAutoHyphens w:val="0"/>
        <w:autoSpaceDE w:val="0"/>
        <w:autoSpaceDN w:val="0"/>
        <w:adjustRightInd w:val="0"/>
        <w:ind w:left="714" w:hanging="357"/>
        <w:rPr>
          <w:lang w:val="cs-CZ"/>
        </w:rPr>
      </w:pPr>
      <w:r w:rsidRPr="00D761F7">
        <w:rPr>
          <w:lang w:val="cs-CZ"/>
        </w:rPr>
        <w:t>výsledky měření absolutní dávky pole (polí) vhodným detektorem,</w:t>
      </w:r>
    </w:p>
    <w:p w14:paraId="2F509233" w14:textId="77777777" w:rsidR="002C5E5A" w:rsidRDefault="002C5E5A" w:rsidP="00734509">
      <w:pPr>
        <w:numPr>
          <w:ilvl w:val="0"/>
          <w:numId w:val="2"/>
        </w:numPr>
        <w:suppressAutoHyphens w:val="0"/>
        <w:autoSpaceDE w:val="0"/>
        <w:autoSpaceDN w:val="0"/>
        <w:adjustRightInd w:val="0"/>
        <w:ind w:left="714" w:hanging="357"/>
        <w:rPr>
          <w:lang w:val="cs-CZ"/>
        </w:rPr>
      </w:pPr>
      <w:r w:rsidRPr="00D761F7">
        <w:rPr>
          <w:lang w:val="cs-CZ"/>
        </w:rPr>
        <w:t>záznamy o dozimetrii in vivo,</w:t>
      </w:r>
    </w:p>
    <w:p w14:paraId="63F081F3" w14:textId="77777777" w:rsidR="0003447B" w:rsidRDefault="002C5E5A" w:rsidP="00734509">
      <w:pPr>
        <w:numPr>
          <w:ilvl w:val="0"/>
          <w:numId w:val="2"/>
        </w:numPr>
        <w:suppressAutoHyphens w:val="0"/>
        <w:autoSpaceDE w:val="0"/>
        <w:autoSpaceDN w:val="0"/>
        <w:adjustRightInd w:val="0"/>
        <w:ind w:left="714" w:hanging="357"/>
        <w:rPr>
          <w:lang w:val="cs-CZ"/>
        </w:rPr>
      </w:pPr>
      <w:r w:rsidRPr="00D761F7">
        <w:rPr>
          <w:lang w:val="cs-CZ"/>
        </w:rPr>
        <w:t>záznamy výsledku ověření dávky a dávkové distribuce</w:t>
      </w:r>
      <w:r w:rsidR="0003447B">
        <w:rPr>
          <w:lang w:val="cs-CZ"/>
        </w:rPr>
        <w:t>,</w:t>
      </w:r>
    </w:p>
    <w:p w14:paraId="081FFFEF" w14:textId="2E9E2340" w:rsidR="002C5E5A" w:rsidRPr="0003447B" w:rsidRDefault="002C5E5A" w:rsidP="00734509">
      <w:pPr>
        <w:numPr>
          <w:ilvl w:val="0"/>
          <w:numId w:val="2"/>
        </w:numPr>
        <w:suppressAutoHyphens w:val="0"/>
        <w:autoSpaceDE w:val="0"/>
        <w:autoSpaceDN w:val="0"/>
        <w:adjustRightInd w:val="0"/>
        <w:ind w:left="714" w:hanging="357"/>
        <w:rPr>
          <w:lang w:val="cs-CZ"/>
        </w:rPr>
      </w:pPr>
      <w:r w:rsidRPr="00D761F7">
        <w:rPr>
          <w:lang w:val="cs-CZ"/>
        </w:rPr>
        <w:t xml:space="preserve"> </w:t>
      </w:r>
      <w:r w:rsidRPr="0003447B">
        <w:rPr>
          <w:lang w:val="cs-CZ"/>
        </w:rPr>
        <w:t xml:space="preserve">záznam </w:t>
      </w:r>
      <w:r w:rsidR="00C26E2A" w:rsidRPr="0003447B">
        <w:rPr>
          <w:lang w:val="cs-CZ"/>
        </w:rPr>
        <w:t>o</w:t>
      </w:r>
      <w:r w:rsidR="00C26E2A" w:rsidRPr="0003447B">
        <w:rPr>
          <w:szCs w:val="22"/>
          <w:lang w:val="cs-CZ"/>
        </w:rPr>
        <w:t xml:space="preserve"> </w:t>
      </w:r>
      <w:r w:rsidRPr="0003447B">
        <w:rPr>
          <w:lang w:val="cs-CZ"/>
        </w:rPr>
        <w:t>ukončení radioterapie.</w:t>
      </w:r>
    </w:p>
    <w:p w14:paraId="4EAA255A" w14:textId="77777777" w:rsidR="002C5E5A" w:rsidRPr="00D761F7" w:rsidRDefault="002C5E5A" w:rsidP="00D761F7">
      <w:pPr>
        <w:rPr>
          <w:lang w:val="cs-CZ"/>
        </w:rPr>
      </w:pPr>
    </w:p>
    <w:p w14:paraId="7067CA01" w14:textId="7402B38F" w:rsidR="002C5E5A" w:rsidRPr="00D761F7" w:rsidRDefault="002C5E5A" w:rsidP="00D761F7">
      <w:pPr>
        <w:rPr>
          <w:lang w:val="cs-CZ"/>
        </w:rPr>
      </w:pPr>
      <w:r w:rsidRPr="00D761F7">
        <w:rPr>
          <w:lang w:val="cs-CZ"/>
        </w:rPr>
        <w:t xml:space="preserve">Odpovědnost za uvedené součásti ozařovacího předpisu je uvedena v tabulce </w:t>
      </w:r>
      <w:r w:rsidR="003D06F8" w:rsidRPr="00D761F7">
        <w:rPr>
          <w:lang w:val="cs-CZ"/>
        </w:rPr>
        <w:t>Postup při IMRT</w:t>
      </w:r>
      <w:r w:rsidR="00E31292" w:rsidRPr="00D761F7">
        <w:rPr>
          <w:lang w:val="cs-CZ"/>
        </w:rPr>
        <w:t>.</w:t>
      </w:r>
    </w:p>
    <w:p w14:paraId="58BD802C" w14:textId="77777777" w:rsidR="002C5E5A" w:rsidRPr="00D761F7" w:rsidRDefault="002C5E5A" w:rsidP="00D761F7">
      <w:pPr>
        <w:rPr>
          <w:lang w:val="cs-CZ"/>
        </w:rPr>
      </w:pPr>
      <w:r w:rsidRPr="00D761F7">
        <w:rPr>
          <w:lang w:val="cs-CZ"/>
        </w:rPr>
        <w:t xml:space="preserve">Součástí </w:t>
      </w:r>
      <w:r w:rsidR="00571909" w:rsidRPr="00D761F7">
        <w:rPr>
          <w:szCs w:val="22"/>
          <w:lang w:val="cs-CZ"/>
        </w:rPr>
        <w:t>zdravotní dokumentace</w:t>
      </w:r>
      <w:r w:rsidRPr="00D761F7">
        <w:rPr>
          <w:lang w:val="cs-CZ"/>
        </w:rPr>
        <w:t xml:space="preserve"> je protokol o radiologické události</w:t>
      </w:r>
      <w:r w:rsidR="00571909" w:rsidRPr="00D761F7">
        <w:rPr>
          <w:szCs w:val="22"/>
          <w:lang w:val="cs-CZ"/>
        </w:rPr>
        <w:t>,</w:t>
      </w:r>
      <w:r w:rsidRPr="00D761F7">
        <w:rPr>
          <w:lang w:val="cs-CZ"/>
        </w:rPr>
        <w:t xml:space="preserve"> pokud v průběhu léčby nastala. </w:t>
      </w:r>
    </w:p>
    <w:p w14:paraId="78EB02E7" w14:textId="77777777" w:rsidR="002C5E5A" w:rsidRPr="00D761F7" w:rsidRDefault="002C5E5A" w:rsidP="00D761F7">
      <w:pPr>
        <w:rPr>
          <w:lang w:val="cs-CZ"/>
        </w:rPr>
      </w:pPr>
      <w:r w:rsidRPr="00D761F7">
        <w:rPr>
          <w:lang w:val="cs-CZ"/>
        </w:rPr>
        <w:t xml:space="preserve">Ozařovací předpis </w:t>
      </w:r>
      <w:r w:rsidR="00571909" w:rsidRPr="00D761F7">
        <w:rPr>
          <w:szCs w:val="22"/>
          <w:lang w:val="cs-CZ"/>
        </w:rPr>
        <w:t xml:space="preserve">a ozařovací plán </w:t>
      </w:r>
      <w:r w:rsidRPr="00D761F7">
        <w:rPr>
          <w:lang w:val="cs-CZ"/>
        </w:rPr>
        <w:t>umožňuj</w:t>
      </w:r>
      <w:r w:rsidR="00571909" w:rsidRPr="00D761F7">
        <w:rPr>
          <w:szCs w:val="22"/>
          <w:lang w:val="cs-CZ"/>
        </w:rPr>
        <w:t>í</w:t>
      </w:r>
      <w:r w:rsidRPr="00D761F7">
        <w:rPr>
          <w:lang w:val="cs-CZ"/>
        </w:rPr>
        <w:t xml:space="preserve"> zpětnou rekonstrukci cílového objemu, dávky v cílovém objemu a v kritických orgánech.</w:t>
      </w:r>
    </w:p>
    <w:p w14:paraId="6ADB5FD6" w14:textId="77777777" w:rsidR="00494719" w:rsidRPr="00D761F7" w:rsidRDefault="00494719" w:rsidP="00D761F7">
      <w:pPr>
        <w:rPr>
          <w:lang w:val="cs-CZ"/>
        </w:rPr>
      </w:pPr>
    </w:p>
    <w:p w14:paraId="7CF881C2" w14:textId="77777777" w:rsidR="00CC1DF7" w:rsidRDefault="00CC1DF7" w:rsidP="0080767F">
      <w:pPr>
        <w:pStyle w:val="Nadpis4"/>
        <w:numPr>
          <w:ilvl w:val="3"/>
          <w:numId w:val="10"/>
        </w:numPr>
        <w:tabs>
          <w:tab w:val="left" w:pos="805"/>
        </w:tabs>
        <w:spacing w:before="0"/>
      </w:pPr>
      <w:r>
        <w:t>Postup při vynuceném přerušení ozařovací série</w:t>
      </w:r>
      <w:bookmarkEnd w:id="175"/>
      <w:r>
        <w:t xml:space="preserve"> </w:t>
      </w:r>
    </w:p>
    <w:p w14:paraId="6496FAC4" w14:textId="77777777" w:rsidR="0072211E" w:rsidRPr="0003447B" w:rsidRDefault="00DC4771" w:rsidP="0003447B">
      <w:pPr>
        <w:rPr>
          <w:strike/>
          <w:lang w:val="cs-CZ"/>
        </w:rPr>
      </w:pPr>
      <w:r w:rsidRPr="0003447B">
        <w:rPr>
          <w:lang w:val="cs-CZ"/>
        </w:rPr>
        <w:t xml:space="preserve">Při přerušení ozařovací série se způsob kompenzace ozáření stanoví pomocí radiobiologického plánování. </w:t>
      </w:r>
      <w:r w:rsidR="00020715" w:rsidRPr="0003447B">
        <w:rPr>
          <w:lang w:val="cs-CZ"/>
        </w:rPr>
        <w:t xml:space="preserve">Zodpovídá </w:t>
      </w:r>
      <w:r w:rsidR="00020715" w:rsidRPr="0003447B">
        <w:rPr>
          <w:szCs w:val="22"/>
          <w:lang w:val="cs-CZ"/>
        </w:rPr>
        <w:t>lékař se specializovanou způsobilostí v oboru radiační onkologie.</w:t>
      </w:r>
      <w:r w:rsidR="00020715" w:rsidRPr="0003447B">
        <w:rPr>
          <w:lang w:val="cs-CZ"/>
        </w:rPr>
        <w:t xml:space="preserve"> </w:t>
      </w:r>
      <w:r w:rsidRPr="0003447B">
        <w:rPr>
          <w:lang w:val="cs-CZ"/>
        </w:rPr>
        <w:t xml:space="preserve">Místní radiologické standardy určí, jak se v případě přerušení ozařovací </w:t>
      </w:r>
      <w:r w:rsidR="0072211E" w:rsidRPr="0003447B">
        <w:rPr>
          <w:lang w:val="cs-CZ"/>
        </w:rPr>
        <w:t>série postupuje.</w:t>
      </w:r>
    </w:p>
    <w:p w14:paraId="0F1F24D2" w14:textId="77777777" w:rsidR="00CC1DF7" w:rsidRPr="0003447B" w:rsidRDefault="00CC1DF7" w:rsidP="0003447B">
      <w:pPr>
        <w:rPr>
          <w:lang w:val="cs-CZ"/>
        </w:rPr>
      </w:pPr>
      <w:r w:rsidRPr="0003447B">
        <w:rPr>
          <w:lang w:val="cs-CZ"/>
        </w:rPr>
        <w:t xml:space="preserve"> </w:t>
      </w:r>
    </w:p>
    <w:p w14:paraId="38D44A2E" w14:textId="77777777" w:rsidR="00CC1DF7" w:rsidRDefault="00CC1DF7" w:rsidP="0080767F">
      <w:pPr>
        <w:pStyle w:val="Nadpis4"/>
        <w:numPr>
          <w:ilvl w:val="3"/>
          <w:numId w:val="10"/>
        </w:numPr>
        <w:tabs>
          <w:tab w:val="left" w:pos="805"/>
        </w:tabs>
        <w:spacing w:before="0"/>
      </w:pPr>
      <w:r>
        <w:t>Postup při změně ozařovacího plánu</w:t>
      </w:r>
    </w:p>
    <w:p w14:paraId="432EA1E6" w14:textId="30B56416" w:rsidR="00CC1DF7" w:rsidRDefault="00CC1DF7" w:rsidP="0003447B">
      <w:pPr>
        <w:rPr>
          <w:lang w:val="cs-CZ"/>
        </w:rPr>
      </w:pPr>
      <w:r>
        <w:rPr>
          <w:lang w:val="cs-CZ"/>
        </w:rPr>
        <w:t>V průběhu léčby může lékař se specializovanou způsobilostí  v oboru radiační onkologie z klinických důvodů rozhodnout o změně ozařovacího plánu nebo o ukončení ozařování. V ozařovacím předpise musí být o této skutečnosti učiněn záznam, z  něhož bude zřejmé, kdo o změně rozhodl, jaké byly k</w:t>
      </w:r>
      <w:r w:rsidR="0003447B">
        <w:rPr>
          <w:lang w:val="cs-CZ"/>
        </w:rPr>
        <w:t> </w:t>
      </w:r>
      <w:r>
        <w:rPr>
          <w:lang w:val="cs-CZ"/>
        </w:rPr>
        <w:t>této změně důvody a kdy bylo ozařování podle původní</w:t>
      </w:r>
      <w:r w:rsidR="0003447B">
        <w:rPr>
          <w:lang w:val="cs-CZ"/>
        </w:rPr>
        <w:t xml:space="preserve">ho ozařovacího plánu ukončeno. </w:t>
      </w:r>
      <w:r>
        <w:rPr>
          <w:lang w:val="cs-CZ"/>
        </w:rPr>
        <w:t>Při</w:t>
      </w:r>
      <w:r w:rsidR="0003447B">
        <w:rPr>
          <w:lang w:val="cs-CZ"/>
        </w:rPr>
        <w:t> </w:t>
      </w:r>
      <w:r>
        <w:rPr>
          <w:lang w:val="cs-CZ"/>
        </w:rPr>
        <w:t xml:space="preserve">vypracování nového ozařovacího plánu se postupuje podle stejného </w:t>
      </w:r>
      <w:r w:rsidR="003D06F8">
        <w:rPr>
          <w:lang w:val="cs-CZ"/>
        </w:rPr>
        <w:t>postupu</w:t>
      </w:r>
      <w:r>
        <w:rPr>
          <w:lang w:val="cs-CZ"/>
        </w:rPr>
        <w:t xml:space="preserve"> jako v případě plánu původního, tj. podle tabulky v kapitole 3.2.2.1. Činnosti uvedené v tabulce pod body </w:t>
      </w:r>
      <w:r w:rsidR="003F7591">
        <w:rPr>
          <w:lang w:val="cs-CZ"/>
        </w:rPr>
        <w:t>9</w:t>
      </w:r>
      <w:r>
        <w:rPr>
          <w:lang w:val="cs-CZ"/>
        </w:rPr>
        <w:t xml:space="preserve"> a </w:t>
      </w:r>
      <w:r w:rsidR="003F7591">
        <w:rPr>
          <w:lang w:val="cs-CZ"/>
        </w:rPr>
        <w:t>10</w:t>
      </w:r>
      <w:r>
        <w:rPr>
          <w:lang w:val="cs-CZ"/>
        </w:rPr>
        <w:t xml:space="preserve"> (lokalizační CT vyšetření, přenos snímků) nemusí být znovu prováděny, pokud lékař se specializovanou způsobilostí  v oboru radiační onkologie nové lokalizační CT vyšetření nepožaduje.</w:t>
      </w:r>
    </w:p>
    <w:p w14:paraId="6F05D090" w14:textId="77777777" w:rsidR="00CC1DF7" w:rsidRPr="00150B1E" w:rsidRDefault="00CC1DF7" w:rsidP="0003447B">
      <w:pPr>
        <w:rPr>
          <w:lang w:val="cs-CZ"/>
        </w:rPr>
      </w:pPr>
    </w:p>
    <w:p w14:paraId="4D1F269D" w14:textId="77777777" w:rsidR="00CC1DF7" w:rsidRPr="00150B1E" w:rsidRDefault="00CC1DF7" w:rsidP="00734509">
      <w:pPr>
        <w:pStyle w:val="Nadpis3"/>
        <w:numPr>
          <w:ilvl w:val="2"/>
          <w:numId w:val="10"/>
        </w:numPr>
        <w:tabs>
          <w:tab w:val="left" w:pos="805"/>
        </w:tabs>
        <w:rPr>
          <w:lang w:val="cs-CZ"/>
        </w:rPr>
      </w:pPr>
      <w:bookmarkStart w:id="176" w:name="_Toc175412971"/>
      <w:bookmarkStart w:id="177" w:name="_Toc176102366"/>
      <w:bookmarkStart w:id="178" w:name="_Toc410196017"/>
      <w:bookmarkStart w:id="179" w:name="_Toc434844687"/>
      <w:r w:rsidRPr="00150B1E">
        <w:rPr>
          <w:lang w:val="cs-CZ"/>
        </w:rPr>
        <w:t>Výstup procesu</w:t>
      </w:r>
      <w:bookmarkEnd w:id="176"/>
      <w:bookmarkEnd w:id="177"/>
      <w:bookmarkEnd w:id="178"/>
      <w:bookmarkEnd w:id="179"/>
    </w:p>
    <w:p w14:paraId="6989DBF4" w14:textId="45C52471" w:rsidR="00CC1DF7" w:rsidRDefault="0072211E" w:rsidP="0003447B">
      <w:pPr>
        <w:rPr>
          <w:lang w:val="cs-CZ"/>
        </w:rPr>
      </w:pPr>
      <w:r w:rsidRPr="004D45AF">
        <w:rPr>
          <w:lang w:val="cs-CZ"/>
        </w:rPr>
        <w:t>Po ukončení radioterapie zajistí oddělení radiační onkologie doléčení akutní radiační reakce a další péči o pacienta včetně komplexní onkologické léčby. Pacient zůstává trvale sledován na oddělení radiační onkologie nebo je předán na jin</w:t>
      </w:r>
      <w:r w:rsidR="003A76B6" w:rsidRPr="004D45AF">
        <w:rPr>
          <w:szCs w:val="22"/>
          <w:lang w:val="cs-CZ"/>
        </w:rPr>
        <w:t>é</w:t>
      </w:r>
      <w:r w:rsidRPr="004D45AF">
        <w:rPr>
          <w:lang w:val="cs-CZ"/>
        </w:rPr>
        <w:t xml:space="preserve"> pracoviště zajišťující péči o onkologické pacienty.</w:t>
      </w:r>
      <w:r w:rsidR="00D02E5E" w:rsidRPr="004D45AF">
        <w:rPr>
          <w:lang w:val="cs-CZ"/>
        </w:rPr>
        <w:t xml:space="preserve"> </w:t>
      </w:r>
      <w:r w:rsidRPr="004D45AF">
        <w:rPr>
          <w:lang w:val="cs-CZ"/>
        </w:rPr>
        <w:t xml:space="preserve">Při dispenzárních kontrolách je sledován průběh nádorového onemocnění, efekt radioterapie a akutní a pozdní komplikace léčby. Hodnotí se lokální kontrola nádoru, přežití bez známek onemocnění, celkové přežití a kvalita života. </w:t>
      </w:r>
      <w:r w:rsidR="00D02E5E" w:rsidRPr="004D45AF">
        <w:rPr>
          <w:lang w:val="cs-CZ"/>
        </w:rPr>
        <w:t xml:space="preserve"> </w:t>
      </w:r>
      <w:r w:rsidRPr="004D45AF">
        <w:rPr>
          <w:lang w:val="cs-CZ"/>
        </w:rPr>
        <w:t xml:space="preserve">Akutní a pozdní nežádoucí účinky radioterapie jsou zaznamenávány podle mezinárodně uznávaných klasifikací (WHO common toxicity criteria, RTOG/EORTC radiation </w:t>
      </w:r>
      <w:r w:rsidRPr="004D45AF">
        <w:rPr>
          <w:lang w:val="cs-CZ"/>
        </w:rPr>
        <w:lastRenderedPageBreak/>
        <w:t>toxicity criteria aj.)</w:t>
      </w:r>
      <w:r w:rsidR="00D02E5E" w:rsidRPr="004D45AF">
        <w:rPr>
          <w:lang w:val="cs-CZ"/>
        </w:rPr>
        <w:t xml:space="preserve"> </w:t>
      </w:r>
      <w:r w:rsidRPr="004D45AF">
        <w:rPr>
          <w:lang w:val="cs-CZ"/>
        </w:rPr>
        <w:t>Pracoviště radiační onkologie periodicky provádí zhodnocení svých výsledků a jejich konfrontaci s literárními údaji.</w:t>
      </w:r>
    </w:p>
    <w:p w14:paraId="2D463C01" w14:textId="7A78ADEE" w:rsidR="004D45AF" w:rsidRDefault="004D45AF">
      <w:pPr>
        <w:suppressAutoHyphens w:val="0"/>
        <w:jc w:val="left"/>
        <w:rPr>
          <w:lang w:val="cs-CZ"/>
        </w:rPr>
      </w:pPr>
      <w:r>
        <w:rPr>
          <w:lang w:val="cs-CZ"/>
        </w:rPr>
        <w:br w:type="page"/>
      </w:r>
    </w:p>
    <w:p w14:paraId="64D390BD" w14:textId="77777777" w:rsidR="00873450" w:rsidRDefault="00CC1DF7" w:rsidP="00DF4D1E">
      <w:pPr>
        <w:pStyle w:val="Nadpis1"/>
        <w:numPr>
          <w:ilvl w:val="0"/>
          <w:numId w:val="39"/>
        </w:numPr>
        <w:tabs>
          <w:tab w:val="left" w:pos="805"/>
        </w:tabs>
        <w:spacing w:before="240"/>
        <w:rPr>
          <w:lang w:val="cs-CZ"/>
        </w:rPr>
      </w:pPr>
      <w:bookmarkStart w:id="180" w:name="_Toc410196018"/>
      <w:bookmarkStart w:id="181" w:name="_Toc434844688"/>
      <w:bookmarkStart w:id="182" w:name="_Toc175412972"/>
      <w:bookmarkStart w:id="183" w:name="_Toc176102367"/>
      <w:r w:rsidRPr="005765C8">
        <w:rPr>
          <w:lang w:val="cs-CZ"/>
        </w:rPr>
        <w:lastRenderedPageBreak/>
        <w:t>STEREOTAKTICKÁ radioterapie</w:t>
      </w:r>
      <w:bookmarkEnd w:id="180"/>
      <w:bookmarkEnd w:id="181"/>
      <w:r w:rsidRPr="005765C8">
        <w:rPr>
          <w:lang w:val="cs-CZ"/>
        </w:rPr>
        <w:t xml:space="preserve"> </w:t>
      </w:r>
      <w:bookmarkEnd w:id="182"/>
      <w:bookmarkEnd w:id="183"/>
    </w:p>
    <w:p w14:paraId="4A1E696B" w14:textId="77777777" w:rsidR="00873450" w:rsidRPr="005765C8" w:rsidRDefault="00873450" w:rsidP="00873450">
      <w:pPr>
        <w:pStyle w:val="Nadpis1"/>
        <w:numPr>
          <w:ilvl w:val="0"/>
          <w:numId w:val="0"/>
        </w:numPr>
        <w:tabs>
          <w:tab w:val="left" w:pos="805"/>
        </w:tabs>
        <w:rPr>
          <w:lang w:val="cs-CZ"/>
        </w:rPr>
      </w:pPr>
      <w:bookmarkStart w:id="184" w:name="_Toc410196019"/>
      <w:bookmarkStart w:id="185" w:name="_Toc434844689"/>
      <w:r w:rsidRPr="005765C8">
        <w:rPr>
          <w:lang w:val="cs-CZ"/>
        </w:rPr>
        <w:t>Oddíl A: STEREOTAKTICKÁ radioterapie kraniální</w:t>
      </w:r>
      <w:bookmarkEnd w:id="184"/>
      <w:bookmarkEnd w:id="185"/>
    </w:p>
    <w:p w14:paraId="1B96DBD8" w14:textId="77777777" w:rsidR="00873450" w:rsidRPr="0003447B" w:rsidRDefault="00873450" w:rsidP="00873450">
      <w:pPr>
        <w:rPr>
          <w:b/>
          <w:lang w:val="cs-CZ"/>
        </w:rPr>
      </w:pPr>
      <w:r w:rsidRPr="0003447B">
        <w:rPr>
          <w:b/>
          <w:lang w:val="cs-CZ"/>
        </w:rPr>
        <w:t xml:space="preserve">Definice pojmu stereotaktická radioterapie </w:t>
      </w:r>
    </w:p>
    <w:p w14:paraId="057CB93A" w14:textId="77777777" w:rsidR="00873450" w:rsidRPr="005765C8" w:rsidRDefault="00873450" w:rsidP="00873450">
      <w:pPr>
        <w:spacing w:before="120"/>
        <w:rPr>
          <w:lang w:val="cs-CZ"/>
        </w:rPr>
      </w:pPr>
      <w:r w:rsidRPr="005765C8">
        <w:rPr>
          <w:lang w:val="cs-CZ"/>
        </w:rPr>
        <w:t>Stereotaktická radioterapie (SRT) kraniální je speciální technika lékařského ozáření v oblasti hlavy, jejímž principem je přesná trojrozměrná definice cílového objemu a frakcionované ozáření cílového ložiska dostatečně vysokou dávkou s minimální zátěží okolní zdravé tkáně.</w:t>
      </w:r>
    </w:p>
    <w:p w14:paraId="1CDA8BB0" w14:textId="77777777" w:rsidR="00873450" w:rsidRPr="005765C8" w:rsidRDefault="00873450" w:rsidP="00873450">
      <w:pPr>
        <w:spacing w:before="120"/>
        <w:rPr>
          <w:lang w:val="cs-CZ"/>
        </w:rPr>
      </w:pPr>
      <w:r w:rsidRPr="005765C8">
        <w:rPr>
          <w:lang w:val="cs-CZ"/>
        </w:rPr>
        <w:t xml:space="preserve">K zaměření cílového objemu jsou využívány stereotaktické principy a trojrozměrné zobrazovací metody, zejména výpočetní tomografie (CT), magnetická rezonance (MR), popř. pozitronová emisní tomografie (PET) či digitální substrakční angiografie (DSA). Pacient má během stereotaktického vyšetření a během vlastní terapie zářením hlavu fixovanou ve speciální pevné, obvykle snímatelné masce, uchycené ve stereotaktickém rámu, který představuje a definuje koordinační systém. Plánování SRT je založeno na počítačem provedené fúzi </w:t>
      </w:r>
      <w:r>
        <w:rPr>
          <w:lang w:val="cs-CZ"/>
        </w:rPr>
        <w:t xml:space="preserve">nejčastěji </w:t>
      </w:r>
      <w:r w:rsidRPr="005765C8">
        <w:rPr>
          <w:lang w:val="cs-CZ"/>
        </w:rPr>
        <w:t xml:space="preserve">CT a MR snímků. Tato fúze zajišťuje jak přesné určení cílového objemu (MR), tak přesné naplánování ozařovací techniky (CT). Ozařovací svazek je vymezen buď válcovým sekundárním kolimátorem o příslušném průměru nebo </w:t>
      </w:r>
      <w:r>
        <w:rPr>
          <w:lang w:val="cs-CZ"/>
        </w:rPr>
        <w:t>mikroMLC</w:t>
      </w:r>
      <w:r w:rsidRPr="005765C8">
        <w:rPr>
          <w:lang w:val="cs-CZ"/>
        </w:rPr>
        <w:t>. Stereotaktické ozáření je možno rovněž provést v kombinaci s technikou IMRT. Léčba se provádí zpravidla na lineárním urychlovači zářením X o energii 4-6 MV.</w:t>
      </w:r>
    </w:p>
    <w:p w14:paraId="072D9976" w14:textId="77777777" w:rsidR="00873450" w:rsidRPr="005765C8" w:rsidRDefault="00873450" w:rsidP="00873450">
      <w:pPr>
        <w:spacing w:before="120"/>
        <w:rPr>
          <w:lang w:val="cs-CZ"/>
        </w:rPr>
      </w:pPr>
      <w:r w:rsidRPr="005765C8">
        <w:rPr>
          <w:lang w:val="cs-CZ"/>
        </w:rPr>
        <w:t>Nejčastější indikace SRT: Gliomy G1-2 a další diferencované nádory centrálního nervového systému, meningeomy, chordomy, adenomy hypofýzy, cílené dozáření reziduálních nádorů CNS po předchozí zevní radioterapii, v indikovaných případech mozkové metastázy a recidivy mozkových nádorů</w:t>
      </w:r>
      <w:r>
        <w:rPr>
          <w:lang w:val="cs-CZ"/>
        </w:rPr>
        <w:t xml:space="preserve"> po </w:t>
      </w:r>
      <w:r w:rsidRPr="005765C8">
        <w:rPr>
          <w:lang w:val="cs-CZ"/>
        </w:rPr>
        <w:t xml:space="preserve">předchozím ozáření standardní technikou. </w:t>
      </w:r>
    </w:p>
    <w:p w14:paraId="7B64F205" w14:textId="77777777" w:rsidR="00873450" w:rsidRDefault="00873450" w:rsidP="00873450">
      <w:pPr>
        <w:spacing w:before="120"/>
        <w:rPr>
          <w:lang w:val="cs-CZ"/>
        </w:rPr>
      </w:pPr>
      <w:r w:rsidRPr="005765C8">
        <w:rPr>
          <w:lang w:val="cs-CZ"/>
        </w:rPr>
        <w:t>Oddíl A standardu neřeší problematiku extrakraniální stereotaktické radioterapie, která je popsána v oddíle B kapitoly 4, a stereotaktické radiochirurgie, která je popsána v kap. 5.</w:t>
      </w:r>
    </w:p>
    <w:p w14:paraId="10578CD9" w14:textId="77777777" w:rsidR="00873450" w:rsidRPr="00873450" w:rsidRDefault="00873450" w:rsidP="00873450">
      <w:pPr>
        <w:rPr>
          <w:lang w:val="cs-CZ"/>
        </w:rPr>
      </w:pPr>
    </w:p>
    <w:p w14:paraId="70C0B728" w14:textId="77777777" w:rsidR="00873450" w:rsidRDefault="00873450" w:rsidP="00734509">
      <w:pPr>
        <w:pStyle w:val="Nadpis2"/>
        <w:numPr>
          <w:ilvl w:val="1"/>
          <w:numId w:val="39"/>
        </w:numPr>
        <w:rPr>
          <w:lang w:val="cs-CZ"/>
        </w:rPr>
      </w:pPr>
      <w:bookmarkStart w:id="186" w:name="_Toc434844690"/>
      <w:r w:rsidRPr="005765C8">
        <w:rPr>
          <w:lang w:val="cs-CZ"/>
        </w:rPr>
        <w:t>Strukturální část standardu</w:t>
      </w:r>
      <w:bookmarkEnd w:id="186"/>
    </w:p>
    <w:p w14:paraId="0142B4BD" w14:textId="7C9CFA54" w:rsidR="00873450" w:rsidRPr="005765C8" w:rsidRDefault="00873450" w:rsidP="00734509">
      <w:pPr>
        <w:pStyle w:val="Nadpis3"/>
        <w:numPr>
          <w:ilvl w:val="2"/>
          <w:numId w:val="40"/>
        </w:numPr>
        <w:tabs>
          <w:tab w:val="left" w:pos="805"/>
        </w:tabs>
        <w:rPr>
          <w:lang w:val="cs-CZ"/>
        </w:rPr>
      </w:pPr>
      <w:bookmarkStart w:id="187" w:name="_Toc434844691"/>
      <w:r w:rsidRPr="005765C8">
        <w:rPr>
          <w:lang w:val="cs-CZ"/>
        </w:rPr>
        <w:t>Obecné indikátory standardu</w:t>
      </w:r>
      <w:bookmarkEnd w:id="187"/>
    </w:p>
    <w:p w14:paraId="641E2B40" w14:textId="652FE29C" w:rsidR="00873450" w:rsidRDefault="00873450" w:rsidP="00734509">
      <w:pPr>
        <w:pStyle w:val="Nadpis4"/>
        <w:numPr>
          <w:ilvl w:val="3"/>
          <w:numId w:val="40"/>
        </w:numPr>
        <w:tabs>
          <w:tab w:val="left" w:pos="805"/>
        </w:tabs>
      </w:pPr>
      <w:r>
        <w:t>Typ standardu</w:t>
      </w:r>
    </w:p>
    <w:p w14:paraId="2C8C084D" w14:textId="77777777" w:rsidR="00CC1DF7" w:rsidRPr="005765C8" w:rsidRDefault="00CC1DF7" w:rsidP="00873450">
      <w:pPr>
        <w:rPr>
          <w:lang w:val="cs-CZ"/>
        </w:rPr>
      </w:pPr>
      <w:r w:rsidRPr="005765C8">
        <w:rPr>
          <w:lang w:val="cs-CZ"/>
        </w:rPr>
        <w:t>Standard klinické intervence.</w:t>
      </w:r>
    </w:p>
    <w:p w14:paraId="62979EA2" w14:textId="77777777" w:rsidR="00CC1DF7" w:rsidRDefault="00CC1DF7" w:rsidP="00734509">
      <w:pPr>
        <w:pStyle w:val="Nadpis4"/>
        <w:numPr>
          <w:ilvl w:val="3"/>
          <w:numId w:val="40"/>
        </w:numPr>
        <w:tabs>
          <w:tab w:val="left" w:pos="805"/>
        </w:tabs>
        <w:spacing w:before="240"/>
      </w:pPr>
      <w:bookmarkStart w:id="188" w:name="_Toc175412976"/>
      <w:r>
        <w:t>Dominantní obor činnosti, kterým se standard zabývá</w:t>
      </w:r>
      <w:bookmarkEnd w:id="188"/>
    </w:p>
    <w:p w14:paraId="6DAD9C44" w14:textId="77777777" w:rsidR="00CC1DF7" w:rsidRPr="005765C8" w:rsidRDefault="00CC1DF7" w:rsidP="00873450">
      <w:pPr>
        <w:rPr>
          <w:lang w:val="cs-CZ"/>
        </w:rPr>
      </w:pPr>
      <w:r w:rsidRPr="005765C8">
        <w:rPr>
          <w:lang w:val="cs-CZ"/>
        </w:rPr>
        <w:t>Radiační onkologie (403).</w:t>
      </w:r>
    </w:p>
    <w:p w14:paraId="11CA1B83" w14:textId="77777777" w:rsidR="00CC1DF7" w:rsidRDefault="00CC1DF7" w:rsidP="00734509">
      <w:pPr>
        <w:pStyle w:val="Nadpis4"/>
        <w:numPr>
          <w:ilvl w:val="3"/>
          <w:numId w:val="40"/>
        </w:numPr>
        <w:tabs>
          <w:tab w:val="left" w:pos="805"/>
        </w:tabs>
        <w:spacing w:before="240"/>
      </w:pPr>
      <w:bookmarkStart w:id="189" w:name="_Toc175412977"/>
      <w:r>
        <w:t>Další obory, kterých se standard týká</w:t>
      </w:r>
      <w:bookmarkEnd w:id="189"/>
    </w:p>
    <w:p w14:paraId="118E1F33" w14:textId="77777777" w:rsidR="00CC1DF7" w:rsidRPr="005765C8" w:rsidRDefault="00CC1DF7" w:rsidP="00873450">
      <w:pPr>
        <w:rPr>
          <w:lang w:val="cs-CZ"/>
        </w:rPr>
      </w:pPr>
      <w:r w:rsidRPr="005765C8">
        <w:rPr>
          <w:lang w:val="cs-CZ"/>
        </w:rPr>
        <w:t>Netýká se jiných oborů.</w:t>
      </w:r>
    </w:p>
    <w:p w14:paraId="4CDD8854" w14:textId="77777777" w:rsidR="00CC1DF7" w:rsidRDefault="00CC1DF7" w:rsidP="00734509">
      <w:pPr>
        <w:pStyle w:val="Nadpis4"/>
        <w:numPr>
          <w:ilvl w:val="3"/>
          <w:numId w:val="40"/>
        </w:numPr>
        <w:tabs>
          <w:tab w:val="left" w:pos="805"/>
        </w:tabs>
        <w:spacing w:before="240"/>
      </w:pPr>
      <w:bookmarkStart w:id="190" w:name="_Toc175412978"/>
      <w:r>
        <w:t>Druh péče, která je předmětem standardu</w:t>
      </w:r>
      <w:bookmarkEnd w:id="190"/>
    </w:p>
    <w:p w14:paraId="69C3DAC0" w14:textId="77777777" w:rsidR="00CC1DF7" w:rsidRPr="005765C8" w:rsidRDefault="00CC1DF7" w:rsidP="00873450">
      <w:pPr>
        <w:rPr>
          <w:lang w:val="cs-CZ"/>
        </w:rPr>
      </w:pPr>
      <w:r w:rsidRPr="005765C8">
        <w:rPr>
          <w:lang w:val="cs-CZ"/>
        </w:rPr>
        <w:t>Smíšená.</w:t>
      </w:r>
    </w:p>
    <w:p w14:paraId="7306D7D2" w14:textId="77777777" w:rsidR="00CC1DF7" w:rsidRDefault="00CC1DF7" w:rsidP="00734509">
      <w:pPr>
        <w:pStyle w:val="Nadpis4"/>
        <w:numPr>
          <w:ilvl w:val="3"/>
          <w:numId w:val="40"/>
        </w:numPr>
        <w:tabs>
          <w:tab w:val="left" w:pos="805"/>
        </w:tabs>
        <w:spacing w:before="240"/>
      </w:pPr>
      <w:bookmarkStart w:id="191" w:name="_Toc175412979"/>
      <w:r>
        <w:t>Hlavní autor standardu</w:t>
      </w:r>
      <w:bookmarkEnd w:id="191"/>
    </w:p>
    <w:p w14:paraId="689293DD" w14:textId="77777777" w:rsidR="00CC1DF7" w:rsidRPr="005765C8" w:rsidRDefault="00CC1DF7" w:rsidP="00873450">
      <w:pPr>
        <w:rPr>
          <w:lang w:val="cs-CZ"/>
        </w:rPr>
      </w:pPr>
      <w:r w:rsidRPr="005765C8">
        <w:rPr>
          <w:lang w:val="cs-CZ"/>
        </w:rPr>
        <w:t>MUDr. Běla Malinová</w:t>
      </w:r>
    </w:p>
    <w:p w14:paraId="50307242" w14:textId="77777777" w:rsidR="00CC1DF7" w:rsidRDefault="00CC1DF7" w:rsidP="00734509">
      <w:pPr>
        <w:pStyle w:val="Nadpis4"/>
        <w:numPr>
          <w:ilvl w:val="3"/>
          <w:numId w:val="40"/>
        </w:numPr>
        <w:tabs>
          <w:tab w:val="left" w:pos="805"/>
        </w:tabs>
        <w:spacing w:before="240"/>
      </w:pPr>
      <w:bookmarkStart w:id="192" w:name="_Toc175412980"/>
      <w:r>
        <w:t>Hlavní oponenti standardu</w:t>
      </w:r>
      <w:bookmarkEnd w:id="192"/>
    </w:p>
    <w:p w14:paraId="6D9C1E13" w14:textId="77777777" w:rsidR="00CC1DF7" w:rsidRPr="005765C8" w:rsidRDefault="00CC1DF7" w:rsidP="00873450">
      <w:pPr>
        <w:rPr>
          <w:lang w:val="cs-CZ"/>
        </w:rPr>
      </w:pPr>
      <w:r w:rsidRPr="005765C8">
        <w:rPr>
          <w:lang w:val="cs-CZ"/>
        </w:rPr>
        <w:t xml:space="preserve">prof. MUDr. Pavel Šlampa, CSc., Ing. Lenka Hobzová, </w:t>
      </w:r>
      <w:r w:rsidR="006E01E7">
        <w:rPr>
          <w:bCs/>
          <w:lang w:val="cs-CZ"/>
        </w:rPr>
        <w:t>CSc,</w:t>
      </w:r>
      <w:r w:rsidRPr="008B5804">
        <w:rPr>
          <w:bCs/>
          <w:lang w:val="cs-CZ"/>
        </w:rPr>
        <w:t xml:space="preserve"> </w:t>
      </w:r>
      <w:r w:rsidRPr="005765C8">
        <w:rPr>
          <w:lang w:val="cs-CZ"/>
        </w:rPr>
        <w:t>Ing. Lubomír Frencl</w:t>
      </w:r>
    </w:p>
    <w:p w14:paraId="7902572F" w14:textId="77777777" w:rsidR="00CC1DF7" w:rsidRDefault="00CC1DF7" w:rsidP="00734509">
      <w:pPr>
        <w:pStyle w:val="Nadpis4"/>
        <w:numPr>
          <w:ilvl w:val="3"/>
          <w:numId w:val="40"/>
        </w:numPr>
        <w:tabs>
          <w:tab w:val="left" w:pos="805"/>
        </w:tabs>
        <w:spacing w:before="240"/>
      </w:pPr>
      <w:bookmarkStart w:id="193" w:name="_Toc175412981"/>
      <w:r>
        <w:t>Skupina, která standard spravuje</w:t>
      </w:r>
      <w:bookmarkEnd w:id="193"/>
    </w:p>
    <w:p w14:paraId="69D79052" w14:textId="77777777" w:rsidR="00CC1DF7" w:rsidRDefault="00CC1DF7" w:rsidP="00873450">
      <w:pPr>
        <w:rPr>
          <w:lang w:val="cs-CZ"/>
        </w:rPr>
      </w:pPr>
      <w:r w:rsidRPr="005765C8">
        <w:rPr>
          <w:lang w:val="cs-CZ"/>
        </w:rPr>
        <w:t>Společnost radiační onkologie, biologie a fyziky ČLS JEP</w:t>
      </w:r>
    </w:p>
    <w:p w14:paraId="461FA56F" w14:textId="77777777" w:rsidR="00AD024A" w:rsidRDefault="00CC1DF7" w:rsidP="00734509">
      <w:pPr>
        <w:pStyle w:val="Nadpis4"/>
        <w:numPr>
          <w:ilvl w:val="3"/>
          <w:numId w:val="40"/>
        </w:numPr>
        <w:tabs>
          <w:tab w:val="left" w:pos="805"/>
        </w:tabs>
        <w:spacing w:before="240"/>
      </w:pPr>
      <w:bookmarkStart w:id="194" w:name="_Toc175412982"/>
      <w:r>
        <w:t>Skupina, která standard používá</w:t>
      </w:r>
      <w:bookmarkEnd w:id="194"/>
    </w:p>
    <w:p w14:paraId="5804FB5B" w14:textId="77777777" w:rsidR="00CC1DF7" w:rsidRPr="00873450" w:rsidRDefault="00CC1DF7" w:rsidP="00873450">
      <w:pPr>
        <w:rPr>
          <w:lang w:val="cs-CZ"/>
        </w:rPr>
      </w:pPr>
      <w:r w:rsidRPr="00873450">
        <w:rPr>
          <w:lang w:val="cs-CZ"/>
        </w:rPr>
        <w:t>Lékaři se specializovanou způsobilostí v oboru radiační onkologie, lékaři ve specializačním vzdělávání v oboru radiační onkologie, kliničtí radiologičtí fyzici,</w:t>
      </w:r>
      <w:r w:rsidRPr="00873450">
        <w:rPr>
          <w:color w:val="FF0000"/>
          <w:lang w:val="cs-CZ"/>
        </w:rPr>
        <w:t xml:space="preserve"> </w:t>
      </w:r>
      <w:r w:rsidRPr="00873450">
        <w:rPr>
          <w:lang w:val="cs-CZ"/>
        </w:rPr>
        <w:t>radiologičtí fyzici, kliničtí inženýři, biomedicínští inženýři, radiologičtí asistenti, radiologičtí technici,</w:t>
      </w:r>
      <w:r w:rsidR="00337831" w:rsidRPr="00873450">
        <w:rPr>
          <w:lang w:val="cs-CZ"/>
        </w:rPr>
        <w:t xml:space="preserve"> biomedicínští technici a</w:t>
      </w:r>
      <w:r w:rsidRPr="00873450">
        <w:rPr>
          <w:lang w:val="cs-CZ"/>
        </w:rPr>
        <w:t xml:space="preserve"> jiní odborní pracovníci s odbornou způsobilostí.</w:t>
      </w:r>
    </w:p>
    <w:p w14:paraId="522BC0F4" w14:textId="77777777" w:rsidR="00CC1DF7" w:rsidRPr="005A03E7" w:rsidRDefault="00CC1DF7" w:rsidP="00CC1DF7">
      <w:pPr>
        <w:pStyle w:val="Zkladntext2"/>
        <w:rPr>
          <w:lang w:val="cs-CZ"/>
        </w:rPr>
      </w:pPr>
    </w:p>
    <w:p w14:paraId="739623E2" w14:textId="77777777" w:rsidR="00CC1DF7" w:rsidRDefault="00CC1DF7" w:rsidP="00734509">
      <w:pPr>
        <w:pStyle w:val="Nadpis4"/>
        <w:numPr>
          <w:ilvl w:val="3"/>
          <w:numId w:val="40"/>
        </w:numPr>
        <w:tabs>
          <w:tab w:val="left" w:pos="805"/>
        </w:tabs>
      </w:pPr>
      <w:bookmarkStart w:id="195" w:name="_Toc175412983"/>
      <w:r>
        <w:lastRenderedPageBreak/>
        <w:t>Seznam výkonů</w:t>
      </w:r>
      <w:bookmarkEnd w:id="195"/>
    </w:p>
    <w:p w14:paraId="61EB8DBC" w14:textId="77777777" w:rsidR="000337CE" w:rsidRPr="00AD024A" w:rsidRDefault="000337CE" w:rsidP="00AD024A">
      <w:pPr>
        <w:tabs>
          <w:tab w:val="left" w:pos="851"/>
        </w:tabs>
        <w:rPr>
          <w:lang w:val="cs-CZ"/>
        </w:rPr>
      </w:pPr>
      <w:r w:rsidRPr="00AD024A">
        <w:rPr>
          <w:lang w:val="cs-CZ"/>
        </w:rPr>
        <w:t>43021</w:t>
      </w:r>
      <w:r w:rsidRPr="00AD024A">
        <w:rPr>
          <w:lang w:val="cs-CZ"/>
        </w:rPr>
        <w:tab/>
        <w:t xml:space="preserve"> komplexní vyšetření radioterapeutem</w:t>
      </w:r>
    </w:p>
    <w:p w14:paraId="24A95039" w14:textId="77777777" w:rsidR="000337CE" w:rsidRPr="00AD024A" w:rsidRDefault="000337CE" w:rsidP="00AD024A">
      <w:pPr>
        <w:tabs>
          <w:tab w:val="left" w:pos="851"/>
        </w:tabs>
        <w:rPr>
          <w:lang w:val="cs-CZ"/>
        </w:rPr>
      </w:pPr>
      <w:r w:rsidRPr="00AD024A">
        <w:rPr>
          <w:lang w:val="cs-CZ"/>
        </w:rPr>
        <w:t>43022</w:t>
      </w:r>
      <w:r w:rsidRPr="00AD024A">
        <w:rPr>
          <w:lang w:val="cs-CZ"/>
        </w:rPr>
        <w:tab/>
        <w:t xml:space="preserve"> cílené vyšetření radioterapeutem</w:t>
      </w:r>
    </w:p>
    <w:p w14:paraId="0E7755E7" w14:textId="77777777" w:rsidR="000337CE" w:rsidRPr="00AD024A" w:rsidRDefault="00411DAC" w:rsidP="00AD024A">
      <w:pPr>
        <w:tabs>
          <w:tab w:val="left" w:pos="851"/>
        </w:tabs>
        <w:rPr>
          <w:lang w:val="cs-CZ"/>
        </w:rPr>
      </w:pPr>
      <w:r w:rsidRPr="00AD024A">
        <w:rPr>
          <w:lang w:val="cs-CZ"/>
        </w:rPr>
        <w:t>43023</w:t>
      </w:r>
      <w:r w:rsidR="000337CE" w:rsidRPr="00AD024A">
        <w:rPr>
          <w:lang w:val="cs-CZ"/>
        </w:rPr>
        <w:tab/>
        <w:t xml:space="preserve"> kontrolní vyšetření radioterapeutem</w:t>
      </w:r>
    </w:p>
    <w:p w14:paraId="1327456E" w14:textId="77777777" w:rsidR="000337CE" w:rsidRPr="00AD024A" w:rsidRDefault="000337CE" w:rsidP="00AD024A">
      <w:pPr>
        <w:tabs>
          <w:tab w:val="left" w:pos="851"/>
        </w:tabs>
        <w:rPr>
          <w:lang w:val="cs-CZ"/>
        </w:rPr>
      </w:pPr>
      <w:r w:rsidRPr="00AD024A">
        <w:rPr>
          <w:lang w:val="cs-CZ"/>
        </w:rPr>
        <w:t>43613</w:t>
      </w:r>
      <w:r w:rsidRPr="00AD024A">
        <w:rPr>
          <w:lang w:val="cs-CZ"/>
        </w:rPr>
        <w:tab/>
        <w:t xml:space="preserve"> stereotaktické ozáření hlavy a mozku lineárním urychlovačem </w:t>
      </w:r>
    </w:p>
    <w:p w14:paraId="649F3D83" w14:textId="77777777" w:rsidR="000337CE" w:rsidRPr="00AD024A" w:rsidRDefault="000337CE" w:rsidP="00AD024A">
      <w:pPr>
        <w:tabs>
          <w:tab w:val="left" w:pos="851"/>
        </w:tabs>
        <w:rPr>
          <w:lang w:val="cs-CZ"/>
        </w:rPr>
      </w:pPr>
      <w:r w:rsidRPr="00AD024A">
        <w:rPr>
          <w:lang w:val="cs-CZ"/>
        </w:rPr>
        <w:t>43619</w:t>
      </w:r>
      <w:r w:rsidRPr="00AD024A">
        <w:rPr>
          <w:lang w:val="cs-CZ"/>
        </w:rPr>
        <w:tab/>
        <w:t xml:space="preserve"> verifikační snímek na ozařovači (ověření 1 pole)</w:t>
      </w:r>
    </w:p>
    <w:p w14:paraId="4C07BF67" w14:textId="77777777" w:rsidR="000337CE" w:rsidRPr="00AD024A" w:rsidRDefault="000337CE" w:rsidP="00AD024A">
      <w:pPr>
        <w:tabs>
          <w:tab w:val="left" w:pos="851"/>
        </w:tabs>
        <w:rPr>
          <w:lang w:val="cs-CZ"/>
        </w:rPr>
      </w:pPr>
      <w:r w:rsidRPr="00AD024A">
        <w:rPr>
          <w:lang w:val="cs-CZ"/>
        </w:rPr>
        <w:t>43621</w:t>
      </w:r>
      <w:r w:rsidRPr="00AD024A">
        <w:rPr>
          <w:lang w:val="cs-CZ"/>
        </w:rPr>
        <w:tab/>
        <w:t xml:space="preserve"> lokalizace cílového objemu nebo simulace ozařovacího plánu</w:t>
      </w:r>
    </w:p>
    <w:p w14:paraId="6046B313" w14:textId="77777777" w:rsidR="000337CE" w:rsidRPr="00AD024A" w:rsidRDefault="000337CE" w:rsidP="00AD024A">
      <w:pPr>
        <w:tabs>
          <w:tab w:val="left" w:pos="851"/>
        </w:tabs>
        <w:rPr>
          <w:lang w:val="cs-CZ"/>
        </w:rPr>
      </w:pPr>
      <w:r w:rsidRPr="00AD024A">
        <w:rPr>
          <w:lang w:val="cs-CZ"/>
        </w:rPr>
        <w:t>43623</w:t>
      </w:r>
      <w:r w:rsidRPr="00AD024A">
        <w:rPr>
          <w:lang w:val="cs-CZ"/>
        </w:rPr>
        <w:tab/>
        <w:t xml:space="preserve"> přímá dozimetrie na nemocném (1 měřící místo)</w:t>
      </w:r>
    </w:p>
    <w:p w14:paraId="1350C5E2" w14:textId="77777777" w:rsidR="000337CE" w:rsidRPr="00AD024A" w:rsidRDefault="000337CE" w:rsidP="00AD024A">
      <w:pPr>
        <w:tabs>
          <w:tab w:val="left" w:pos="851"/>
        </w:tabs>
        <w:rPr>
          <w:lang w:val="cs-CZ"/>
        </w:rPr>
      </w:pPr>
      <w:r w:rsidRPr="00AD024A">
        <w:rPr>
          <w:lang w:val="cs-CZ"/>
        </w:rPr>
        <w:t>43629</w:t>
      </w:r>
      <w:r w:rsidRPr="00AD024A">
        <w:rPr>
          <w:lang w:val="cs-CZ"/>
        </w:rPr>
        <w:tab/>
        <w:t xml:space="preserve"> výroba individuálních fixačních pomůcek pro ozařování nebo muláž</w:t>
      </w:r>
    </w:p>
    <w:p w14:paraId="1CC42ABF" w14:textId="77777777" w:rsidR="000337CE" w:rsidRPr="00AD024A" w:rsidRDefault="000337CE" w:rsidP="00AD024A">
      <w:pPr>
        <w:tabs>
          <w:tab w:val="left" w:pos="851"/>
        </w:tabs>
        <w:rPr>
          <w:lang w:val="cs-CZ"/>
        </w:rPr>
      </w:pPr>
      <w:r w:rsidRPr="00AD024A">
        <w:rPr>
          <w:lang w:val="cs-CZ"/>
        </w:rPr>
        <w:t xml:space="preserve">43635 </w:t>
      </w:r>
      <w:r w:rsidRPr="00AD024A">
        <w:rPr>
          <w:lang w:val="cs-CZ"/>
        </w:rPr>
        <w:tab/>
        <w:t xml:space="preserve"> plánování stereotaktické radioterapie a radiochirurgie </w:t>
      </w:r>
    </w:p>
    <w:p w14:paraId="2CA8AB58" w14:textId="77777777" w:rsidR="000337CE" w:rsidRPr="00AD024A" w:rsidRDefault="000337CE" w:rsidP="00AD024A">
      <w:pPr>
        <w:tabs>
          <w:tab w:val="left" w:pos="851"/>
        </w:tabs>
        <w:rPr>
          <w:lang w:val="cs-CZ"/>
        </w:rPr>
      </w:pPr>
      <w:r w:rsidRPr="00AD024A">
        <w:rPr>
          <w:lang w:val="cs-CZ"/>
        </w:rPr>
        <w:t xml:space="preserve">43637 </w:t>
      </w:r>
      <w:r w:rsidRPr="00AD024A">
        <w:rPr>
          <w:lang w:val="cs-CZ"/>
        </w:rPr>
        <w:tab/>
        <w:t xml:space="preserve"> stereotaktická radioterapie lineárním urychlovačem </w:t>
      </w:r>
    </w:p>
    <w:p w14:paraId="5DC20D28" w14:textId="77777777" w:rsidR="000337CE" w:rsidRPr="00AD024A" w:rsidRDefault="000337CE" w:rsidP="00AD024A">
      <w:pPr>
        <w:tabs>
          <w:tab w:val="left" w:pos="851"/>
        </w:tabs>
        <w:rPr>
          <w:lang w:val="cs-CZ"/>
        </w:rPr>
      </w:pPr>
      <w:r w:rsidRPr="00AD024A">
        <w:rPr>
          <w:lang w:val="cs-CZ"/>
        </w:rPr>
        <w:t>43641</w:t>
      </w:r>
      <w:r w:rsidRPr="00AD024A">
        <w:rPr>
          <w:lang w:val="cs-CZ"/>
        </w:rPr>
        <w:tab/>
        <w:t xml:space="preserve"> radioterapie řízená obrazem (IGRT) s třírozměrným zobrazením</w:t>
      </w:r>
    </w:p>
    <w:p w14:paraId="787FAE97" w14:textId="77777777" w:rsidR="000337CE" w:rsidRPr="00AD024A" w:rsidRDefault="000337CE" w:rsidP="00AD024A">
      <w:pPr>
        <w:tabs>
          <w:tab w:val="left" w:pos="851"/>
        </w:tabs>
        <w:rPr>
          <w:lang w:val="cs-CZ"/>
        </w:rPr>
      </w:pPr>
      <w:r w:rsidRPr="00AD024A">
        <w:rPr>
          <w:lang w:val="cs-CZ"/>
        </w:rPr>
        <w:t>37111</w:t>
      </w:r>
      <w:r w:rsidRPr="00AD024A">
        <w:rPr>
          <w:lang w:val="cs-CZ"/>
        </w:rPr>
        <w:tab/>
      </w:r>
      <w:r w:rsidR="008A1CA3" w:rsidRPr="00AD024A">
        <w:rPr>
          <w:lang w:val="cs-CZ"/>
        </w:rPr>
        <w:t xml:space="preserve"> s</w:t>
      </w:r>
      <w:r w:rsidRPr="00AD024A">
        <w:rPr>
          <w:lang w:val="cs-CZ"/>
        </w:rPr>
        <w:t>peciální psychologická intervence</w:t>
      </w:r>
    </w:p>
    <w:p w14:paraId="5559C8BF" w14:textId="77777777" w:rsidR="00CC1DF7" w:rsidRPr="00AD024A" w:rsidRDefault="00CC1DF7" w:rsidP="00AD024A">
      <w:pPr>
        <w:tabs>
          <w:tab w:val="left" w:pos="851"/>
        </w:tabs>
        <w:rPr>
          <w:lang w:val="cs-CZ"/>
        </w:rPr>
      </w:pPr>
    </w:p>
    <w:p w14:paraId="725BF641" w14:textId="77777777" w:rsidR="00AD024A" w:rsidRDefault="00CC1DF7" w:rsidP="00734509">
      <w:pPr>
        <w:pStyle w:val="Nadpis4"/>
        <w:numPr>
          <w:ilvl w:val="3"/>
          <w:numId w:val="40"/>
        </w:numPr>
        <w:tabs>
          <w:tab w:val="left" w:pos="805"/>
        </w:tabs>
      </w:pPr>
      <w:bookmarkStart w:id="196" w:name="_Toc175412984"/>
      <w:r>
        <w:t xml:space="preserve"> Diagnózy dle MKN-O, kterých se standard pro radiační onkologii týká</w:t>
      </w:r>
      <w:bookmarkEnd w:id="196"/>
      <w:r w:rsidR="00AD024A">
        <w:t xml:space="preserve"> </w:t>
      </w:r>
    </w:p>
    <w:p w14:paraId="25CC7989" w14:textId="77777777" w:rsidR="00CC1DF7" w:rsidRPr="005765C8" w:rsidRDefault="00230BDC" w:rsidP="00AD024A">
      <w:pPr>
        <w:rPr>
          <w:lang w:val="cs-CZ"/>
        </w:rPr>
      </w:pPr>
      <w:r w:rsidRPr="005765C8">
        <w:rPr>
          <w:lang w:val="cs-CZ"/>
        </w:rPr>
        <w:t>C69-72</w:t>
      </w:r>
      <w:r>
        <w:rPr>
          <w:lang w:val="cs-CZ"/>
        </w:rPr>
        <w:tab/>
      </w:r>
      <w:r>
        <w:rPr>
          <w:lang w:val="cs-CZ"/>
        </w:rPr>
        <w:tab/>
      </w:r>
      <w:r w:rsidR="00CC1DF7" w:rsidRPr="005765C8">
        <w:rPr>
          <w:lang w:val="cs-CZ"/>
        </w:rPr>
        <w:t xml:space="preserve">Zhoubné novotvary oka, mozku a jiných částí CNS </w:t>
      </w:r>
    </w:p>
    <w:p w14:paraId="305F5051" w14:textId="77777777" w:rsidR="00CC1DF7" w:rsidRPr="005765C8" w:rsidRDefault="00230BDC" w:rsidP="00AD024A">
      <w:pPr>
        <w:rPr>
          <w:lang w:val="cs-CZ"/>
        </w:rPr>
      </w:pPr>
      <w:r w:rsidRPr="005765C8">
        <w:rPr>
          <w:lang w:val="cs-CZ"/>
        </w:rPr>
        <w:t>C76-80</w:t>
      </w:r>
      <w:r>
        <w:rPr>
          <w:lang w:val="cs-CZ"/>
        </w:rPr>
        <w:tab/>
      </w:r>
      <w:r>
        <w:rPr>
          <w:lang w:val="cs-CZ"/>
        </w:rPr>
        <w:tab/>
      </w:r>
      <w:r w:rsidR="00CC1DF7" w:rsidRPr="005765C8">
        <w:rPr>
          <w:lang w:val="cs-CZ"/>
        </w:rPr>
        <w:t xml:space="preserve">Zhoubné novotvary nepřesných, sekundárních a neurčených lokalizací </w:t>
      </w:r>
    </w:p>
    <w:p w14:paraId="5398FB35" w14:textId="77777777" w:rsidR="00CC1DF7" w:rsidRPr="009938AB" w:rsidRDefault="00230BDC" w:rsidP="00AD024A">
      <w:pPr>
        <w:rPr>
          <w:lang w:val="cs-CZ"/>
        </w:rPr>
      </w:pPr>
      <w:r w:rsidRPr="005765C8">
        <w:rPr>
          <w:lang w:val="cs-CZ"/>
        </w:rPr>
        <w:t>D42-44</w:t>
      </w:r>
      <w:r>
        <w:rPr>
          <w:lang w:val="cs-CZ"/>
        </w:rPr>
        <w:tab/>
      </w:r>
      <w:r>
        <w:rPr>
          <w:lang w:val="cs-CZ"/>
        </w:rPr>
        <w:tab/>
      </w:r>
      <w:r w:rsidR="00CC1DF7" w:rsidRPr="005765C8">
        <w:rPr>
          <w:lang w:val="cs-CZ"/>
        </w:rPr>
        <w:t xml:space="preserve">Novotvary nejistého nebo neznámého chování </w:t>
      </w:r>
    </w:p>
    <w:p w14:paraId="2EE9FA8B" w14:textId="77777777" w:rsidR="002E5936" w:rsidRPr="005765C8" w:rsidRDefault="004120F9" w:rsidP="00AD024A">
      <w:pPr>
        <w:rPr>
          <w:lang w:val="cs-CZ"/>
        </w:rPr>
      </w:pPr>
      <w:r w:rsidRPr="005765C8">
        <w:rPr>
          <w:lang w:val="cs-CZ"/>
        </w:rPr>
        <w:t xml:space="preserve">D 32.0 </w:t>
      </w:r>
      <w:r>
        <w:rPr>
          <w:lang w:val="cs-CZ"/>
        </w:rPr>
        <w:tab/>
      </w:r>
      <w:r>
        <w:rPr>
          <w:lang w:val="cs-CZ"/>
        </w:rPr>
        <w:tab/>
      </w:r>
      <w:r w:rsidR="002E5936" w:rsidRPr="005765C8">
        <w:rPr>
          <w:lang w:val="cs-CZ"/>
        </w:rPr>
        <w:t>Nezhoubný novotvar mozkomíšních plen: meninges cerebri</w:t>
      </w:r>
    </w:p>
    <w:p w14:paraId="613D7B9D" w14:textId="1EF2F155" w:rsidR="002E5936" w:rsidRDefault="004120F9" w:rsidP="00AD024A">
      <w:pPr>
        <w:rPr>
          <w:lang w:val="cs-CZ"/>
        </w:rPr>
      </w:pPr>
      <w:r w:rsidRPr="005765C8">
        <w:rPr>
          <w:lang w:val="cs-CZ"/>
        </w:rPr>
        <w:t>D33.3</w:t>
      </w:r>
      <w:r>
        <w:rPr>
          <w:lang w:val="cs-CZ"/>
        </w:rPr>
        <w:tab/>
      </w:r>
      <w:r w:rsidR="004D45AF">
        <w:rPr>
          <w:lang w:val="cs-CZ"/>
        </w:rPr>
        <w:tab/>
      </w:r>
      <w:r>
        <w:rPr>
          <w:lang w:val="cs-CZ"/>
        </w:rPr>
        <w:tab/>
      </w:r>
      <w:r w:rsidR="002E5936" w:rsidRPr="005765C8">
        <w:rPr>
          <w:lang w:val="cs-CZ"/>
        </w:rPr>
        <w:t xml:space="preserve">Nezhoubný novotvar mozku a </w:t>
      </w:r>
      <w:r>
        <w:rPr>
          <w:lang w:val="cs-CZ"/>
        </w:rPr>
        <w:t xml:space="preserve">jiných částí nervové soustavy: </w:t>
      </w:r>
      <w:r w:rsidR="002E5936" w:rsidRPr="005765C8">
        <w:rPr>
          <w:lang w:val="cs-CZ"/>
        </w:rPr>
        <w:t>mozkové nervy</w:t>
      </w:r>
    </w:p>
    <w:p w14:paraId="0EBC1D11" w14:textId="77777777" w:rsidR="004120F9" w:rsidRDefault="004120F9" w:rsidP="00AD024A">
      <w:pPr>
        <w:rPr>
          <w:lang w:val="cs-CZ"/>
        </w:rPr>
      </w:pPr>
      <w:r w:rsidRPr="005765C8">
        <w:rPr>
          <w:lang w:val="cs-CZ"/>
        </w:rPr>
        <w:t xml:space="preserve">D35.2 </w:t>
      </w:r>
      <w:r>
        <w:rPr>
          <w:lang w:val="cs-CZ"/>
        </w:rPr>
        <w:tab/>
      </w:r>
      <w:r>
        <w:rPr>
          <w:lang w:val="cs-CZ"/>
        </w:rPr>
        <w:tab/>
      </w:r>
      <w:r w:rsidRPr="005765C8">
        <w:rPr>
          <w:lang w:val="cs-CZ"/>
        </w:rPr>
        <w:t>Nezhoubný novotvar žláz s vnitřní sekrecí</w:t>
      </w:r>
      <w:r>
        <w:rPr>
          <w:lang w:val="cs-CZ"/>
        </w:rPr>
        <w:t>:</w:t>
      </w:r>
      <w:r w:rsidRPr="005765C8">
        <w:rPr>
          <w:lang w:val="cs-CZ"/>
        </w:rPr>
        <w:t xml:space="preserve"> hypofýza</w:t>
      </w:r>
      <w:r>
        <w:rPr>
          <w:lang w:val="cs-CZ"/>
        </w:rPr>
        <w:t xml:space="preserve"> </w:t>
      </w:r>
      <w:r w:rsidRPr="005765C8">
        <w:rPr>
          <w:lang w:val="cs-CZ"/>
        </w:rPr>
        <w:t>- glandula pituitaria</w:t>
      </w:r>
    </w:p>
    <w:p w14:paraId="61B3BF49" w14:textId="77777777" w:rsidR="004120F9" w:rsidRPr="005765C8" w:rsidRDefault="004120F9" w:rsidP="00AD024A">
      <w:pPr>
        <w:rPr>
          <w:lang w:val="cs-CZ"/>
        </w:rPr>
      </w:pPr>
      <w:r w:rsidRPr="005765C8">
        <w:rPr>
          <w:lang w:val="cs-CZ"/>
        </w:rPr>
        <w:t xml:space="preserve">D 35.3 </w:t>
      </w:r>
      <w:r>
        <w:rPr>
          <w:lang w:val="cs-CZ"/>
        </w:rPr>
        <w:tab/>
      </w:r>
      <w:r>
        <w:rPr>
          <w:lang w:val="cs-CZ"/>
        </w:rPr>
        <w:tab/>
      </w:r>
      <w:r w:rsidRPr="005765C8">
        <w:rPr>
          <w:lang w:val="cs-CZ"/>
        </w:rPr>
        <w:t>Nezhoubný novotvar žláz s vnitřní sekrecí</w:t>
      </w:r>
      <w:r>
        <w:rPr>
          <w:lang w:val="cs-CZ"/>
        </w:rPr>
        <w:t>:</w:t>
      </w:r>
      <w:r w:rsidRPr="005765C8">
        <w:rPr>
          <w:lang w:val="cs-CZ"/>
        </w:rPr>
        <w:t xml:space="preserve"> duktus craniopharyngealis</w:t>
      </w:r>
    </w:p>
    <w:p w14:paraId="47BE3081" w14:textId="77777777" w:rsidR="002E5936" w:rsidRPr="005765C8" w:rsidRDefault="004120F9" w:rsidP="00AD024A">
      <w:pPr>
        <w:rPr>
          <w:lang w:val="cs-CZ"/>
        </w:rPr>
      </w:pPr>
      <w:r w:rsidRPr="005765C8">
        <w:rPr>
          <w:lang w:val="cs-CZ"/>
        </w:rPr>
        <w:t xml:space="preserve">D35.4  </w:t>
      </w:r>
      <w:r>
        <w:rPr>
          <w:lang w:val="cs-CZ"/>
        </w:rPr>
        <w:tab/>
      </w:r>
      <w:r>
        <w:rPr>
          <w:lang w:val="cs-CZ"/>
        </w:rPr>
        <w:tab/>
      </w:r>
      <w:r w:rsidR="002E5936" w:rsidRPr="005765C8">
        <w:rPr>
          <w:lang w:val="cs-CZ"/>
        </w:rPr>
        <w:t>Nezhoubný novotvar žláz s vnitřní sekrecí: epifýza</w:t>
      </w:r>
      <w:r>
        <w:rPr>
          <w:lang w:val="cs-CZ"/>
        </w:rPr>
        <w:t xml:space="preserve"> </w:t>
      </w:r>
      <w:r w:rsidR="002E5936" w:rsidRPr="005765C8">
        <w:rPr>
          <w:lang w:val="cs-CZ"/>
        </w:rPr>
        <w:t>- glandula pinealis</w:t>
      </w:r>
    </w:p>
    <w:p w14:paraId="6657AEA9" w14:textId="77777777" w:rsidR="00CC1DF7" w:rsidRDefault="00CC1DF7" w:rsidP="00AD024A">
      <w:pPr>
        <w:rPr>
          <w:lang w:val="cs-CZ"/>
        </w:rPr>
      </w:pPr>
    </w:p>
    <w:p w14:paraId="3EF6D5CF" w14:textId="77777777" w:rsidR="004D45AF" w:rsidRPr="005765C8" w:rsidRDefault="004D45AF" w:rsidP="00AD024A">
      <w:pPr>
        <w:rPr>
          <w:lang w:val="cs-CZ"/>
        </w:rPr>
      </w:pPr>
    </w:p>
    <w:p w14:paraId="4CD47584" w14:textId="77777777" w:rsidR="00CC1DF7" w:rsidRPr="005765C8" w:rsidRDefault="00CC1DF7" w:rsidP="00734509">
      <w:pPr>
        <w:pStyle w:val="Nadpis3"/>
        <w:numPr>
          <w:ilvl w:val="2"/>
          <w:numId w:val="40"/>
        </w:numPr>
        <w:tabs>
          <w:tab w:val="left" w:pos="805"/>
        </w:tabs>
        <w:rPr>
          <w:lang w:val="cs-CZ"/>
        </w:rPr>
      </w:pPr>
      <w:bookmarkStart w:id="197" w:name="_Toc175412985"/>
      <w:bookmarkStart w:id="198" w:name="_Toc176102370"/>
      <w:bookmarkStart w:id="199" w:name="_Toc410196022"/>
      <w:bookmarkStart w:id="200" w:name="_Toc434844692"/>
      <w:r w:rsidRPr="005765C8">
        <w:rPr>
          <w:lang w:val="cs-CZ"/>
        </w:rPr>
        <w:t>Personální a kvalifikační předpoklady</w:t>
      </w:r>
      <w:bookmarkEnd w:id="197"/>
      <w:bookmarkEnd w:id="198"/>
      <w:bookmarkEnd w:id="199"/>
      <w:bookmarkEnd w:id="200"/>
    </w:p>
    <w:p w14:paraId="749E907E" w14:textId="77777777" w:rsidR="00AD024A" w:rsidRDefault="00AD024A" w:rsidP="00734509">
      <w:pPr>
        <w:pStyle w:val="Nadpis4"/>
        <w:numPr>
          <w:ilvl w:val="3"/>
          <w:numId w:val="40"/>
        </w:numPr>
        <w:tabs>
          <w:tab w:val="left" w:pos="805"/>
        </w:tabs>
      </w:pPr>
      <w:bookmarkStart w:id="201" w:name="_Toc175412987"/>
      <w:r>
        <w:t>Kvalifikace instituce</w:t>
      </w:r>
    </w:p>
    <w:p w14:paraId="030A7D40" w14:textId="77777777" w:rsidR="00AB194F" w:rsidRPr="005765C8" w:rsidRDefault="00AB194F" w:rsidP="00AD024A">
      <w:pPr>
        <w:rPr>
          <w:lang w:val="cs-CZ"/>
        </w:rPr>
      </w:pPr>
      <w:r w:rsidRPr="005765C8">
        <w:rPr>
          <w:lang w:val="cs-CZ"/>
        </w:rPr>
        <w:t>Pracoviště provádějící radikální radioterapii.</w:t>
      </w:r>
    </w:p>
    <w:p w14:paraId="4473BCB8" w14:textId="77777777" w:rsidR="00AB194F" w:rsidRPr="005765C8" w:rsidRDefault="00AB194F" w:rsidP="00AD024A">
      <w:pPr>
        <w:rPr>
          <w:lang w:val="cs-CZ"/>
        </w:rPr>
      </w:pPr>
    </w:p>
    <w:p w14:paraId="271BA8BA" w14:textId="77777777" w:rsidR="00AB194F" w:rsidRPr="005765C8" w:rsidRDefault="00AB194F" w:rsidP="00AD024A">
      <w:pPr>
        <w:rPr>
          <w:lang w:val="cs-CZ"/>
        </w:rPr>
      </w:pPr>
      <w:r w:rsidRPr="005765C8">
        <w:rPr>
          <w:lang w:val="cs-CZ"/>
        </w:rPr>
        <w:t>Kromě podmínek standardu pro radikální radioterapii pracoviště radiační onkologie provádějící stereotaktickou radioterapii vzájemně spolupracuje s neurochirurgickým pracovištěm a má dostupné vyšetření magnetickou rezonancí.</w:t>
      </w:r>
    </w:p>
    <w:p w14:paraId="6B24B5CB" w14:textId="77777777" w:rsidR="00AB194F" w:rsidRDefault="00AB194F" w:rsidP="00AD024A">
      <w:pPr>
        <w:rPr>
          <w:lang w:val="cs-CZ"/>
        </w:rPr>
      </w:pPr>
    </w:p>
    <w:p w14:paraId="7A5F1EDC" w14:textId="77777777" w:rsidR="00CC1DF7" w:rsidRDefault="00CC1DF7" w:rsidP="00734509">
      <w:pPr>
        <w:pStyle w:val="Nadpis4"/>
        <w:numPr>
          <w:ilvl w:val="3"/>
          <w:numId w:val="40"/>
        </w:numPr>
        <w:tabs>
          <w:tab w:val="left" w:pos="805"/>
        </w:tabs>
      </w:pPr>
      <w:r>
        <w:t>Doporučené personální a kvalifikační předpoklady pro provádění předmětné činnosti</w:t>
      </w:r>
      <w:bookmarkEnd w:id="201"/>
    </w:p>
    <w:p w14:paraId="2E2FD057" w14:textId="77777777" w:rsidR="00CC1DF7" w:rsidRPr="00AD024A" w:rsidRDefault="00CC1DF7" w:rsidP="00AD024A">
      <w:pPr>
        <w:spacing w:before="120"/>
        <w:rPr>
          <w:lang w:val="cs-CZ"/>
        </w:rPr>
      </w:pPr>
      <w:r w:rsidRPr="00AD024A">
        <w:rPr>
          <w:lang w:val="cs-CZ"/>
        </w:rPr>
        <w:t>Požadavky na odborný personál</w:t>
      </w:r>
    </w:p>
    <w:p w14:paraId="7B585B2A" w14:textId="4E4EC560" w:rsidR="00CC1DF7" w:rsidRPr="00AD024A" w:rsidRDefault="00CC1DF7" w:rsidP="00AD024A">
      <w:pPr>
        <w:rPr>
          <w:lang w:val="cs-CZ"/>
        </w:rPr>
      </w:pPr>
      <w:r w:rsidRPr="00AD024A">
        <w:rPr>
          <w:lang w:val="cs-CZ"/>
        </w:rPr>
        <w:t>Personál pracoviště, které provádí radikální ozařování, zahrnuje následující zdravotnické a jiné odborné pracovníky: lékaře se specializovanou způsobilostí v obor</w:t>
      </w:r>
      <w:r w:rsidR="004D45AF">
        <w:rPr>
          <w:lang w:val="cs-CZ"/>
        </w:rPr>
        <w:t>u radiační onkologie, lékaře ve </w:t>
      </w:r>
      <w:r w:rsidRPr="00AD024A">
        <w:rPr>
          <w:lang w:val="cs-CZ"/>
        </w:rPr>
        <w:t xml:space="preserve">specializačním vzdělávání v oboru radiační onkologie, klinické radiologické fyziky, radiologické asistenty, </w:t>
      </w:r>
      <w:r w:rsidR="008F3E66" w:rsidRPr="00AD024A">
        <w:rPr>
          <w:lang w:val="cs-CZ"/>
        </w:rPr>
        <w:t xml:space="preserve">klinické inženýry, biomedicínské inženýry, </w:t>
      </w:r>
      <w:r w:rsidRPr="00AD024A">
        <w:rPr>
          <w:lang w:val="cs-CZ"/>
        </w:rPr>
        <w:t>radiologické techniky, biomedicínské techniky a další person</w:t>
      </w:r>
      <w:r w:rsidR="005D0B0B" w:rsidRPr="00AD024A">
        <w:rPr>
          <w:lang w:val="cs-CZ"/>
        </w:rPr>
        <w:t>á</w:t>
      </w:r>
      <w:r w:rsidRPr="00AD024A">
        <w:rPr>
          <w:lang w:val="cs-CZ"/>
        </w:rPr>
        <w:t>l.</w:t>
      </w:r>
    </w:p>
    <w:p w14:paraId="467256F5" w14:textId="77777777" w:rsidR="00CC1DF7" w:rsidRPr="00AD024A" w:rsidRDefault="00CC1DF7" w:rsidP="00AD024A">
      <w:pPr>
        <w:spacing w:before="120"/>
        <w:rPr>
          <w:u w:val="single"/>
          <w:lang w:val="cs-CZ"/>
        </w:rPr>
      </w:pPr>
      <w:r w:rsidRPr="00AD024A">
        <w:rPr>
          <w:u w:val="single"/>
          <w:lang w:val="cs-CZ"/>
        </w:rPr>
        <w:t>Doporučené minimální počty pracovníků</w:t>
      </w:r>
    </w:p>
    <w:p w14:paraId="5561933B" w14:textId="77777777" w:rsidR="00C15F39" w:rsidRPr="00AD024A" w:rsidRDefault="00C15F39" w:rsidP="00AD024A">
      <w:pPr>
        <w:spacing w:before="120"/>
        <w:rPr>
          <w:lang w:val="cs-CZ"/>
        </w:rPr>
      </w:pPr>
      <w:r w:rsidRPr="00AD024A">
        <w:rPr>
          <w:lang w:val="cs-CZ"/>
        </w:rPr>
        <w:t>Na pracovišti musí být lékaři se specializovanou způsobilostí v oboru radiační onkologie, a to minimálně jeden lékař na 200 nových pacientů za rok. Pokud na pracovišti probíhá pregraduální nebo postgraduální výuka, potom minimálně jeden lékař se specializovanou způsobilostí je doporučen na 125 nových pacientů za rok. Doporučený minimální počet lékařů se specializovanou způsobilostí je tři na pracoviště.</w:t>
      </w:r>
    </w:p>
    <w:p w14:paraId="69A72F81" w14:textId="77777777" w:rsidR="00C15F39" w:rsidRPr="00AD024A" w:rsidRDefault="00C15F39" w:rsidP="00AD024A">
      <w:pPr>
        <w:spacing w:before="120"/>
        <w:rPr>
          <w:lang w:val="cs-CZ"/>
        </w:rPr>
      </w:pPr>
      <w:r w:rsidRPr="00AD024A">
        <w:rPr>
          <w:lang w:val="cs-CZ"/>
        </w:rPr>
        <w:t>Na pracovišti musí být klinický radiologický fyzik pro radioterapii minimálně v úvazku, který odpovídá klinickému provozu na daném pracovišti dle Přílohy 1. Avšak nepodkročitelný počet klinických radiologických fyziků pro radioterapii je dva v plném úvazku, aby se mohli vzájemně zastoupit při absenci a aby bylo možné adekvátně reagovat na jakoukoliv mimořádnou situaci na pracovišti.</w:t>
      </w:r>
    </w:p>
    <w:p w14:paraId="353807CA" w14:textId="77777777" w:rsidR="00C15F39" w:rsidRPr="00AD024A" w:rsidRDefault="00C15F39" w:rsidP="00AD024A">
      <w:pPr>
        <w:spacing w:before="120"/>
        <w:rPr>
          <w:lang w:val="cs-CZ"/>
        </w:rPr>
      </w:pPr>
      <w:r w:rsidRPr="00AD024A">
        <w:rPr>
          <w:lang w:val="cs-CZ"/>
        </w:rPr>
        <w:t xml:space="preserve">Na pracovišti musí být k dispozici dostatečný počet odborně způsobilých zdravotnických pracovníků pro zajištění dozimetrických a fyzikálně-technických činností (včetně plánování radioterapie). Minimální počet pracovníků závisí na radiologickém vybavení pracoviště (počtu přístrojů), počtu pacientů a složitosti prováděných výkonů. Při stanovení minimálního potřebného počtu pracovníků </w:t>
      </w:r>
      <w:r w:rsidRPr="00AD024A">
        <w:rPr>
          <w:lang w:val="cs-CZ"/>
        </w:rPr>
        <w:lastRenderedPageBreak/>
        <w:t>vychází pracoviště z Přílohy 1. Počtem pracovníků se rozumí počet ekvivalentních plných pracovních úvazků (WTE = whole time equivalent) a nejsou v něm zahrnuti pracovníci zabývající se na výukových pracovištích výukou, ani pracovníci zabývající se výzkumem.</w:t>
      </w:r>
    </w:p>
    <w:p w14:paraId="3D34D8E4" w14:textId="699C606A" w:rsidR="00C15F39" w:rsidRPr="00AD024A" w:rsidRDefault="00C15F39" w:rsidP="00AD024A">
      <w:pPr>
        <w:spacing w:before="120"/>
        <w:rPr>
          <w:lang w:val="cs-CZ"/>
        </w:rPr>
      </w:pPr>
      <w:r w:rsidRPr="00AD024A">
        <w:rPr>
          <w:lang w:val="cs-CZ"/>
        </w:rPr>
        <w:t>Na pracovišti musí být radiologičtí asistenti, kteří konkrétně provádějí lékařské ozáření pacientů (ozařovací techniky v teleterapii, radiologické zobrazovací</w:t>
      </w:r>
      <w:r w:rsidR="00B65A9E">
        <w:rPr>
          <w:lang w:val="cs-CZ"/>
        </w:rPr>
        <w:t xml:space="preserve"> </w:t>
      </w:r>
      <w:r w:rsidRPr="00AD024A">
        <w:rPr>
          <w:lang w:val="cs-CZ"/>
        </w:rPr>
        <w:t>postupy pro plánování léčby a pro obrazem řízenou radioterapii), a to minimálně pro:</w:t>
      </w:r>
    </w:p>
    <w:p w14:paraId="2F717D0B" w14:textId="77777777" w:rsidR="00C15F39" w:rsidRPr="00AD024A" w:rsidRDefault="00C15F39" w:rsidP="00AD024A">
      <w:pPr>
        <w:rPr>
          <w:lang w:val="cs-CZ"/>
        </w:rPr>
      </w:pPr>
    </w:p>
    <w:p w14:paraId="2FD6DD26" w14:textId="77777777" w:rsidR="00C15F39" w:rsidRPr="00530E8F" w:rsidRDefault="00C15F39" w:rsidP="00AD024A">
      <w:pPr>
        <w:rPr>
          <w:lang w:val="cs-CZ"/>
        </w:rPr>
      </w:pPr>
      <w:r w:rsidRPr="00530E8F">
        <w:rPr>
          <w:lang w:val="cs-CZ"/>
        </w:rPr>
        <w:t>Lineární urychlovač</w:t>
      </w:r>
      <w:r w:rsidRPr="00530E8F">
        <w:rPr>
          <w:lang w:val="cs-CZ"/>
        </w:rPr>
        <w:tab/>
      </w:r>
      <w:r w:rsidRPr="00530E8F">
        <w:rPr>
          <w:lang w:val="cs-CZ"/>
        </w:rPr>
        <w:tab/>
        <w:t>3 na 1 směnu na 1 přístroj v úvazku 1,00 každý</w:t>
      </w:r>
    </w:p>
    <w:p w14:paraId="60EEBF96" w14:textId="00C49BAF" w:rsidR="00C15F39" w:rsidRPr="00530E8F" w:rsidRDefault="00C15F39" w:rsidP="00AD024A">
      <w:pPr>
        <w:rPr>
          <w:lang w:val="cs-CZ"/>
        </w:rPr>
      </w:pPr>
      <w:r w:rsidRPr="00530E8F">
        <w:rPr>
          <w:lang w:val="cs-CZ"/>
        </w:rPr>
        <w:t>Simulátor</w:t>
      </w:r>
      <w:r w:rsidRPr="00530E8F">
        <w:rPr>
          <w:lang w:val="cs-CZ"/>
        </w:rPr>
        <w:tab/>
      </w:r>
      <w:r w:rsidRPr="00530E8F">
        <w:rPr>
          <w:lang w:val="cs-CZ"/>
        </w:rPr>
        <w:tab/>
      </w:r>
      <w:r w:rsidRPr="00530E8F">
        <w:rPr>
          <w:lang w:val="cs-CZ"/>
        </w:rPr>
        <w:tab/>
      </w:r>
      <w:r w:rsidR="006736F9">
        <w:rPr>
          <w:lang w:val="cs-CZ"/>
        </w:rPr>
        <w:tab/>
      </w:r>
      <w:r w:rsidR="006736F9">
        <w:rPr>
          <w:lang w:val="cs-CZ"/>
        </w:rPr>
        <w:tab/>
      </w:r>
      <w:r w:rsidRPr="00530E8F">
        <w:rPr>
          <w:lang w:val="cs-CZ"/>
        </w:rPr>
        <w:t>2 v úvazku 1,00</w:t>
      </w:r>
    </w:p>
    <w:p w14:paraId="4238D3F4" w14:textId="77777777" w:rsidR="00C15F39" w:rsidRPr="004D45AF" w:rsidRDefault="00C15F39" w:rsidP="00AD024A">
      <w:pPr>
        <w:rPr>
          <w:lang w:val="cs-CZ"/>
        </w:rPr>
      </w:pPr>
    </w:p>
    <w:p w14:paraId="19281827" w14:textId="77777777" w:rsidR="00C15F39" w:rsidRPr="004D45AF" w:rsidRDefault="00C15F39" w:rsidP="00AD024A">
      <w:pPr>
        <w:rPr>
          <w:color w:val="FF0000"/>
          <w:lang w:val="cs-CZ"/>
        </w:rPr>
      </w:pPr>
      <w:r w:rsidRPr="004D45AF">
        <w:rPr>
          <w:lang w:val="cs-CZ"/>
        </w:rPr>
        <w:t>Další doporučený personál: lékaři ve specializačním vzdělávání v oboru radiační onkologie, radiologičtí fyzici, radiologičtí fyzici ve specializačním vzdělávání v oboru radiologická fyzika, všeobecné sestry, sociální pracovníci, kliničtí psychologové, nutriční terapeut</w:t>
      </w:r>
      <w:r w:rsidRPr="004D45AF">
        <w:rPr>
          <w:szCs w:val="22"/>
          <w:lang w:val="cs-CZ"/>
        </w:rPr>
        <w:t>i</w:t>
      </w:r>
      <w:r w:rsidRPr="004D45AF">
        <w:rPr>
          <w:lang w:val="cs-CZ"/>
        </w:rPr>
        <w:t>, jiní odborní pracovníci způsobilí k výkonu zdravotnického povolání.</w:t>
      </w:r>
      <w:r w:rsidRPr="004D45AF">
        <w:rPr>
          <w:color w:val="FF0000"/>
          <w:lang w:val="cs-CZ"/>
        </w:rPr>
        <w:t xml:space="preserve"> </w:t>
      </w:r>
    </w:p>
    <w:p w14:paraId="011B086C" w14:textId="77777777" w:rsidR="00CC1DF7" w:rsidRPr="004D45AF" w:rsidRDefault="00CC1DF7" w:rsidP="00AD024A">
      <w:pPr>
        <w:rPr>
          <w:lang w:val="cs-CZ"/>
        </w:rPr>
      </w:pPr>
    </w:p>
    <w:p w14:paraId="051ED0EF" w14:textId="77777777" w:rsidR="00CC1DF7" w:rsidRPr="005765C8" w:rsidRDefault="00CC1DF7" w:rsidP="00734509">
      <w:pPr>
        <w:pStyle w:val="Nadpis3"/>
        <w:numPr>
          <w:ilvl w:val="2"/>
          <w:numId w:val="40"/>
        </w:numPr>
        <w:tabs>
          <w:tab w:val="left" w:pos="805"/>
        </w:tabs>
        <w:rPr>
          <w:lang w:val="cs-CZ"/>
        </w:rPr>
      </w:pPr>
      <w:bookmarkStart w:id="202" w:name="_Toc175412988"/>
      <w:bookmarkStart w:id="203" w:name="_Toc176102371"/>
      <w:bookmarkStart w:id="204" w:name="_Toc410196023"/>
      <w:bookmarkStart w:id="205" w:name="_Toc434844693"/>
      <w:r w:rsidRPr="005765C8">
        <w:rPr>
          <w:lang w:val="cs-CZ"/>
        </w:rPr>
        <w:t>Technické požadavky na pracoviště provádějící stereotaktickou radioterapii</w:t>
      </w:r>
      <w:bookmarkEnd w:id="202"/>
      <w:bookmarkEnd w:id="203"/>
      <w:bookmarkEnd w:id="204"/>
      <w:bookmarkEnd w:id="205"/>
    </w:p>
    <w:p w14:paraId="0A420F0F" w14:textId="77777777" w:rsidR="00D84E20" w:rsidRPr="00530E8F" w:rsidRDefault="00D84E20" w:rsidP="00AD024A">
      <w:pPr>
        <w:rPr>
          <w:lang w:val="cs-CZ"/>
        </w:rPr>
      </w:pPr>
      <w:r w:rsidRPr="00530E8F">
        <w:rPr>
          <w:lang w:val="cs-CZ"/>
        </w:rPr>
        <w:t xml:space="preserve">Všechny používané zdravotnické prostředky musí splňovat požadavky </w:t>
      </w:r>
      <w:r>
        <w:rPr>
          <w:lang w:val="cs-CZ"/>
        </w:rPr>
        <w:t>platných právních předpisů.</w:t>
      </w:r>
    </w:p>
    <w:p w14:paraId="23487432" w14:textId="77777777" w:rsidR="00CC1DF7" w:rsidRPr="005A03E7" w:rsidRDefault="00CC1DF7" w:rsidP="00AD024A">
      <w:pPr>
        <w:rPr>
          <w:lang w:val="cs-CZ"/>
        </w:rPr>
      </w:pPr>
    </w:p>
    <w:p w14:paraId="2D9E7026" w14:textId="77777777" w:rsidR="00CC1DF7" w:rsidRDefault="00CC1DF7" w:rsidP="00AD024A">
      <w:pPr>
        <w:rPr>
          <w:b/>
          <w:lang w:val="cs-CZ"/>
        </w:rPr>
      </w:pPr>
      <w:r w:rsidRPr="00AD024A">
        <w:rPr>
          <w:b/>
          <w:lang w:val="cs-CZ"/>
        </w:rPr>
        <w:t xml:space="preserve">Přístrojové a další základní technické vybavení nutné k provádění stereotaktické radioterapie: </w:t>
      </w:r>
    </w:p>
    <w:p w14:paraId="32412085" w14:textId="20CE5BD0" w:rsidR="00CC1DF7" w:rsidRDefault="00143063" w:rsidP="00734509">
      <w:pPr>
        <w:numPr>
          <w:ilvl w:val="0"/>
          <w:numId w:val="2"/>
        </w:numPr>
        <w:suppressAutoHyphens w:val="0"/>
        <w:autoSpaceDE w:val="0"/>
        <w:autoSpaceDN w:val="0"/>
        <w:adjustRightInd w:val="0"/>
        <w:ind w:left="714" w:hanging="357"/>
        <w:rPr>
          <w:lang w:val="cs-CZ"/>
        </w:rPr>
      </w:pPr>
      <w:r w:rsidRPr="00AD024A">
        <w:rPr>
          <w:lang w:val="cs-CZ"/>
        </w:rPr>
        <w:t xml:space="preserve">výpočetní </w:t>
      </w:r>
      <w:r w:rsidR="00CC1DF7" w:rsidRPr="00AD024A">
        <w:rPr>
          <w:lang w:val="cs-CZ"/>
        </w:rPr>
        <w:t xml:space="preserve">tomograf (CT) </w:t>
      </w:r>
      <w:r w:rsidR="00D67EF0" w:rsidRPr="00AD024A">
        <w:rPr>
          <w:lang w:val="cs-CZ"/>
        </w:rPr>
        <w:t xml:space="preserve">vhodný pro plánování radioterapie </w:t>
      </w:r>
      <w:r w:rsidR="00CC1DF7" w:rsidRPr="00AD024A">
        <w:rPr>
          <w:lang w:val="cs-CZ"/>
        </w:rPr>
        <w:t>s možností převedení obrazů v elektronické podobě do plánovacího systému,</w:t>
      </w:r>
    </w:p>
    <w:p w14:paraId="0789696F" w14:textId="77777777" w:rsidR="00CC1DF7" w:rsidRDefault="00CC1DF7" w:rsidP="00734509">
      <w:pPr>
        <w:numPr>
          <w:ilvl w:val="0"/>
          <w:numId w:val="2"/>
        </w:numPr>
        <w:suppressAutoHyphens w:val="0"/>
        <w:autoSpaceDE w:val="0"/>
        <w:autoSpaceDN w:val="0"/>
        <w:adjustRightInd w:val="0"/>
        <w:ind w:left="714" w:hanging="357"/>
        <w:rPr>
          <w:lang w:val="cs-CZ"/>
        </w:rPr>
      </w:pPr>
      <w:r w:rsidRPr="00AD024A">
        <w:rPr>
          <w:lang w:val="cs-CZ"/>
        </w:rPr>
        <w:t>dostupnost vyšetření magnetickou rezonancí, kompatibilita MR s plánovacím systémem a možnost přenosu snímků MR v elektronické podobě do tohoto plánovacího sytému,</w:t>
      </w:r>
    </w:p>
    <w:p w14:paraId="3D9E7601" w14:textId="050E53BD" w:rsidR="00CC1DF7" w:rsidRDefault="00CC1DF7" w:rsidP="00734509">
      <w:pPr>
        <w:numPr>
          <w:ilvl w:val="0"/>
          <w:numId w:val="2"/>
        </w:numPr>
        <w:suppressAutoHyphens w:val="0"/>
        <w:autoSpaceDE w:val="0"/>
        <w:autoSpaceDN w:val="0"/>
        <w:adjustRightInd w:val="0"/>
        <w:ind w:left="714" w:hanging="357"/>
        <w:rPr>
          <w:lang w:val="cs-CZ"/>
        </w:rPr>
      </w:pPr>
      <w:r w:rsidRPr="00AD024A">
        <w:rPr>
          <w:lang w:val="cs-CZ"/>
        </w:rPr>
        <w:t>speciální 3D plánovací software, kompatibilní s užitým hardware, umožňující fúzi CT a MR obrazu a na jejím základě plánování SRT,</w:t>
      </w:r>
    </w:p>
    <w:p w14:paraId="0321E46D" w14:textId="77777777" w:rsidR="008C2696" w:rsidRDefault="008C2696" w:rsidP="00734509">
      <w:pPr>
        <w:numPr>
          <w:ilvl w:val="0"/>
          <w:numId w:val="2"/>
        </w:numPr>
        <w:suppressAutoHyphens w:val="0"/>
        <w:autoSpaceDE w:val="0"/>
        <w:autoSpaceDN w:val="0"/>
        <w:adjustRightInd w:val="0"/>
        <w:ind w:left="714" w:hanging="357"/>
        <w:rPr>
          <w:lang w:val="cs-CZ"/>
        </w:rPr>
      </w:pPr>
      <w:r w:rsidRPr="00AD024A">
        <w:rPr>
          <w:lang w:val="cs-CZ"/>
        </w:rPr>
        <w:t>rentgenový simulátor nebo CT simulátor,</w:t>
      </w:r>
    </w:p>
    <w:p w14:paraId="4644D7D4" w14:textId="2F2BAA0F" w:rsidR="00CC1DF7" w:rsidRDefault="00CC1DF7" w:rsidP="00734509">
      <w:pPr>
        <w:numPr>
          <w:ilvl w:val="0"/>
          <w:numId w:val="2"/>
        </w:numPr>
        <w:suppressAutoHyphens w:val="0"/>
        <w:autoSpaceDE w:val="0"/>
        <w:autoSpaceDN w:val="0"/>
        <w:adjustRightInd w:val="0"/>
        <w:ind w:left="714" w:hanging="357"/>
        <w:rPr>
          <w:lang w:val="cs-CZ"/>
        </w:rPr>
      </w:pPr>
      <w:r w:rsidRPr="00AD024A">
        <w:rPr>
          <w:lang w:val="cs-CZ"/>
        </w:rPr>
        <w:t xml:space="preserve">lineární urychlovač se svazkem brzdného záření o energii 4-6 MV primárně určený pro stereotaktické ozařování, event. vybavený přídatným zařízením pro stereotaktickou radioterapii (systém válcových kolimátorů nebo </w:t>
      </w:r>
      <w:r w:rsidR="00BE0718" w:rsidRPr="00AD024A">
        <w:rPr>
          <w:lang w:val="cs-CZ"/>
        </w:rPr>
        <w:t>mikroMLC</w:t>
      </w:r>
      <w:r w:rsidRPr="00AD024A">
        <w:rPr>
          <w:lang w:val="cs-CZ"/>
        </w:rPr>
        <w:t>) a fixací pacienta ke stolu, případně i speciálním</w:t>
      </w:r>
      <w:r w:rsidR="00AD024A">
        <w:rPr>
          <w:lang w:val="cs-CZ"/>
        </w:rPr>
        <w:t xml:space="preserve"> přídatným držákem ke stolu,</w:t>
      </w:r>
    </w:p>
    <w:p w14:paraId="5A18BCA1" w14:textId="77777777" w:rsidR="00BB399B" w:rsidRDefault="00BB399B" w:rsidP="00734509">
      <w:pPr>
        <w:numPr>
          <w:ilvl w:val="0"/>
          <w:numId w:val="2"/>
        </w:numPr>
        <w:suppressAutoHyphens w:val="0"/>
        <w:autoSpaceDE w:val="0"/>
        <w:autoSpaceDN w:val="0"/>
        <w:adjustRightInd w:val="0"/>
        <w:ind w:left="714" w:hanging="357"/>
        <w:rPr>
          <w:lang w:val="cs-CZ"/>
        </w:rPr>
      </w:pPr>
      <w:r w:rsidRPr="00AD024A">
        <w:rPr>
          <w:lang w:val="cs-CZ"/>
        </w:rPr>
        <w:t>zobrazovací systém pro IGRT,</w:t>
      </w:r>
    </w:p>
    <w:p w14:paraId="02094A74" w14:textId="493CB5BE" w:rsidR="002A0203" w:rsidRDefault="002A0203" w:rsidP="00734509">
      <w:pPr>
        <w:numPr>
          <w:ilvl w:val="0"/>
          <w:numId w:val="2"/>
        </w:numPr>
        <w:suppressAutoHyphens w:val="0"/>
        <w:autoSpaceDE w:val="0"/>
        <w:autoSpaceDN w:val="0"/>
        <w:adjustRightInd w:val="0"/>
        <w:ind w:left="714" w:hanging="357"/>
        <w:rPr>
          <w:lang w:val="cs-CZ"/>
        </w:rPr>
      </w:pPr>
      <w:r w:rsidRPr="00AD024A">
        <w:rPr>
          <w:lang w:val="cs-CZ"/>
        </w:rPr>
        <w:t>záznamový a verifikační systém (R&amp;V syst</w:t>
      </w:r>
      <w:r w:rsidR="00B65A9E">
        <w:rPr>
          <w:lang w:val="cs-CZ"/>
        </w:rPr>
        <w:t>é</w:t>
      </w:r>
      <w:r w:rsidRPr="00AD024A">
        <w:rPr>
          <w:lang w:val="cs-CZ"/>
        </w:rPr>
        <w:t>m),</w:t>
      </w:r>
    </w:p>
    <w:p w14:paraId="3979EF13" w14:textId="5D2741C1" w:rsidR="00CC1DF7" w:rsidRDefault="00CC1DF7" w:rsidP="00734509">
      <w:pPr>
        <w:numPr>
          <w:ilvl w:val="0"/>
          <w:numId w:val="2"/>
        </w:numPr>
        <w:suppressAutoHyphens w:val="0"/>
        <w:autoSpaceDE w:val="0"/>
        <w:autoSpaceDN w:val="0"/>
        <w:adjustRightInd w:val="0"/>
        <w:ind w:left="714" w:hanging="357"/>
        <w:rPr>
          <w:lang w:val="cs-CZ"/>
        </w:rPr>
      </w:pPr>
      <w:r w:rsidRPr="00AD024A">
        <w:rPr>
          <w:lang w:val="cs-CZ"/>
        </w:rPr>
        <w:t>stereotaktické instrumentarium zahrnující speciální fixační masky, lokalizační indikátor se značkami pro vyšetření na CT, indikátor pro přesné nast</w:t>
      </w:r>
      <w:r w:rsidR="00AE28A5">
        <w:rPr>
          <w:lang w:val="cs-CZ"/>
        </w:rPr>
        <w:t>avení pacienta do izocentra při </w:t>
      </w:r>
      <w:r w:rsidRPr="00AD024A">
        <w:rPr>
          <w:lang w:val="cs-CZ"/>
        </w:rPr>
        <w:t>ozařování na lineárním urychlovači</w:t>
      </w:r>
      <w:r w:rsidR="008C2696" w:rsidRPr="00AD024A">
        <w:rPr>
          <w:lang w:val="cs-CZ"/>
        </w:rPr>
        <w:t>,</w:t>
      </w:r>
    </w:p>
    <w:p w14:paraId="15D588D2" w14:textId="77777777" w:rsidR="00396EA0" w:rsidRDefault="00D30894" w:rsidP="00734509">
      <w:pPr>
        <w:numPr>
          <w:ilvl w:val="0"/>
          <w:numId w:val="2"/>
        </w:numPr>
        <w:suppressAutoHyphens w:val="0"/>
        <w:autoSpaceDE w:val="0"/>
        <w:autoSpaceDN w:val="0"/>
        <w:adjustRightInd w:val="0"/>
        <w:ind w:left="714" w:hanging="357"/>
        <w:rPr>
          <w:lang w:val="cs-CZ"/>
        </w:rPr>
      </w:pPr>
      <w:r w:rsidRPr="00AD024A">
        <w:rPr>
          <w:lang w:val="cs-CZ"/>
        </w:rPr>
        <w:t>vybavení a měřidla veličin atomové a jaderné fyziky pro absolutní dozimetrii, pro relativní dozimetrii a pro zajištění radiační ochrany, v rozsahu dle potřeb pracoviště; měřidla a pomůcky umožňující provádět pravidelné zkoušky</w:t>
      </w:r>
      <w:r w:rsidR="00D67EF0" w:rsidRPr="00AD024A">
        <w:rPr>
          <w:lang w:val="cs-CZ"/>
        </w:rPr>
        <w:t>,</w:t>
      </w:r>
    </w:p>
    <w:p w14:paraId="3BEE8D65" w14:textId="77777777" w:rsidR="00A56645" w:rsidRPr="00AD024A" w:rsidRDefault="00A56645" w:rsidP="00734509">
      <w:pPr>
        <w:numPr>
          <w:ilvl w:val="0"/>
          <w:numId w:val="2"/>
        </w:numPr>
        <w:suppressAutoHyphens w:val="0"/>
        <w:autoSpaceDE w:val="0"/>
        <w:autoSpaceDN w:val="0"/>
        <w:adjustRightInd w:val="0"/>
        <w:ind w:left="714" w:hanging="357"/>
        <w:rPr>
          <w:lang w:val="cs-CZ"/>
        </w:rPr>
      </w:pPr>
      <w:r w:rsidRPr="00AD024A">
        <w:rPr>
          <w:lang w:val="cs-CZ"/>
        </w:rPr>
        <w:t>systém pro dozimetrické ověřování aplikované dávky</w:t>
      </w:r>
      <w:r w:rsidR="00364449" w:rsidRPr="00AD024A">
        <w:rPr>
          <w:lang w:val="cs-CZ"/>
        </w:rPr>
        <w:t>.</w:t>
      </w:r>
    </w:p>
    <w:p w14:paraId="49B342DE" w14:textId="39152672" w:rsidR="00D67EF0" w:rsidRPr="00AD024A" w:rsidRDefault="005C7EF8" w:rsidP="00AD024A">
      <w:pPr>
        <w:rPr>
          <w:lang w:val="cs-CZ"/>
        </w:rPr>
      </w:pPr>
      <w:r w:rsidRPr="00AD024A">
        <w:rPr>
          <w:lang w:val="cs-CZ"/>
        </w:rPr>
        <w:t>J</w:t>
      </w:r>
      <w:r w:rsidR="00D67EF0" w:rsidRPr="00AD024A">
        <w:rPr>
          <w:lang w:val="cs-CZ"/>
        </w:rPr>
        <w:t>e zabezpečen celý řetězec plánování pomocí CT a simulátoru</w:t>
      </w:r>
      <w:r w:rsidR="00D67EF0" w:rsidRPr="00AD024A">
        <w:rPr>
          <w:szCs w:val="22"/>
          <w:lang w:val="cs-CZ"/>
        </w:rPr>
        <w:t>,</w:t>
      </w:r>
      <w:r w:rsidR="00D67EF0" w:rsidRPr="00AD024A">
        <w:rPr>
          <w:lang w:val="cs-CZ"/>
        </w:rPr>
        <w:t xml:space="preserve"> jsou vykryty kritické struktury, jsou splněny podmínky dávkové distribuce dle ICRU kritérií a tato dávková distribuce je doručena s  přesností požadovanou pro stereotaktickou</w:t>
      </w:r>
      <w:r w:rsidRPr="00AD024A">
        <w:rPr>
          <w:lang w:val="cs-CZ"/>
        </w:rPr>
        <w:t xml:space="preserve"> radioterapii.</w:t>
      </w:r>
      <w:r w:rsidR="0050192B" w:rsidRPr="00AD024A">
        <w:rPr>
          <w:lang w:val="cs-CZ"/>
        </w:rPr>
        <w:t xml:space="preserve"> </w:t>
      </w:r>
      <w:r w:rsidRPr="00AD024A">
        <w:rPr>
          <w:lang w:val="cs-CZ"/>
        </w:rPr>
        <w:t>J</w:t>
      </w:r>
      <w:r w:rsidR="00D67EF0" w:rsidRPr="00AD024A">
        <w:rPr>
          <w:lang w:val="cs-CZ"/>
        </w:rPr>
        <w:t>e hodnocena zátěž kritických orgánů</w:t>
      </w:r>
      <w:r w:rsidR="0050192B" w:rsidRPr="00AD024A">
        <w:rPr>
          <w:lang w:val="cs-CZ"/>
        </w:rPr>
        <w:t>.</w:t>
      </w:r>
      <w:r w:rsidR="00D67EF0" w:rsidRPr="00AD024A">
        <w:rPr>
          <w:lang w:val="cs-CZ"/>
        </w:rPr>
        <w:t xml:space="preserve"> </w:t>
      </w:r>
    </w:p>
    <w:p w14:paraId="7D191D0E" w14:textId="77777777" w:rsidR="00E81D9D" w:rsidRPr="00AD024A" w:rsidRDefault="00E81D9D" w:rsidP="00AD024A">
      <w:pPr>
        <w:rPr>
          <w:u w:val="single"/>
          <w:lang w:val="cs-CZ"/>
        </w:rPr>
      </w:pPr>
    </w:p>
    <w:p w14:paraId="477C9D31" w14:textId="77777777" w:rsidR="00CC1DF7" w:rsidRPr="005A03E7" w:rsidRDefault="00CC1DF7" w:rsidP="00734509">
      <w:pPr>
        <w:pStyle w:val="Nadpis2"/>
        <w:numPr>
          <w:ilvl w:val="1"/>
          <w:numId w:val="40"/>
        </w:numPr>
        <w:tabs>
          <w:tab w:val="left" w:pos="805"/>
        </w:tabs>
        <w:rPr>
          <w:lang w:val="cs-CZ"/>
        </w:rPr>
      </w:pPr>
      <w:bookmarkStart w:id="206" w:name="_Toc175412989"/>
      <w:bookmarkStart w:id="207" w:name="_Toc176102372"/>
      <w:bookmarkStart w:id="208" w:name="_Toc410196024"/>
      <w:bookmarkStart w:id="209" w:name="_Toc434844694"/>
      <w:r w:rsidRPr="005A03E7">
        <w:rPr>
          <w:lang w:val="cs-CZ"/>
        </w:rPr>
        <w:t>Procesuální část standardu</w:t>
      </w:r>
      <w:bookmarkEnd w:id="206"/>
      <w:bookmarkEnd w:id="207"/>
      <w:bookmarkEnd w:id="208"/>
      <w:bookmarkEnd w:id="209"/>
    </w:p>
    <w:p w14:paraId="12A74B6D" w14:textId="77777777" w:rsidR="00CC1DF7" w:rsidRPr="005A03E7" w:rsidRDefault="00CC1DF7" w:rsidP="00734509">
      <w:pPr>
        <w:pStyle w:val="Nadpis3"/>
        <w:numPr>
          <w:ilvl w:val="2"/>
          <w:numId w:val="40"/>
        </w:numPr>
        <w:tabs>
          <w:tab w:val="left" w:pos="805"/>
        </w:tabs>
        <w:rPr>
          <w:lang w:val="cs-CZ"/>
        </w:rPr>
      </w:pPr>
      <w:bookmarkStart w:id="210" w:name="_Toc175412990"/>
      <w:bookmarkStart w:id="211" w:name="_Toc176102373"/>
      <w:bookmarkStart w:id="212" w:name="_Toc410196025"/>
      <w:bookmarkStart w:id="213" w:name="_Toc434844695"/>
      <w:r w:rsidRPr="005A03E7">
        <w:rPr>
          <w:lang w:val="cs-CZ"/>
        </w:rPr>
        <w:t>Vstup procesu</w:t>
      </w:r>
      <w:bookmarkEnd w:id="210"/>
      <w:bookmarkEnd w:id="211"/>
      <w:bookmarkEnd w:id="212"/>
      <w:bookmarkEnd w:id="213"/>
    </w:p>
    <w:p w14:paraId="37055A48" w14:textId="77777777" w:rsidR="00CC1DF7" w:rsidRPr="005A03E7" w:rsidRDefault="00CC1DF7" w:rsidP="00AD024A">
      <w:pPr>
        <w:spacing w:before="120"/>
        <w:rPr>
          <w:lang w:val="cs-CZ"/>
        </w:rPr>
      </w:pPr>
      <w:r w:rsidRPr="005A03E7">
        <w:rPr>
          <w:lang w:val="cs-CZ"/>
        </w:rPr>
        <w:t>Rozhodnutí o stereotaktické radioterapii a předepsání léčby</w:t>
      </w:r>
    </w:p>
    <w:p w14:paraId="4133AE39" w14:textId="77777777" w:rsidR="00CC1DF7" w:rsidRPr="005A03E7" w:rsidRDefault="00CC1DF7" w:rsidP="00AD024A">
      <w:pPr>
        <w:spacing w:before="120"/>
        <w:rPr>
          <w:lang w:val="cs-CZ"/>
        </w:rPr>
      </w:pPr>
      <w:r w:rsidRPr="005A03E7">
        <w:rPr>
          <w:lang w:val="cs-CZ"/>
        </w:rPr>
        <w:t xml:space="preserve">Pacienti jsou odesíláni k stereotaktické radioterapii po stanovení diagnózy onkologického onemocnění na základě rozhodnutí multidisciplinárního onkologického týmu nebo v souladu s multidisciplinárními léčebnými standardy pro jednotlivé onkologické diagnózy. </w:t>
      </w:r>
    </w:p>
    <w:p w14:paraId="76AF9D3E" w14:textId="77777777" w:rsidR="00CC1DF7" w:rsidRPr="005A03E7" w:rsidRDefault="00CC1DF7" w:rsidP="00AD024A">
      <w:pPr>
        <w:spacing w:before="120"/>
        <w:rPr>
          <w:lang w:val="cs-CZ"/>
        </w:rPr>
      </w:pPr>
      <w:r w:rsidRPr="005A03E7">
        <w:rPr>
          <w:lang w:val="cs-CZ"/>
        </w:rPr>
        <w:t xml:space="preserve">Indikaci k stereotaktické radioterapii stanovuje a potvrzuje lékař se specializovanou způsobilostí  v oboru radiační onkologie. </w:t>
      </w:r>
    </w:p>
    <w:p w14:paraId="4A3039E0" w14:textId="77777777" w:rsidR="00CC1DF7" w:rsidRPr="00701F39" w:rsidRDefault="00CC1DF7" w:rsidP="00AD024A">
      <w:pPr>
        <w:spacing w:before="120"/>
        <w:rPr>
          <w:lang w:val="cs-CZ"/>
        </w:rPr>
      </w:pPr>
      <w:r w:rsidRPr="005A03E7">
        <w:rPr>
          <w:lang w:val="cs-CZ"/>
        </w:rPr>
        <w:t xml:space="preserve">Pacient je o léčbě a jejich nežádoucích účincích plně informován lékařem </w:t>
      </w:r>
      <w:r w:rsidR="00701F39" w:rsidRPr="005A03E7">
        <w:rPr>
          <w:lang w:val="cs-CZ"/>
        </w:rPr>
        <w:t>se specializovanou způsobilostí  v oboru radiační onkologie</w:t>
      </w:r>
      <w:r w:rsidR="00701F39" w:rsidRPr="00701F39">
        <w:rPr>
          <w:lang w:val="cs-CZ"/>
        </w:rPr>
        <w:t xml:space="preserve"> </w:t>
      </w:r>
      <w:r w:rsidRPr="00701F39">
        <w:rPr>
          <w:lang w:val="cs-CZ"/>
        </w:rPr>
        <w:t xml:space="preserve">a před zahájením léčby podepíše informovaný souhlas. </w:t>
      </w:r>
    </w:p>
    <w:p w14:paraId="37292503" w14:textId="77777777" w:rsidR="00CC1DF7" w:rsidRPr="00701F39" w:rsidRDefault="00CC1DF7" w:rsidP="00AD024A">
      <w:pPr>
        <w:rPr>
          <w:lang w:val="cs-CZ"/>
        </w:rPr>
      </w:pPr>
    </w:p>
    <w:p w14:paraId="407DA760" w14:textId="77777777" w:rsidR="00FE0963" w:rsidRPr="00701F39" w:rsidRDefault="00FE0963" w:rsidP="00AD024A">
      <w:pPr>
        <w:rPr>
          <w:lang w:val="cs-CZ"/>
        </w:rPr>
      </w:pPr>
    </w:p>
    <w:p w14:paraId="2F8AEC10" w14:textId="77777777" w:rsidR="00CC1DF7" w:rsidRPr="00701F39" w:rsidRDefault="00CC1DF7" w:rsidP="00734509">
      <w:pPr>
        <w:pStyle w:val="Nadpis3"/>
        <w:numPr>
          <w:ilvl w:val="2"/>
          <w:numId w:val="40"/>
        </w:numPr>
        <w:tabs>
          <w:tab w:val="left" w:pos="805"/>
        </w:tabs>
        <w:rPr>
          <w:lang w:val="cs-CZ"/>
        </w:rPr>
      </w:pPr>
      <w:bookmarkStart w:id="214" w:name="_Toc175412991"/>
      <w:bookmarkStart w:id="215" w:name="_Toc176102374"/>
      <w:bookmarkStart w:id="216" w:name="_Toc410196026"/>
      <w:bookmarkStart w:id="217" w:name="_Toc434844696"/>
      <w:r w:rsidRPr="00701F39">
        <w:rPr>
          <w:lang w:val="cs-CZ"/>
        </w:rPr>
        <w:lastRenderedPageBreak/>
        <w:t>Proces</w:t>
      </w:r>
      <w:bookmarkEnd w:id="214"/>
      <w:bookmarkEnd w:id="215"/>
      <w:bookmarkEnd w:id="216"/>
      <w:bookmarkEnd w:id="217"/>
    </w:p>
    <w:p w14:paraId="7F8EE1A6" w14:textId="77777777" w:rsidR="00CC1DF7" w:rsidRDefault="00825FE7" w:rsidP="00734509">
      <w:pPr>
        <w:pStyle w:val="Nadpis4"/>
        <w:numPr>
          <w:ilvl w:val="3"/>
          <w:numId w:val="40"/>
        </w:numPr>
        <w:tabs>
          <w:tab w:val="left" w:pos="805"/>
        </w:tabs>
      </w:pPr>
      <w:bookmarkStart w:id="218" w:name="_Toc175412992"/>
      <w:r>
        <w:t>Postup při</w:t>
      </w:r>
      <w:r w:rsidR="00CC1DF7">
        <w:t xml:space="preserve"> stereotaktické radioterapi</w:t>
      </w:r>
      <w:bookmarkEnd w:id="218"/>
      <w:r>
        <w:t>i kraniální</w:t>
      </w:r>
    </w:p>
    <w:tbl>
      <w:tblPr>
        <w:tblW w:w="9072" w:type="dxa"/>
        <w:tblInd w:w="108" w:type="dxa"/>
        <w:tblLayout w:type="fixed"/>
        <w:tblLook w:val="0000" w:firstRow="0" w:lastRow="0" w:firstColumn="0" w:lastColumn="0" w:noHBand="0" w:noVBand="0"/>
      </w:tblPr>
      <w:tblGrid>
        <w:gridCol w:w="895"/>
        <w:gridCol w:w="6480"/>
        <w:gridCol w:w="1697"/>
      </w:tblGrid>
      <w:tr w:rsidR="00CC1DF7" w14:paraId="5084AD53" w14:textId="77777777" w:rsidTr="00486C8B">
        <w:tc>
          <w:tcPr>
            <w:tcW w:w="895" w:type="dxa"/>
            <w:tcBorders>
              <w:top w:val="single" w:sz="4" w:space="0" w:color="000000"/>
              <w:left w:val="single" w:sz="4" w:space="0" w:color="000000"/>
              <w:bottom w:val="single" w:sz="4" w:space="0" w:color="000000"/>
            </w:tcBorders>
          </w:tcPr>
          <w:p w14:paraId="27739438" w14:textId="77777777" w:rsidR="00CC1DF7" w:rsidRPr="00B822B7" w:rsidRDefault="00CC1DF7" w:rsidP="00B822B7">
            <w:pPr>
              <w:rPr>
                <w:b/>
                <w:lang w:val="cs-CZ"/>
              </w:rPr>
            </w:pPr>
            <w:r w:rsidRPr="00B822B7">
              <w:rPr>
                <w:b/>
                <w:lang w:val="cs-CZ"/>
              </w:rPr>
              <w:t>Pořadí</w:t>
            </w:r>
          </w:p>
          <w:p w14:paraId="1809E603" w14:textId="77777777" w:rsidR="00CC1DF7" w:rsidRPr="00B822B7" w:rsidRDefault="00CC1DF7" w:rsidP="00B822B7">
            <w:pPr>
              <w:rPr>
                <w:b/>
                <w:lang w:val="cs-CZ"/>
              </w:rPr>
            </w:pPr>
          </w:p>
        </w:tc>
        <w:tc>
          <w:tcPr>
            <w:tcW w:w="6480" w:type="dxa"/>
            <w:tcBorders>
              <w:top w:val="single" w:sz="4" w:space="0" w:color="000000"/>
              <w:left w:val="single" w:sz="4" w:space="0" w:color="000000"/>
              <w:bottom w:val="single" w:sz="4" w:space="0" w:color="000000"/>
            </w:tcBorders>
          </w:tcPr>
          <w:p w14:paraId="4EC9C75F" w14:textId="77777777" w:rsidR="00CC1DF7" w:rsidRPr="00B822B7" w:rsidRDefault="00CC1DF7" w:rsidP="00B822B7">
            <w:pPr>
              <w:rPr>
                <w:b/>
                <w:lang w:val="cs-CZ"/>
              </w:rPr>
            </w:pPr>
            <w:r w:rsidRPr="00B822B7">
              <w:rPr>
                <w:b/>
                <w:lang w:val="cs-CZ"/>
              </w:rPr>
              <w:t>Činnost</w:t>
            </w:r>
          </w:p>
        </w:tc>
        <w:tc>
          <w:tcPr>
            <w:tcW w:w="1697" w:type="dxa"/>
            <w:tcBorders>
              <w:top w:val="single" w:sz="4" w:space="0" w:color="000000"/>
              <w:left w:val="single" w:sz="4" w:space="0" w:color="000000"/>
              <w:bottom w:val="single" w:sz="4" w:space="0" w:color="000000"/>
              <w:right w:val="single" w:sz="4" w:space="0" w:color="000000"/>
            </w:tcBorders>
          </w:tcPr>
          <w:p w14:paraId="2DF26FE3" w14:textId="77777777" w:rsidR="00CC1DF7" w:rsidRPr="00B822B7" w:rsidRDefault="00CC1DF7" w:rsidP="00B822B7">
            <w:pPr>
              <w:rPr>
                <w:b/>
                <w:lang w:val="cs-CZ"/>
              </w:rPr>
            </w:pPr>
            <w:r w:rsidRPr="00B822B7">
              <w:rPr>
                <w:b/>
                <w:lang w:val="cs-CZ"/>
              </w:rPr>
              <w:t>Odpovědnost</w:t>
            </w:r>
          </w:p>
          <w:p w14:paraId="48BB3247" w14:textId="77777777" w:rsidR="00CC1DF7" w:rsidRPr="00B822B7" w:rsidRDefault="00CC1DF7" w:rsidP="00B822B7">
            <w:pPr>
              <w:rPr>
                <w:lang w:val="cs-CZ"/>
              </w:rPr>
            </w:pPr>
            <w:r w:rsidRPr="00B822B7">
              <w:rPr>
                <w:lang w:val="cs-CZ"/>
              </w:rPr>
              <w:t>(viz 1.2)</w:t>
            </w:r>
          </w:p>
        </w:tc>
      </w:tr>
      <w:tr w:rsidR="001A15E1" w:rsidRPr="008B5804" w14:paraId="29134800" w14:textId="77777777" w:rsidTr="00486C8B">
        <w:tc>
          <w:tcPr>
            <w:tcW w:w="895" w:type="dxa"/>
            <w:tcBorders>
              <w:top w:val="single" w:sz="4" w:space="0" w:color="000000"/>
              <w:left w:val="single" w:sz="4" w:space="0" w:color="000000"/>
              <w:bottom w:val="single" w:sz="4" w:space="0" w:color="000000"/>
            </w:tcBorders>
          </w:tcPr>
          <w:p w14:paraId="0CFA39B3" w14:textId="77777777" w:rsidR="001A15E1" w:rsidRPr="008B5804" w:rsidRDefault="001A15E1" w:rsidP="00734509">
            <w:pPr>
              <w:pStyle w:val="Zkladntext2"/>
              <w:numPr>
                <w:ilvl w:val="0"/>
                <w:numId w:val="17"/>
              </w:numPr>
              <w:snapToGrid w:val="0"/>
              <w:rPr>
                <w:b/>
                <w:iCs/>
                <w:lang w:val="cs-CZ"/>
              </w:rPr>
            </w:pPr>
          </w:p>
        </w:tc>
        <w:tc>
          <w:tcPr>
            <w:tcW w:w="6480" w:type="dxa"/>
            <w:tcBorders>
              <w:top w:val="single" w:sz="4" w:space="0" w:color="000000"/>
              <w:left w:val="single" w:sz="4" w:space="0" w:color="000000"/>
              <w:bottom w:val="single" w:sz="4" w:space="0" w:color="000000"/>
            </w:tcBorders>
          </w:tcPr>
          <w:p w14:paraId="768434C2" w14:textId="77777777" w:rsidR="001A15E1" w:rsidRDefault="001A15E1" w:rsidP="00B822B7">
            <w:pPr>
              <w:rPr>
                <w:lang w:val="cs-CZ"/>
              </w:rPr>
            </w:pPr>
            <w:r>
              <w:rPr>
                <w:lang w:val="cs-CZ"/>
              </w:rPr>
              <w:t>Schválení indikace pacienta k radioterapii aplikujícím odborníkem</w:t>
            </w:r>
            <w:r w:rsidR="00073BAF">
              <w:rPr>
                <w:lang w:val="cs-CZ"/>
              </w:rPr>
              <w:t>.</w:t>
            </w:r>
          </w:p>
        </w:tc>
        <w:tc>
          <w:tcPr>
            <w:tcW w:w="1697" w:type="dxa"/>
            <w:tcBorders>
              <w:top w:val="single" w:sz="4" w:space="0" w:color="000000"/>
              <w:left w:val="single" w:sz="4" w:space="0" w:color="000000"/>
              <w:bottom w:val="single" w:sz="4" w:space="0" w:color="000000"/>
              <w:right w:val="single" w:sz="4" w:space="0" w:color="000000"/>
            </w:tcBorders>
          </w:tcPr>
          <w:p w14:paraId="48E8E12D" w14:textId="77777777" w:rsidR="001A15E1" w:rsidRPr="00384DE7" w:rsidRDefault="001A15E1" w:rsidP="00B822B7">
            <w:pPr>
              <w:rPr>
                <w:lang w:val="cs-CZ"/>
              </w:rPr>
            </w:pPr>
            <w:r w:rsidRPr="00384DE7">
              <w:rPr>
                <w:lang w:val="cs-CZ"/>
              </w:rPr>
              <w:t>RO</w:t>
            </w:r>
          </w:p>
        </w:tc>
      </w:tr>
      <w:tr w:rsidR="001A15E1" w:rsidRPr="008B5804" w14:paraId="1FCF19F2" w14:textId="77777777" w:rsidTr="00486C8B">
        <w:tc>
          <w:tcPr>
            <w:tcW w:w="895" w:type="dxa"/>
            <w:tcBorders>
              <w:top w:val="single" w:sz="4" w:space="0" w:color="000000"/>
              <w:left w:val="single" w:sz="4" w:space="0" w:color="000000"/>
              <w:bottom w:val="single" w:sz="4" w:space="0" w:color="000000"/>
            </w:tcBorders>
          </w:tcPr>
          <w:p w14:paraId="63BDFADE" w14:textId="77777777" w:rsidR="001A15E1" w:rsidRPr="008B5804" w:rsidRDefault="001A15E1" w:rsidP="00734509">
            <w:pPr>
              <w:pStyle w:val="Zkladntext2"/>
              <w:numPr>
                <w:ilvl w:val="0"/>
                <w:numId w:val="17"/>
              </w:numPr>
              <w:snapToGrid w:val="0"/>
              <w:rPr>
                <w:b/>
                <w:iCs/>
                <w:lang w:val="cs-CZ"/>
              </w:rPr>
            </w:pPr>
          </w:p>
        </w:tc>
        <w:tc>
          <w:tcPr>
            <w:tcW w:w="6480" w:type="dxa"/>
            <w:tcBorders>
              <w:top w:val="single" w:sz="4" w:space="0" w:color="000000"/>
              <w:left w:val="single" w:sz="4" w:space="0" w:color="000000"/>
              <w:bottom w:val="single" w:sz="4" w:space="0" w:color="000000"/>
            </w:tcBorders>
          </w:tcPr>
          <w:p w14:paraId="0A4E12CF" w14:textId="77777777" w:rsidR="001A15E1" w:rsidRPr="008B5804" w:rsidDel="00FC390E" w:rsidRDefault="00073BAF" w:rsidP="00B822B7">
            <w:pPr>
              <w:rPr>
                <w:bCs/>
                <w:lang w:val="cs-CZ"/>
              </w:rPr>
            </w:pPr>
            <w:r>
              <w:rPr>
                <w:lang w:val="cs-CZ"/>
              </w:rPr>
              <w:t>Kontrola totožnosti pacienta, včetně kontroly laterality u párových orgánů (před poučením pacienta, předpisem léčby a první léčebnou frakcí).</w:t>
            </w:r>
          </w:p>
        </w:tc>
        <w:tc>
          <w:tcPr>
            <w:tcW w:w="1697" w:type="dxa"/>
            <w:tcBorders>
              <w:top w:val="single" w:sz="4" w:space="0" w:color="000000"/>
              <w:left w:val="single" w:sz="4" w:space="0" w:color="000000"/>
              <w:bottom w:val="single" w:sz="4" w:space="0" w:color="000000"/>
              <w:right w:val="single" w:sz="4" w:space="0" w:color="000000"/>
            </w:tcBorders>
          </w:tcPr>
          <w:p w14:paraId="703441D9" w14:textId="77777777" w:rsidR="001A15E1" w:rsidRPr="00384DE7" w:rsidRDefault="00073BAF" w:rsidP="00B822B7">
            <w:pPr>
              <w:rPr>
                <w:lang w:val="cs-CZ"/>
              </w:rPr>
            </w:pPr>
            <w:r>
              <w:rPr>
                <w:lang w:val="cs-CZ"/>
              </w:rPr>
              <w:t>RO</w:t>
            </w:r>
          </w:p>
        </w:tc>
      </w:tr>
      <w:tr w:rsidR="001A15E1" w:rsidRPr="008B5804" w14:paraId="44322B66" w14:textId="77777777" w:rsidTr="00486C8B">
        <w:tc>
          <w:tcPr>
            <w:tcW w:w="895" w:type="dxa"/>
            <w:tcBorders>
              <w:top w:val="single" w:sz="4" w:space="0" w:color="000000"/>
              <w:left w:val="single" w:sz="4" w:space="0" w:color="000000"/>
              <w:bottom w:val="single" w:sz="4" w:space="0" w:color="000000"/>
            </w:tcBorders>
          </w:tcPr>
          <w:p w14:paraId="672312FB" w14:textId="77777777" w:rsidR="001A15E1" w:rsidRPr="008B5804" w:rsidRDefault="001A15E1" w:rsidP="00734509">
            <w:pPr>
              <w:pStyle w:val="Zkladntext2"/>
              <w:numPr>
                <w:ilvl w:val="0"/>
                <w:numId w:val="17"/>
              </w:numPr>
              <w:snapToGrid w:val="0"/>
              <w:rPr>
                <w:b/>
                <w:iCs/>
                <w:lang w:val="cs-CZ"/>
              </w:rPr>
            </w:pPr>
          </w:p>
        </w:tc>
        <w:tc>
          <w:tcPr>
            <w:tcW w:w="6480" w:type="dxa"/>
            <w:tcBorders>
              <w:top w:val="single" w:sz="4" w:space="0" w:color="000000"/>
              <w:left w:val="single" w:sz="4" w:space="0" w:color="000000"/>
              <w:bottom w:val="single" w:sz="4" w:space="0" w:color="000000"/>
            </w:tcBorders>
          </w:tcPr>
          <w:p w14:paraId="479C1E9F" w14:textId="77777777" w:rsidR="001A15E1" w:rsidRDefault="001A15E1" w:rsidP="00B822B7">
            <w:pPr>
              <w:rPr>
                <w:bCs/>
                <w:lang w:val="cs-CZ"/>
              </w:rPr>
            </w:pPr>
            <w:r>
              <w:rPr>
                <w:lang w:val="cs-CZ"/>
              </w:rPr>
              <w:t>Poučení pacienta a informovaný souhlas</w:t>
            </w:r>
            <w:r w:rsidR="00073BAF">
              <w:rPr>
                <w:lang w:val="cs-CZ"/>
              </w:rPr>
              <w:t>.</w:t>
            </w:r>
            <w:r>
              <w:rPr>
                <w:lang w:val="cs-CZ"/>
              </w:rP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4B4F81C4" w14:textId="77777777" w:rsidR="001A15E1" w:rsidRPr="00384DE7" w:rsidRDefault="001A15E1" w:rsidP="00B822B7">
            <w:pPr>
              <w:rPr>
                <w:lang w:val="cs-CZ"/>
              </w:rPr>
            </w:pPr>
            <w:r w:rsidRPr="00384DE7">
              <w:rPr>
                <w:lang w:val="cs-CZ"/>
              </w:rPr>
              <w:t>RO</w:t>
            </w:r>
          </w:p>
        </w:tc>
      </w:tr>
      <w:tr w:rsidR="001A15E1" w14:paraId="24067ED8" w14:textId="77777777" w:rsidTr="00486C8B">
        <w:tc>
          <w:tcPr>
            <w:tcW w:w="895" w:type="dxa"/>
            <w:tcBorders>
              <w:top w:val="single" w:sz="4" w:space="0" w:color="000000"/>
              <w:left w:val="single" w:sz="4" w:space="0" w:color="000000"/>
              <w:bottom w:val="single" w:sz="4" w:space="0" w:color="000000"/>
            </w:tcBorders>
          </w:tcPr>
          <w:p w14:paraId="53B7B0CF" w14:textId="77777777" w:rsidR="001A15E1" w:rsidRPr="0057644E" w:rsidRDefault="001A15E1" w:rsidP="00734509">
            <w:pPr>
              <w:pStyle w:val="Zkladntext2"/>
              <w:numPr>
                <w:ilvl w:val="0"/>
                <w:numId w:val="17"/>
              </w:numPr>
              <w:snapToGrid w:val="0"/>
              <w:rPr>
                <w:b/>
                <w:iCs/>
                <w:lang w:val="cs-CZ"/>
              </w:rPr>
            </w:pPr>
          </w:p>
        </w:tc>
        <w:tc>
          <w:tcPr>
            <w:tcW w:w="6480" w:type="dxa"/>
            <w:tcBorders>
              <w:top w:val="single" w:sz="4" w:space="0" w:color="000000"/>
              <w:left w:val="single" w:sz="4" w:space="0" w:color="000000"/>
              <w:bottom w:val="single" w:sz="4" w:space="0" w:color="000000"/>
            </w:tcBorders>
          </w:tcPr>
          <w:p w14:paraId="4906DD59" w14:textId="77777777" w:rsidR="001A15E1" w:rsidRPr="00791FD8" w:rsidRDefault="001A15E1" w:rsidP="00B822B7">
            <w:pPr>
              <w:rPr>
                <w:bCs/>
                <w:lang w:val="cs-CZ"/>
              </w:rPr>
            </w:pPr>
            <w:r w:rsidRPr="00D06769">
              <w:rPr>
                <w:lang w:val="cs-CZ"/>
              </w:rPr>
              <w:t xml:space="preserve">Kontrola totožnosti pacienta při přípravě léčby zářením </w:t>
            </w:r>
            <w:r>
              <w:rPr>
                <w:lang w:val="cs-CZ"/>
              </w:rPr>
              <w:t>(při použití zobrazovacích metod pro plánování radioterapie, při simulaci ozařovacího plánu)</w:t>
            </w:r>
            <w:r w:rsidRPr="00D06769">
              <w:rPr>
                <w:bCs/>
                <w:lang w:val="cs-CZ"/>
              </w:rPr>
              <w:t>.</w:t>
            </w:r>
          </w:p>
        </w:tc>
        <w:tc>
          <w:tcPr>
            <w:tcW w:w="1697" w:type="dxa"/>
            <w:tcBorders>
              <w:top w:val="single" w:sz="4" w:space="0" w:color="000000"/>
              <w:left w:val="single" w:sz="4" w:space="0" w:color="000000"/>
              <w:bottom w:val="single" w:sz="4" w:space="0" w:color="000000"/>
              <w:right w:val="single" w:sz="4" w:space="0" w:color="000000"/>
            </w:tcBorders>
          </w:tcPr>
          <w:p w14:paraId="27668B9B" w14:textId="77777777" w:rsidR="001A15E1" w:rsidRPr="00384DE7" w:rsidRDefault="001A15E1" w:rsidP="00B822B7">
            <w:pPr>
              <w:rPr>
                <w:lang w:val="cs-CZ"/>
              </w:rPr>
            </w:pPr>
            <w:r w:rsidRPr="00384DE7">
              <w:rPr>
                <w:lang w:val="cs-CZ"/>
              </w:rPr>
              <w:t>RA nebo RO</w:t>
            </w:r>
          </w:p>
        </w:tc>
      </w:tr>
      <w:tr w:rsidR="00CC1DF7" w14:paraId="3262BDB9" w14:textId="77777777" w:rsidTr="00486C8B">
        <w:tc>
          <w:tcPr>
            <w:tcW w:w="895" w:type="dxa"/>
            <w:tcBorders>
              <w:left w:val="single" w:sz="4" w:space="0" w:color="000000"/>
              <w:bottom w:val="single" w:sz="4" w:space="0" w:color="000000"/>
            </w:tcBorders>
          </w:tcPr>
          <w:p w14:paraId="283CED87" w14:textId="77777777" w:rsidR="00CC1DF7" w:rsidRPr="0057644E" w:rsidRDefault="00CC1DF7" w:rsidP="00734509">
            <w:pPr>
              <w:pStyle w:val="Zkladntext2"/>
              <w:numPr>
                <w:ilvl w:val="0"/>
                <w:numId w:val="17"/>
              </w:numPr>
              <w:snapToGrid w:val="0"/>
              <w:rPr>
                <w:bCs/>
                <w:iCs/>
                <w:lang w:val="cs-CZ"/>
              </w:rPr>
            </w:pPr>
          </w:p>
        </w:tc>
        <w:tc>
          <w:tcPr>
            <w:tcW w:w="6480" w:type="dxa"/>
            <w:tcBorders>
              <w:left w:val="single" w:sz="4" w:space="0" w:color="000000"/>
              <w:bottom w:val="single" w:sz="4" w:space="0" w:color="000000"/>
            </w:tcBorders>
          </w:tcPr>
          <w:p w14:paraId="44710B57" w14:textId="77777777" w:rsidR="00CC1DF7" w:rsidRPr="0057644E" w:rsidRDefault="00CC1DF7" w:rsidP="00B822B7">
            <w:pPr>
              <w:rPr>
                <w:bCs/>
                <w:lang w:val="cs-CZ"/>
              </w:rPr>
            </w:pPr>
            <w:r w:rsidRPr="0057644E">
              <w:rPr>
                <w:lang w:val="cs-CZ"/>
              </w:rPr>
              <w:t>Uložení pacienta do ozařovacího rámu ke SRT, příprava fixační masky.</w:t>
            </w:r>
          </w:p>
        </w:tc>
        <w:tc>
          <w:tcPr>
            <w:tcW w:w="1697" w:type="dxa"/>
            <w:tcBorders>
              <w:left w:val="single" w:sz="4" w:space="0" w:color="000000"/>
              <w:bottom w:val="single" w:sz="4" w:space="0" w:color="000000"/>
              <w:right w:val="single" w:sz="4" w:space="0" w:color="000000"/>
            </w:tcBorders>
          </w:tcPr>
          <w:p w14:paraId="3FCCE465" w14:textId="77777777" w:rsidR="00CC1DF7" w:rsidRPr="0057644E" w:rsidRDefault="00CC1DF7" w:rsidP="00B822B7">
            <w:pPr>
              <w:rPr>
                <w:bCs/>
                <w:lang w:val="cs-CZ"/>
              </w:rPr>
            </w:pPr>
            <w:r w:rsidRPr="0057644E">
              <w:rPr>
                <w:bCs/>
                <w:lang w:val="cs-CZ"/>
              </w:rPr>
              <w:t>RO, RA</w:t>
            </w:r>
          </w:p>
        </w:tc>
      </w:tr>
      <w:tr w:rsidR="00CC1DF7" w14:paraId="1A341C30" w14:textId="77777777" w:rsidTr="00486C8B">
        <w:tc>
          <w:tcPr>
            <w:tcW w:w="895" w:type="dxa"/>
            <w:tcBorders>
              <w:left w:val="single" w:sz="4" w:space="0" w:color="000000"/>
              <w:bottom w:val="single" w:sz="4" w:space="0" w:color="000000"/>
            </w:tcBorders>
          </w:tcPr>
          <w:p w14:paraId="1115438B" w14:textId="77777777" w:rsidR="00CC1DF7" w:rsidRPr="0057644E" w:rsidRDefault="00CC1DF7" w:rsidP="00734509">
            <w:pPr>
              <w:pStyle w:val="Zkladntext2"/>
              <w:numPr>
                <w:ilvl w:val="0"/>
                <w:numId w:val="17"/>
              </w:numPr>
              <w:snapToGrid w:val="0"/>
              <w:rPr>
                <w:bCs/>
                <w:iCs/>
                <w:lang w:val="cs-CZ"/>
              </w:rPr>
            </w:pPr>
          </w:p>
        </w:tc>
        <w:tc>
          <w:tcPr>
            <w:tcW w:w="6480" w:type="dxa"/>
            <w:tcBorders>
              <w:left w:val="single" w:sz="4" w:space="0" w:color="000000"/>
              <w:bottom w:val="single" w:sz="4" w:space="0" w:color="000000"/>
            </w:tcBorders>
          </w:tcPr>
          <w:p w14:paraId="77CCDD18" w14:textId="77777777" w:rsidR="00CC1DF7" w:rsidRPr="0057644E" w:rsidRDefault="0029339C" w:rsidP="00B822B7">
            <w:pPr>
              <w:rPr>
                <w:bCs/>
                <w:lang w:val="cs-CZ"/>
              </w:rPr>
            </w:pPr>
            <w:r w:rsidRPr="00C10912">
              <w:rPr>
                <w:lang w:val="cs-CZ"/>
              </w:rPr>
              <w:t>CT</w:t>
            </w:r>
            <w:r w:rsidR="00540FE4" w:rsidRPr="008C6A25">
              <w:rPr>
                <w:lang w:val="cs-CZ"/>
              </w:rPr>
              <w:t>, MR</w:t>
            </w:r>
            <w:r w:rsidRPr="00C10912">
              <w:rPr>
                <w:lang w:val="cs-CZ"/>
              </w:rPr>
              <w:t xml:space="preserve"> (příp. další) snímky pro plánování léčby</w:t>
            </w:r>
            <w:r w:rsidRPr="008C6A25">
              <w:rPr>
                <w:lang w:val="cs-CZ"/>
              </w:rPr>
              <w:t xml:space="preserve"> </w:t>
            </w:r>
            <w:r w:rsidR="00CC1DF7" w:rsidRPr="008C6A25">
              <w:rPr>
                <w:lang w:val="cs-CZ"/>
              </w:rPr>
              <w:t>s řezy po 2-3 mm</w:t>
            </w:r>
            <w:r w:rsidR="00CC1DF7" w:rsidRPr="0057644E">
              <w:rPr>
                <w:lang w:val="cs-CZ"/>
              </w:rPr>
              <w:t>.</w:t>
            </w:r>
          </w:p>
        </w:tc>
        <w:tc>
          <w:tcPr>
            <w:tcW w:w="1697" w:type="dxa"/>
            <w:tcBorders>
              <w:left w:val="single" w:sz="4" w:space="0" w:color="000000"/>
              <w:bottom w:val="single" w:sz="4" w:space="0" w:color="000000"/>
              <w:right w:val="single" w:sz="4" w:space="0" w:color="000000"/>
            </w:tcBorders>
          </w:tcPr>
          <w:p w14:paraId="094AEB5E" w14:textId="77777777" w:rsidR="00CC1DF7" w:rsidRPr="0057644E" w:rsidRDefault="00CC1DF7" w:rsidP="00B822B7">
            <w:pPr>
              <w:rPr>
                <w:bCs/>
                <w:lang w:val="cs-CZ"/>
              </w:rPr>
            </w:pPr>
            <w:r w:rsidRPr="0057644E">
              <w:rPr>
                <w:bCs/>
                <w:lang w:val="cs-CZ"/>
              </w:rPr>
              <w:t>RA</w:t>
            </w:r>
          </w:p>
        </w:tc>
      </w:tr>
      <w:tr w:rsidR="00CC1DF7" w14:paraId="18F63212" w14:textId="77777777" w:rsidTr="00486C8B">
        <w:tc>
          <w:tcPr>
            <w:tcW w:w="895" w:type="dxa"/>
            <w:tcBorders>
              <w:left w:val="single" w:sz="4" w:space="0" w:color="000000"/>
              <w:bottom w:val="single" w:sz="4" w:space="0" w:color="000000"/>
            </w:tcBorders>
          </w:tcPr>
          <w:p w14:paraId="5C2A2943" w14:textId="77777777" w:rsidR="00CC1DF7" w:rsidRPr="0057644E" w:rsidRDefault="00CC1DF7" w:rsidP="00734509">
            <w:pPr>
              <w:pStyle w:val="Zkladntext2"/>
              <w:numPr>
                <w:ilvl w:val="0"/>
                <w:numId w:val="17"/>
              </w:numPr>
              <w:snapToGrid w:val="0"/>
              <w:rPr>
                <w:bCs/>
                <w:iCs/>
                <w:lang w:val="cs-CZ"/>
              </w:rPr>
            </w:pPr>
          </w:p>
        </w:tc>
        <w:tc>
          <w:tcPr>
            <w:tcW w:w="6480" w:type="dxa"/>
            <w:tcBorders>
              <w:left w:val="single" w:sz="4" w:space="0" w:color="000000"/>
              <w:bottom w:val="single" w:sz="4" w:space="0" w:color="000000"/>
            </w:tcBorders>
          </w:tcPr>
          <w:p w14:paraId="587DE8A6" w14:textId="77777777" w:rsidR="00CC1DF7" w:rsidRPr="0057644E" w:rsidRDefault="00CC1DF7" w:rsidP="00B822B7">
            <w:pPr>
              <w:rPr>
                <w:bCs/>
                <w:lang w:val="cs-CZ"/>
              </w:rPr>
            </w:pPr>
            <w:r w:rsidRPr="0057644E">
              <w:rPr>
                <w:lang w:val="cs-CZ"/>
              </w:rPr>
              <w:t>Aplikace kontrastní látky i.v. podle pokynů RO.</w:t>
            </w:r>
          </w:p>
        </w:tc>
        <w:tc>
          <w:tcPr>
            <w:tcW w:w="1697" w:type="dxa"/>
            <w:tcBorders>
              <w:left w:val="single" w:sz="4" w:space="0" w:color="000000"/>
              <w:bottom w:val="single" w:sz="4" w:space="0" w:color="000000"/>
              <w:right w:val="single" w:sz="4" w:space="0" w:color="000000"/>
            </w:tcBorders>
          </w:tcPr>
          <w:p w14:paraId="71530510" w14:textId="77777777" w:rsidR="00CC1DF7" w:rsidRPr="000A7E11" w:rsidRDefault="000A7E11" w:rsidP="00B822B7">
            <w:pPr>
              <w:rPr>
                <w:bCs/>
                <w:color w:val="FF00FF"/>
                <w:lang w:val="cs-CZ"/>
              </w:rPr>
            </w:pPr>
            <w:r w:rsidRPr="008C6A25">
              <w:rPr>
                <w:bCs/>
                <w:lang w:val="cs-CZ"/>
              </w:rPr>
              <w:t>RO</w:t>
            </w:r>
          </w:p>
        </w:tc>
      </w:tr>
      <w:tr w:rsidR="00CC1DF7" w14:paraId="21CE9ED1" w14:textId="77777777" w:rsidTr="00486C8B">
        <w:tc>
          <w:tcPr>
            <w:tcW w:w="895" w:type="dxa"/>
            <w:tcBorders>
              <w:left w:val="single" w:sz="4" w:space="0" w:color="000000"/>
              <w:bottom w:val="single" w:sz="4" w:space="0" w:color="000000"/>
            </w:tcBorders>
          </w:tcPr>
          <w:p w14:paraId="37EBAEBC" w14:textId="77777777" w:rsidR="00CC1DF7" w:rsidRPr="0057644E" w:rsidRDefault="00CC1DF7" w:rsidP="00734509">
            <w:pPr>
              <w:pStyle w:val="Zkladntext2"/>
              <w:numPr>
                <w:ilvl w:val="0"/>
                <w:numId w:val="17"/>
              </w:numPr>
              <w:snapToGrid w:val="0"/>
              <w:rPr>
                <w:bCs/>
                <w:iCs/>
                <w:lang w:val="cs-CZ"/>
              </w:rPr>
            </w:pPr>
          </w:p>
        </w:tc>
        <w:tc>
          <w:tcPr>
            <w:tcW w:w="6480" w:type="dxa"/>
            <w:tcBorders>
              <w:left w:val="single" w:sz="4" w:space="0" w:color="000000"/>
              <w:bottom w:val="single" w:sz="4" w:space="0" w:color="000000"/>
            </w:tcBorders>
          </w:tcPr>
          <w:p w14:paraId="679B4619" w14:textId="1459A9DF" w:rsidR="00CC1DF7" w:rsidRPr="0057644E" w:rsidRDefault="00CC1DF7" w:rsidP="00B822B7">
            <w:pPr>
              <w:rPr>
                <w:bCs/>
                <w:lang w:val="cs-CZ"/>
              </w:rPr>
            </w:pPr>
            <w:r w:rsidRPr="0057644E">
              <w:rPr>
                <w:lang w:val="cs-CZ"/>
              </w:rPr>
              <w:t>Přenos dat z plánovacího CT do plánovacího sytému pro SRT.</w:t>
            </w:r>
          </w:p>
        </w:tc>
        <w:tc>
          <w:tcPr>
            <w:tcW w:w="1697" w:type="dxa"/>
            <w:tcBorders>
              <w:left w:val="single" w:sz="4" w:space="0" w:color="000000"/>
              <w:bottom w:val="single" w:sz="4" w:space="0" w:color="000000"/>
              <w:right w:val="single" w:sz="4" w:space="0" w:color="000000"/>
            </w:tcBorders>
          </w:tcPr>
          <w:p w14:paraId="4ADD2B30" w14:textId="77777777" w:rsidR="00CC1DF7" w:rsidRPr="0057644E" w:rsidRDefault="00CC1DF7" w:rsidP="00B822B7">
            <w:pPr>
              <w:rPr>
                <w:bCs/>
                <w:lang w:val="cs-CZ"/>
              </w:rPr>
            </w:pPr>
            <w:r w:rsidRPr="0057644E">
              <w:rPr>
                <w:bCs/>
                <w:lang w:val="cs-CZ"/>
              </w:rPr>
              <w:t>RF</w:t>
            </w:r>
          </w:p>
        </w:tc>
      </w:tr>
      <w:tr w:rsidR="00CC1DF7" w14:paraId="7ECF2C47" w14:textId="77777777" w:rsidTr="00486C8B">
        <w:tc>
          <w:tcPr>
            <w:tcW w:w="895" w:type="dxa"/>
            <w:tcBorders>
              <w:left w:val="single" w:sz="4" w:space="0" w:color="000000"/>
              <w:bottom w:val="single" w:sz="4" w:space="0" w:color="000000"/>
            </w:tcBorders>
          </w:tcPr>
          <w:p w14:paraId="0EAF6B41" w14:textId="77777777" w:rsidR="00CC1DF7" w:rsidRPr="0057644E" w:rsidRDefault="00CC1DF7" w:rsidP="00734509">
            <w:pPr>
              <w:pStyle w:val="Zkladntext2"/>
              <w:numPr>
                <w:ilvl w:val="0"/>
                <w:numId w:val="17"/>
              </w:numPr>
              <w:snapToGrid w:val="0"/>
              <w:rPr>
                <w:bCs/>
                <w:iCs/>
                <w:lang w:val="cs-CZ"/>
              </w:rPr>
            </w:pPr>
          </w:p>
        </w:tc>
        <w:tc>
          <w:tcPr>
            <w:tcW w:w="6480" w:type="dxa"/>
            <w:tcBorders>
              <w:left w:val="single" w:sz="4" w:space="0" w:color="000000"/>
              <w:bottom w:val="single" w:sz="4" w:space="0" w:color="000000"/>
            </w:tcBorders>
          </w:tcPr>
          <w:p w14:paraId="7AB26058" w14:textId="77777777" w:rsidR="00CC1DF7" w:rsidRPr="0057644E" w:rsidRDefault="00CC1DF7" w:rsidP="00B822B7">
            <w:pPr>
              <w:rPr>
                <w:bCs/>
                <w:lang w:val="cs-CZ"/>
              </w:rPr>
            </w:pPr>
            <w:r w:rsidRPr="0057644E">
              <w:rPr>
                <w:lang w:val="cs-CZ"/>
              </w:rPr>
              <w:t>MR mozku v T1, T2 sekvencích s i.v. podanou kontrastní látkou podle pokynů RO.</w:t>
            </w:r>
          </w:p>
        </w:tc>
        <w:tc>
          <w:tcPr>
            <w:tcW w:w="1697" w:type="dxa"/>
            <w:tcBorders>
              <w:left w:val="single" w:sz="4" w:space="0" w:color="000000"/>
              <w:bottom w:val="single" w:sz="4" w:space="0" w:color="000000"/>
              <w:right w:val="single" w:sz="4" w:space="0" w:color="000000"/>
            </w:tcBorders>
          </w:tcPr>
          <w:p w14:paraId="282717F7" w14:textId="77777777" w:rsidR="00CC1DF7" w:rsidRPr="0057644E" w:rsidRDefault="00CC1DF7" w:rsidP="00B822B7">
            <w:pPr>
              <w:rPr>
                <w:bCs/>
                <w:lang w:val="cs-CZ"/>
              </w:rPr>
            </w:pPr>
            <w:r w:rsidRPr="0057644E">
              <w:rPr>
                <w:bCs/>
                <w:lang w:val="cs-CZ"/>
              </w:rPr>
              <w:t>RA</w:t>
            </w:r>
          </w:p>
        </w:tc>
      </w:tr>
      <w:tr w:rsidR="00CC1DF7" w14:paraId="3009F708" w14:textId="77777777" w:rsidTr="00486C8B">
        <w:tc>
          <w:tcPr>
            <w:tcW w:w="895" w:type="dxa"/>
            <w:tcBorders>
              <w:left w:val="single" w:sz="4" w:space="0" w:color="000000"/>
              <w:bottom w:val="single" w:sz="4" w:space="0" w:color="000000"/>
            </w:tcBorders>
          </w:tcPr>
          <w:p w14:paraId="6CE29FEB" w14:textId="77777777" w:rsidR="00CC1DF7" w:rsidRPr="0057644E" w:rsidRDefault="00CC1DF7" w:rsidP="00734509">
            <w:pPr>
              <w:pStyle w:val="Zkladntext2"/>
              <w:numPr>
                <w:ilvl w:val="0"/>
                <w:numId w:val="17"/>
              </w:numPr>
              <w:snapToGrid w:val="0"/>
              <w:rPr>
                <w:bCs/>
                <w:iCs/>
                <w:lang w:val="cs-CZ"/>
              </w:rPr>
            </w:pPr>
          </w:p>
        </w:tc>
        <w:tc>
          <w:tcPr>
            <w:tcW w:w="6480" w:type="dxa"/>
            <w:tcBorders>
              <w:left w:val="single" w:sz="4" w:space="0" w:color="000000"/>
              <w:bottom w:val="single" w:sz="4" w:space="0" w:color="000000"/>
            </w:tcBorders>
          </w:tcPr>
          <w:p w14:paraId="4D1DEB96" w14:textId="77777777" w:rsidR="00CC1DF7" w:rsidRPr="0057644E" w:rsidRDefault="00CC1DF7" w:rsidP="00B822B7">
            <w:pPr>
              <w:rPr>
                <w:bCs/>
                <w:lang w:val="cs-CZ"/>
              </w:rPr>
            </w:pPr>
            <w:r w:rsidRPr="0057644E">
              <w:rPr>
                <w:lang w:val="cs-CZ"/>
              </w:rPr>
              <w:t>Přenos dat z MR do plánovacího systému pro SRT.</w:t>
            </w:r>
          </w:p>
        </w:tc>
        <w:tc>
          <w:tcPr>
            <w:tcW w:w="1697" w:type="dxa"/>
            <w:tcBorders>
              <w:left w:val="single" w:sz="4" w:space="0" w:color="000000"/>
              <w:bottom w:val="single" w:sz="4" w:space="0" w:color="000000"/>
              <w:right w:val="single" w:sz="4" w:space="0" w:color="000000"/>
            </w:tcBorders>
          </w:tcPr>
          <w:p w14:paraId="0FE3C504" w14:textId="77777777" w:rsidR="00CC1DF7" w:rsidRPr="0057644E" w:rsidRDefault="00CC1DF7" w:rsidP="00B822B7">
            <w:pPr>
              <w:rPr>
                <w:bCs/>
                <w:lang w:val="cs-CZ"/>
              </w:rPr>
            </w:pPr>
            <w:r w:rsidRPr="0057644E">
              <w:rPr>
                <w:bCs/>
                <w:lang w:val="cs-CZ"/>
              </w:rPr>
              <w:t>RF</w:t>
            </w:r>
          </w:p>
        </w:tc>
      </w:tr>
      <w:tr w:rsidR="00CC1DF7" w14:paraId="01E7149F" w14:textId="77777777" w:rsidTr="00486C8B">
        <w:tc>
          <w:tcPr>
            <w:tcW w:w="895" w:type="dxa"/>
            <w:tcBorders>
              <w:left w:val="single" w:sz="4" w:space="0" w:color="000000"/>
              <w:bottom w:val="single" w:sz="4" w:space="0" w:color="000000"/>
            </w:tcBorders>
          </w:tcPr>
          <w:p w14:paraId="0956B9D0" w14:textId="77777777" w:rsidR="00CC1DF7" w:rsidRPr="0057644E" w:rsidRDefault="00CC1DF7" w:rsidP="00734509">
            <w:pPr>
              <w:pStyle w:val="Zkladntext2"/>
              <w:numPr>
                <w:ilvl w:val="0"/>
                <w:numId w:val="17"/>
              </w:numPr>
              <w:snapToGrid w:val="0"/>
              <w:rPr>
                <w:bCs/>
                <w:iCs/>
                <w:lang w:val="cs-CZ"/>
              </w:rPr>
            </w:pPr>
          </w:p>
        </w:tc>
        <w:tc>
          <w:tcPr>
            <w:tcW w:w="6480" w:type="dxa"/>
            <w:tcBorders>
              <w:left w:val="single" w:sz="4" w:space="0" w:color="000000"/>
              <w:bottom w:val="single" w:sz="4" w:space="0" w:color="000000"/>
            </w:tcBorders>
          </w:tcPr>
          <w:p w14:paraId="5F23141D" w14:textId="77777777" w:rsidR="00CC1DF7" w:rsidRPr="0057644E" w:rsidRDefault="00CC1DF7" w:rsidP="00B822B7">
            <w:pPr>
              <w:rPr>
                <w:bCs/>
                <w:lang w:val="cs-CZ"/>
              </w:rPr>
            </w:pPr>
            <w:r w:rsidRPr="0057644E">
              <w:rPr>
                <w:lang w:val="cs-CZ"/>
              </w:rPr>
              <w:t>Provedení fúze MR a CT snímků.</w:t>
            </w:r>
          </w:p>
        </w:tc>
        <w:tc>
          <w:tcPr>
            <w:tcW w:w="1697" w:type="dxa"/>
            <w:tcBorders>
              <w:left w:val="single" w:sz="4" w:space="0" w:color="000000"/>
              <w:bottom w:val="single" w:sz="4" w:space="0" w:color="000000"/>
              <w:right w:val="single" w:sz="4" w:space="0" w:color="000000"/>
            </w:tcBorders>
          </w:tcPr>
          <w:p w14:paraId="5FC7752C" w14:textId="77777777" w:rsidR="00CC1DF7" w:rsidRPr="0057644E" w:rsidRDefault="00CC1DF7" w:rsidP="00B822B7">
            <w:pPr>
              <w:rPr>
                <w:bCs/>
                <w:lang w:val="cs-CZ"/>
              </w:rPr>
            </w:pPr>
            <w:r w:rsidRPr="0057644E">
              <w:rPr>
                <w:bCs/>
                <w:lang w:val="cs-CZ"/>
              </w:rPr>
              <w:t>RF</w:t>
            </w:r>
            <w:r w:rsidR="008E0861" w:rsidRPr="008C6A25">
              <w:rPr>
                <w:bCs/>
                <w:lang w:val="cs-CZ"/>
              </w:rPr>
              <w:t xml:space="preserve">, </w:t>
            </w:r>
            <w:r w:rsidR="008E0861" w:rsidRPr="00C10912">
              <w:rPr>
                <w:lang w:val="cs-CZ"/>
              </w:rPr>
              <w:t>RO</w:t>
            </w:r>
          </w:p>
        </w:tc>
      </w:tr>
      <w:tr w:rsidR="00CC1DF7" w14:paraId="564155AC" w14:textId="77777777" w:rsidTr="00486C8B">
        <w:tc>
          <w:tcPr>
            <w:tcW w:w="895" w:type="dxa"/>
            <w:tcBorders>
              <w:left w:val="single" w:sz="4" w:space="0" w:color="000000"/>
              <w:bottom w:val="single" w:sz="4" w:space="0" w:color="000000"/>
            </w:tcBorders>
          </w:tcPr>
          <w:p w14:paraId="190EC000" w14:textId="77777777" w:rsidR="00CC1DF7" w:rsidRPr="0057644E" w:rsidRDefault="00CC1DF7" w:rsidP="00734509">
            <w:pPr>
              <w:pStyle w:val="Zkladntext2"/>
              <w:numPr>
                <w:ilvl w:val="0"/>
                <w:numId w:val="17"/>
              </w:numPr>
              <w:snapToGrid w:val="0"/>
              <w:rPr>
                <w:bCs/>
                <w:iCs/>
                <w:lang w:val="cs-CZ"/>
              </w:rPr>
            </w:pPr>
          </w:p>
        </w:tc>
        <w:tc>
          <w:tcPr>
            <w:tcW w:w="6480" w:type="dxa"/>
            <w:tcBorders>
              <w:left w:val="single" w:sz="4" w:space="0" w:color="000000"/>
              <w:bottom w:val="single" w:sz="4" w:space="0" w:color="000000"/>
            </w:tcBorders>
          </w:tcPr>
          <w:p w14:paraId="65E8883B" w14:textId="77777777" w:rsidR="00CC1DF7" w:rsidRPr="0057644E" w:rsidRDefault="00CC1DF7" w:rsidP="00B822B7">
            <w:pPr>
              <w:rPr>
                <w:bCs/>
                <w:lang w:val="cs-CZ"/>
              </w:rPr>
            </w:pPr>
            <w:r w:rsidRPr="0057644E">
              <w:rPr>
                <w:lang w:val="cs-CZ"/>
              </w:rPr>
              <w:t xml:space="preserve">Zakreslení cílového objemu a </w:t>
            </w:r>
            <w:r w:rsidR="0088286C">
              <w:rPr>
                <w:lang w:val="cs-CZ"/>
              </w:rPr>
              <w:t>kritických</w:t>
            </w:r>
            <w:r w:rsidR="0088286C" w:rsidRPr="0057644E">
              <w:rPr>
                <w:lang w:val="cs-CZ"/>
              </w:rPr>
              <w:t xml:space="preserve"> </w:t>
            </w:r>
            <w:r w:rsidRPr="0057644E">
              <w:rPr>
                <w:lang w:val="cs-CZ"/>
              </w:rPr>
              <w:t>orgánů.</w:t>
            </w:r>
          </w:p>
        </w:tc>
        <w:tc>
          <w:tcPr>
            <w:tcW w:w="1697" w:type="dxa"/>
            <w:tcBorders>
              <w:left w:val="single" w:sz="4" w:space="0" w:color="000000"/>
              <w:bottom w:val="single" w:sz="4" w:space="0" w:color="000000"/>
              <w:right w:val="single" w:sz="4" w:space="0" w:color="000000"/>
            </w:tcBorders>
          </w:tcPr>
          <w:p w14:paraId="24BF342D" w14:textId="77777777" w:rsidR="00CC1DF7" w:rsidRPr="0057644E" w:rsidRDefault="00CC1DF7" w:rsidP="00B822B7">
            <w:pPr>
              <w:rPr>
                <w:bCs/>
                <w:lang w:val="cs-CZ"/>
              </w:rPr>
            </w:pPr>
            <w:r w:rsidRPr="0057644E">
              <w:rPr>
                <w:bCs/>
                <w:lang w:val="cs-CZ"/>
              </w:rPr>
              <w:t>RO</w:t>
            </w:r>
          </w:p>
        </w:tc>
      </w:tr>
      <w:tr w:rsidR="00CC1DF7" w14:paraId="33D19639" w14:textId="77777777" w:rsidTr="00486C8B">
        <w:tc>
          <w:tcPr>
            <w:tcW w:w="895" w:type="dxa"/>
            <w:tcBorders>
              <w:left w:val="single" w:sz="4" w:space="0" w:color="000000"/>
              <w:bottom w:val="single" w:sz="4" w:space="0" w:color="000000"/>
            </w:tcBorders>
          </w:tcPr>
          <w:p w14:paraId="23809196" w14:textId="77777777" w:rsidR="00CC1DF7" w:rsidRPr="0057644E" w:rsidRDefault="00CC1DF7" w:rsidP="00734509">
            <w:pPr>
              <w:pStyle w:val="Zkladntext2"/>
              <w:numPr>
                <w:ilvl w:val="0"/>
                <w:numId w:val="17"/>
              </w:numPr>
              <w:snapToGrid w:val="0"/>
              <w:rPr>
                <w:bCs/>
                <w:iCs/>
                <w:lang w:val="cs-CZ"/>
              </w:rPr>
            </w:pPr>
          </w:p>
        </w:tc>
        <w:tc>
          <w:tcPr>
            <w:tcW w:w="6480" w:type="dxa"/>
            <w:tcBorders>
              <w:left w:val="single" w:sz="4" w:space="0" w:color="000000"/>
              <w:bottom w:val="single" w:sz="4" w:space="0" w:color="000000"/>
            </w:tcBorders>
          </w:tcPr>
          <w:p w14:paraId="165DE2C3" w14:textId="77777777" w:rsidR="00CC1DF7" w:rsidRPr="0057644E" w:rsidRDefault="00CC1DF7" w:rsidP="00B822B7">
            <w:pPr>
              <w:rPr>
                <w:bCs/>
                <w:lang w:val="cs-CZ"/>
              </w:rPr>
            </w:pPr>
            <w:r w:rsidRPr="0057644E">
              <w:rPr>
                <w:lang w:val="cs-CZ"/>
              </w:rPr>
              <w:t>Vypracování ozařovacího plánu v několika verzích.</w:t>
            </w:r>
          </w:p>
        </w:tc>
        <w:tc>
          <w:tcPr>
            <w:tcW w:w="1697" w:type="dxa"/>
            <w:tcBorders>
              <w:left w:val="single" w:sz="4" w:space="0" w:color="000000"/>
              <w:bottom w:val="single" w:sz="4" w:space="0" w:color="000000"/>
              <w:right w:val="single" w:sz="4" w:space="0" w:color="000000"/>
            </w:tcBorders>
          </w:tcPr>
          <w:p w14:paraId="2AD12051" w14:textId="77777777" w:rsidR="00CC1DF7" w:rsidRPr="0057644E" w:rsidRDefault="00CC1DF7" w:rsidP="00B822B7">
            <w:pPr>
              <w:rPr>
                <w:bCs/>
                <w:lang w:val="cs-CZ"/>
              </w:rPr>
            </w:pPr>
            <w:r w:rsidRPr="0057644E">
              <w:rPr>
                <w:bCs/>
                <w:lang w:val="cs-CZ"/>
              </w:rPr>
              <w:t>RF</w:t>
            </w:r>
          </w:p>
        </w:tc>
      </w:tr>
      <w:tr w:rsidR="00CC1DF7" w14:paraId="002CFAAF" w14:textId="77777777" w:rsidTr="00486C8B">
        <w:tc>
          <w:tcPr>
            <w:tcW w:w="895" w:type="dxa"/>
            <w:tcBorders>
              <w:left w:val="single" w:sz="4" w:space="0" w:color="000000"/>
              <w:bottom w:val="single" w:sz="4" w:space="0" w:color="000000"/>
            </w:tcBorders>
          </w:tcPr>
          <w:p w14:paraId="0A7CD789" w14:textId="77777777" w:rsidR="00CC1DF7" w:rsidRPr="0057644E" w:rsidRDefault="00CC1DF7" w:rsidP="00734509">
            <w:pPr>
              <w:pStyle w:val="Zkladntext2"/>
              <w:numPr>
                <w:ilvl w:val="0"/>
                <w:numId w:val="17"/>
              </w:numPr>
              <w:snapToGrid w:val="0"/>
              <w:rPr>
                <w:bCs/>
                <w:iCs/>
                <w:lang w:val="cs-CZ"/>
              </w:rPr>
            </w:pPr>
          </w:p>
        </w:tc>
        <w:tc>
          <w:tcPr>
            <w:tcW w:w="6480" w:type="dxa"/>
            <w:tcBorders>
              <w:left w:val="single" w:sz="4" w:space="0" w:color="000000"/>
              <w:bottom w:val="single" w:sz="4" w:space="0" w:color="000000"/>
            </w:tcBorders>
          </w:tcPr>
          <w:p w14:paraId="7265598A" w14:textId="77777777" w:rsidR="00CC1DF7" w:rsidRPr="0057644E" w:rsidRDefault="00CC1DF7" w:rsidP="00B822B7">
            <w:pPr>
              <w:rPr>
                <w:bCs/>
                <w:lang w:val="cs-CZ"/>
              </w:rPr>
            </w:pPr>
            <w:r w:rsidRPr="0057644E">
              <w:rPr>
                <w:lang w:val="cs-CZ"/>
              </w:rPr>
              <w:t xml:space="preserve">Výběr optimálního plánu s ohledem na distribuci záření v cílovém objemu (stupeň nehomogenity) a na radiační zátěž </w:t>
            </w:r>
            <w:r w:rsidR="0088286C">
              <w:rPr>
                <w:lang w:val="cs-CZ"/>
              </w:rPr>
              <w:t>kritických</w:t>
            </w:r>
            <w:r w:rsidR="0088286C" w:rsidRPr="0057644E">
              <w:rPr>
                <w:lang w:val="cs-CZ"/>
              </w:rPr>
              <w:t xml:space="preserve"> </w:t>
            </w:r>
            <w:r w:rsidRPr="0057644E">
              <w:rPr>
                <w:lang w:val="cs-CZ"/>
              </w:rPr>
              <w:t>orgánů.</w:t>
            </w:r>
          </w:p>
        </w:tc>
        <w:tc>
          <w:tcPr>
            <w:tcW w:w="1697" w:type="dxa"/>
            <w:tcBorders>
              <w:left w:val="single" w:sz="4" w:space="0" w:color="000000"/>
              <w:bottom w:val="single" w:sz="4" w:space="0" w:color="000000"/>
              <w:right w:val="single" w:sz="4" w:space="0" w:color="000000"/>
            </w:tcBorders>
          </w:tcPr>
          <w:p w14:paraId="3528FADF" w14:textId="77777777" w:rsidR="00CC1DF7" w:rsidRPr="0057644E" w:rsidRDefault="00CC1DF7" w:rsidP="00B822B7">
            <w:pPr>
              <w:rPr>
                <w:bCs/>
                <w:lang w:val="cs-CZ"/>
              </w:rPr>
            </w:pPr>
            <w:r w:rsidRPr="0057644E">
              <w:rPr>
                <w:bCs/>
                <w:lang w:val="cs-CZ"/>
              </w:rPr>
              <w:t>RO, RF</w:t>
            </w:r>
          </w:p>
        </w:tc>
      </w:tr>
      <w:tr w:rsidR="00CC1DF7" w14:paraId="67814119" w14:textId="77777777" w:rsidTr="00486C8B">
        <w:tc>
          <w:tcPr>
            <w:tcW w:w="895" w:type="dxa"/>
            <w:tcBorders>
              <w:left w:val="single" w:sz="4" w:space="0" w:color="000000"/>
              <w:bottom w:val="single" w:sz="4" w:space="0" w:color="000000"/>
            </w:tcBorders>
          </w:tcPr>
          <w:p w14:paraId="5899AB7E" w14:textId="77777777" w:rsidR="00CC1DF7" w:rsidRPr="0057644E" w:rsidRDefault="00CC1DF7" w:rsidP="00734509">
            <w:pPr>
              <w:pStyle w:val="Zkladntext2"/>
              <w:numPr>
                <w:ilvl w:val="0"/>
                <w:numId w:val="17"/>
              </w:numPr>
              <w:snapToGrid w:val="0"/>
              <w:rPr>
                <w:bCs/>
                <w:iCs/>
                <w:lang w:val="cs-CZ"/>
              </w:rPr>
            </w:pPr>
          </w:p>
        </w:tc>
        <w:tc>
          <w:tcPr>
            <w:tcW w:w="6480" w:type="dxa"/>
            <w:tcBorders>
              <w:left w:val="single" w:sz="4" w:space="0" w:color="000000"/>
              <w:bottom w:val="single" w:sz="4" w:space="0" w:color="000000"/>
            </w:tcBorders>
          </w:tcPr>
          <w:p w14:paraId="1A54E927" w14:textId="77777777" w:rsidR="00CC1DF7" w:rsidRPr="0057644E" w:rsidRDefault="00CC1DF7" w:rsidP="00B822B7">
            <w:pPr>
              <w:rPr>
                <w:bCs/>
                <w:lang w:val="cs-CZ"/>
              </w:rPr>
            </w:pPr>
            <w:r w:rsidRPr="0057644E">
              <w:rPr>
                <w:lang w:val="cs-CZ"/>
              </w:rPr>
              <w:t>Stanovení celkové dávky, frakcionace, výše denní dávky, vyplnění ozařovacího předpisu.</w:t>
            </w:r>
          </w:p>
        </w:tc>
        <w:tc>
          <w:tcPr>
            <w:tcW w:w="1697" w:type="dxa"/>
            <w:tcBorders>
              <w:left w:val="single" w:sz="4" w:space="0" w:color="000000"/>
              <w:bottom w:val="single" w:sz="4" w:space="0" w:color="000000"/>
              <w:right w:val="single" w:sz="4" w:space="0" w:color="000000"/>
            </w:tcBorders>
          </w:tcPr>
          <w:p w14:paraId="46814001" w14:textId="77777777" w:rsidR="00CC1DF7" w:rsidRPr="0057644E" w:rsidRDefault="00CC1DF7" w:rsidP="00B822B7">
            <w:pPr>
              <w:rPr>
                <w:bCs/>
                <w:lang w:val="cs-CZ"/>
              </w:rPr>
            </w:pPr>
            <w:r w:rsidRPr="0057644E">
              <w:rPr>
                <w:bCs/>
                <w:lang w:val="cs-CZ"/>
              </w:rPr>
              <w:t>RO</w:t>
            </w:r>
          </w:p>
        </w:tc>
      </w:tr>
      <w:tr w:rsidR="00CC1DF7" w14:paraId="71B8BD94" w14:textId="77777777" w:rsidTr="00486C8B">
        <w:tc>
          <w:tcPr>
            <w:tcW w:w="895" w:type="dxa"/>
            <w:tcBorders>
              <w:left w:val="single" w:sz="4" w:space="0" w:color="000000"/>
              <w:bottom w:val="single" w:sz="4" w:space="0" w:color="000000"/>
            </w:tcBorders>
          </w:tcPr>
          <w:p w14:paraId="64AB5B02" w14:textId="77777777" w:rsidR="00CC1DF7" w:rsidRPr="0057644E" w:rsidRDefault="00CC1DF7" w:rsidP="00734509">
            <w:pPr>
              <w:pStyle w:val="Zkladntext2"/>
              <w:numPr>
                <w:ilvl w:val="0"/>
                <w:numId w:val="17"/>
              </w:numPr>
              <w:snapToGrid w:val="0"/>
              <w:rPr>
                <w:bCs/>
                <w:iCs/>
                <w:lang w:val="cs-CZ"/>
              </w:rPr>
            </w:pPr>
          </w:p>
        </w:tc>
        <w:tc>
          <w:tcPr>
            <w:tcW w:w="6480" w:type="dxa"/>
            <w:tcBorders>
              <w:left w:val="single" w:sz="4" w:space="0" w:color="000000"/>
              <w:bottom w:val="single" w:sz="4" w:space="0" w:color="000000"/>
            </w:tcBorders>
          </w:tcPr>
          <w:p w14:paraId="1CCF5064" w14:textId="77777777" w:rsidR="00CC1DF7" w:rsidRPr="0057644E" w:rsidRDefault="00CC1DF7" w:rsidP="00B822B7">
            <w:pPr>
              <w:rPr>
                <w:bCs/>
                <w:lang w:val="cs-CZ"/>
              </w:rPr>
            </w:pPr>
            <w:r w:rsidRPr="0057644E">
              <w:rPr>
                <w:lang w:val="cs-CZ"/>
              </w:rPr>
              <w:t>Vypracování dávkově</w:t>
            </w:r>
            <w:r w:rsidR="00C31290">
              <w:rPr>
                <w:lang w:val="cs-CZ"/>
              </w:rPr>
              <w:t>-</w:t>
            </w:r>
            <w:r w:rsidRPr="0057644E">
              <w:rPr>
                <w:lang w:val="cs-CZ"/>
              </w:rPr>
              <w:t>objemových histogramů.</w:t>
            </w:r>
          </w:p>
        </w:tc>
        <w:tc>
          <w:tcPr>
            <w:tcW w:w="1697" w:type="dxa"/>
            <w:tcBorders>
              <w:left w:val="single" w:sz="4" w:space="0" w:color="000000"/>
              <w:bottom w:val="single" w:sz="4" w:space="0" w:color="000000"/>
              <w:right w:val="single" w:sz="4" w:space="0" w:color="000000"/>
            </w:tcBorders>
          </w:tcPr>
          <w:p w14:paraId="584BDF0C" w14:textId="77777777" w:rsidR="00CC1DF7" w:rsidRPr="0057644E" w:rsidRDefault="00CC1DF7" w:rsidP="00B822B7">
            <w:pPr>
              <w:rPr>
                <w:bCs/>
                <w:lang w:val="cs-CZ"/>
              </w:rPr>
            </w:pPr>
            <w:r w:rsidRPr="0057644E">
              <w:rPr>
                <w:bCs/>
                <w:lang w:val="cs-CZ"/>
              </w:rPr>
              <w:t>RF</w:t>
            </w:r>
          </w:p>
        </w:tc>
      </w:tr>
      <w:tr w:rsidR="00CC1DF7" w14:paraId="337B9E7C" w14:textId="77777777" w:rsidTr="00486C8B">
        <w:tc>
          <w:tcPr>
            <w:tcW w:w="895" w:type="dxa"/>
            <w:tcBorders>
              <w:left w:val="single" w:sz="4" w:space="0" w:color="000000"/>
              <w:bottom w:val="single" w:sz="4" w:space="0" w:color="000000"/>
            </w:tcBorders>
          </w:tcPr>
          <w:p w14:paraId="574DB805" w14:textId="77777777" w:rsidR="00CC1DF7" w:rsidRPr="0057644E" w:rsidRDefault="00CC1DF7" w:rsidP="00734509">
            <w:pPr>
              <w:pStyle w:val="Zkladntext2"/>
              <w:numPr>
                <w:ilvl w:val="0"/>
                <w:numId w:val="17"/>
              </w:numPr>
              <w:snapToGrid w:val="0"/>
              <w:rPr>
                <w:bCs/>
                <w:iCs/>
                <w:lang w:val="cs-CZ"/>
              </w:rPr>
            </w:pPr>
          </w:p>
        </w:tc>
        <w:tc>
          <w:tcPr>
            <w:tcW w:w="6480" w:type="dxa"/>
            <w:tcBorders>
              <w:left w:val="single" w:sz="4" w:space="0" w:color="000000"/>
              <w:bottom w:val="single" w:sz="4" w:space="0" w:color="000000"/>
            </w:tcBorders>
          </w:tcPr>
          <w:p w14:paraId="5B998F53" w14:textId="77777777" w:rsidR="00CC1DF7" w:rsidRPr="0057644E" w:rsidRDefault="00CC1DF7" w:rsidP="00B822B7">
            <w:pPr>
              <w:rPr>
                <w:lang w:val="cs-CZ"/>
              </w:rPr>
            </w:pPr>
            <w:r w:rsidRPr="0057644E">
              <w:rPr>
                <w:bCs/>
                <w:lang w:val="cs-CZ"/>
              </w:rPr>
              <w:t xml:space="preserve">Klinický radiologický fyzik </w:t>
            </w:r>
            <w:r w:rsidR="005D242A">
              <w:rPr>
                <w:bCs/>
                <w:lang w:val="cs-CZ"/>
              </w:rPr>
              <w:t xml:space="preserve">pro radioterapii </w:t>
            </w:r>
            <w:r w:rsidRPr="0057644E">
              <w:rPr>
                <w:bCs/>
                <w:lang w:val="cs-CZ"/>
              </w:rPr>
              <w:t xml:space="preserve">podpisem stvrzuje platný plán a správnost výpočtu.  </w:t>
            </w:r>
          </w:p>
        </w:tc>
        <w:tc>
          <w:tcPr>
            <w:tcW w:w="1697" w:type="dxa"/>
            <w:tcBorders>
              <w:left w:val="single" w:sz="4" w:space="0" w:color="000000"/>
              <w:bottom w:val="single" w:sz="4" w:space="0" w:color="000000"/>
              <w:right w:val="single" w:sz="4" w:space="0" w:color="000000"/>
            </w:tcBorders>
          </w:tcPr>
          <w:p w14:paraId="2D1C587E" w14:textId="77777777" w:rsidR="00CC1DF7" w:rsidRPr="0057644E" w:rsidRDefault="00CC1DF7" w:rsidP="00B822B7">
            <w:pPr>
              <w:rPr>
                <w:bCs/>
                <w:lang w:val="cs-CZ"/>
              </w:rPr>
            </w:pPr>
            <w:r w:rsidRPr="0057644E">
              <w:rPr>
                <w:bCs/>
                <w:lang w:val="cs-CZ"/>
              </w:rPr>
              <w:t>RF</w:t>
            </w:r>
          </w:p>
        </w:tc>
      </w:tr>
      <w:tr w:rsidR="00CC1DF7" w14:paraId="1A88DED2" w14:textId="77777777" w:rsidTr="00486C8B">
        <w:tc>
          <w:tcPr>
            <w:tcW w:w="895" w:type="dxa"/>
            <w:tcBorders>
              <w:left w:val="single" w:sz="4" w:space="0" w:color="000000"/>
              <w:bottom w:val="single" w:sz="4" w:space="0" w:color="000000"/>
            </w:tcBorders>
          </w:tcPr>
          <w:p w14:paraId="287BC42E" w14:textId="77777777" w:rsidR="00CC1DF7" w:rsidRPr="0057644E" w:rsidRDefault="00CC1DF7" w:rsidP="00734509">
            <w:pPr>
              <w:pStyle w:val="Zkladntext2"/>
              <w:numPr>
                <w:ilvl w:val="0"/>
                <w:numId w:val="17"/>
              </w:numPr>
              <w:snapToGrid w:val="0"/>
              <w:rPr>
                <w:bCs/>
                <w:iCs/>
                <w:lang w:val="cs-CZ"/>
              </w:rPr>
            </w:pPr>
          </w:p>
        </w:tc>
        <w:tc>
          <w:tcPr>
            <w:tcW w:w="6480" w:type="dxa"/>
            <w:tcBorders>
              <w:left w:val="single" w:sz="4" w:space="0" w:color="000000"/>
              <w:bottom w:val="single" w:sz="4" w:space="0" w:color="000000"/>
            </w:tcBorders>
          </w:tcPr>
          <w:p w14:paraId="2F21D6FA" w14:textId="77777777" w:rsidR="00CC1DF7" w:rsidRPr="0057644E" w:rsidRDefault="00CC1DF7" w:rsidP="00B822B7">
            <w:pPr>
              <w:rPr>
                <w:bCs/>
                <w:lang w:val="cs-CZ"/>
              </w:rPr>
            </w:pPr>
            <w:r w:rsidRPr="0057644E">
              <w:rPr>
                <w:bCs/>
                <w:lang w:val="cs-CZ"/>
              </w:rPr>
              <w:t>Definitivní schválení a podpis ozařovacího předpisu odpovědným lékařem se specializovanou způsobilostí v oboru radiační onkologie.</w:t>
            </w:r>
          </w:p>
        </w:tc>
        <w:tc>
          <w:tcPr>
            <w:tcW w:w="1697" w:type="dxa"/>
            <w:tcBorders>
              <w:left w:val="single" w:sz="4" w:space="0" w:color="000000"/>
              <w:bottom w:val="single" w:sz="4" w:space="0" w:color="000000"/>
              <w:right w:val="single" w:sz="4" w:space="0" w:color="000000"/>
            </w:tcBorders>
          </w:tcPr>
          <w:p w14:paraId="40410C7D" w14:textId="77777777" w:rsidR="00CC1DF7" w:rsidRPr="0057644E" w:rsidRDefault="00CC1DF7" w:rsidP="00B822B7">
            <w:pPr>
              <w:rPr>
                <w:bCs/>
                <w:lang w:val="cs-CZ"/>
              </w:rPr>
            </w:pPr>
            <w:r w:rsidRPr="0057644E">
              <w:rPr>
                <w:bCs/>
                <w:lang w:val="cs-CZ"/>
              </w:rPr>
              <w:t>RO</w:t>
            </w:r>
          </w:p>
        </w:tc>
      </w:tr>
      <w:tr w:rsidR="00CC1DF7" w14:paraId="4CA30F2D" w14:textId="77777777" w:rsidTr="00486C8B">
        <w:tc>
          <w:tcPr>
            <w:tcW w:w="895" w:type="dxa"/>
            <w:tcBorders>
              <w:left w:val="single" w:sz="4" w:space="0" w:color="000000"/>
              <w:bottom w:val="single" w:sz="4" w:space="0" w:color="000000"/>
            </w:tcBorders>
          </w:tcPr>
          <w:p w14:paraId="0FD8D5BD" w14:textId="77777777" w:rsidR="00CC1DF7" w:rsidRPr="0057644E" w:rsidRDefault="00CC1DF7" w:rsidP="00734509">
            <w:pPr>
              <w:pStyle w:val="Zkladntext2"/>
              <w:numPr>
                <w:ilvl w:val="0"/>
                <w:numId w:val="17"/>
              </w:numPr>
              <w:snapToGrid w:val="0"/>
              <w:rPr>
                <w:bCs/>
                <w:iCs/>
                <w:lang w:val="cs-CZ"/>
              </w:rPr>
            </w:pPr>
          </w:p>
        </w:tc>
        <w:tc>
          <w:tcPr>
            <w:tcW w:w="6480" w:type="dxa"/>
            <w:tcBorders>
              <w:left w:val="single" w:sz="4" w:space="0" w:color="000000"/>
              <w:bottom w:val="single" w:sz="4" w:space="0" w:color="000000"/>
            </w:tcBorders>
          </w:tcPr>
          <w:p w14:paraId="0C8C7706" w14:textId="77777777" w:rsidR="00CC1DF7" w:rsidRPr="0057644E" w:rsidRDefault="00CC1DF7" w:rsidP="00B822B7">
            <w:pPr>
              <w:rPr>
                <w:bCs/>
                <w:lang w:val="cs-CZ"/>
              </w:rPr>
            </w:pPr>
            <w:r w:rsidRPr="0057644E">
              <w:rPr>
                <w:lang w:val="cs-CZ"/>
              </w:rPr>
              <w:t>Vytvoření ozařovacích šablon, výtisk ozařovacího plánu.</w:t>
            </w:r>
          </w:p>
        </w:tc>
        <w:tc>
          <w:tcPr>
            <w:tcW w:w="1697" w:type="dxa"/>
            <w:tcBorders>
              <w:left w:val="single" w:sz="4" w:space="0" w:color="000000"/>
              <w:bottom w:val="single" w:sz="4" w:space="0" w:color="000000"/>
              <w:right w:val="single" w:sz="4" w:space="0" w:color="000000"/>
            </w:tcBorders>
          </w:tcPr>
          <w:p w14:paraId="03BEDFF9" w14:textId="77777777" w:rsidR="00CC1DF7" w:rsidRPr="0057644E" w:rsidRDefault="00CC1DF7" w:rsidP="00B822B7">
            <w:pPr>
              <w:rPr>
                <w:bCs/>
                <w:lang w:val="cs-CZ"/>
              </w:rPr>
            </w:pPr>
            <w:r w:rsidRPr="0057644E">
              <w:rPr>
                <w:bCs/>
                <w:lang w:val="cs-CZ"/>
              </w:rPr>
              <w:t>RF, RA</w:t>
            </w:r>
          </w:p>
        </w:tc>
      </w:tr>
      <w:tr w:rsidR="00CC1DF7" w14:paraId="5FB3AB68" w14:textId="77777777" w:rsidTr="00486C8B">
        <w:tc>
          <w:tcPr>
            <w:tcW w:w="895" w:type="dxa"/>
            <w:tcBorders>
              <w:left w:val="single" w:sz="4" w:space="0" w:color="000000"/>
              <w:bottom w:val="single" w:sz="4" w:space="0" w:color="000000"/>
            </w:tcBorders>
          </w:tcPr>
          <w:p w14:paraId="268A0246" w14:textId="77777777" w:rsidR="00CC1DF7" w:rsidRPr="0057644E" w:rsidRDefault="00CC1DF7" w:rsidP="00734509">
            <w:pPr>
              <w:pStyle w:val="Zkladntext2"/>
              <w:numPr>
                <w:ilvl w:val="0"/>
                <w:numId w:val="17"/>
              </w:numPr>
              <w:snapToGrid w:val="0"/>
              <w:rPr>
                <w:bCs/>
                <w:iCs/>
                <w:lang w:val="cs-CZ"/>
              </w:rPr>
            </w:pPr>
          </w:p>
        </w:tc>
        <w:tc>
          <w:tcPr>
            <w:tcW w:w="6480" w:type="dxa"/>
            <w:tcBorders>
              <w:left w:val="single" w:sz="4" w:space="0" w:color="000000"/>
              <w:bottom w:val="single" w:sz="4" w:space="0" w:color="000000"/>
            </w:tcBorders>
          </w:tcPr>
          <w:p w14:paraId="1785F180" w14:textId="77777777" w:rsidR="00CC1DF7" w:rsidRPr="0057644E" w:rsidRDefault="00CC1DF7" w:rsidP="00B822B7">
            <w:pPr>
              <w:rPr>
                <w:bCs/>
                <w:lang w:val="cs-CZ"/>
              </w:rPr>
            </w:pPr>
            <w:r w:rsidRPr="0057644E">
              <w:rPr>
                <w:lang w:val="cs-CZ"/>
              </w:rPr>
              <w:t xml:space="preserve">Zadání dat do </w:t>
            </w:r>
            <w:r w:rsidR="008A0AFA">
              <w:rPr>
                <w:lang w:val="cs-CZ"/>
              </w:rPr>
              <w:t xml:space="preserve">záznamového a </w:t>
            </w:r>
            <w:r w:rsidRPr="0057644E">
              <w:rPr>
                <w:lang w:val="cs-CZ"/>
              </w:rPr>
              <w:t>verifikačního systému.</w:t>
            </w:r>
          </w:p>
        </w:tc>
        <w:tc>
          <w:tcPr>
            <w:tcW w:w="1697" w:type="dxa"/>
            <w:tcBorders>
              <w:left w:val="single" w:sz="4" w:space="0" w:color="000000"/>
              <w:bottom w:val="single" w:sz="4" w:space="0" w:color="000000"/>
              <w:right w:val="single" w:sz="4" w:space="0" w:color="000000"/>
            </w:tcBorders>
          </w:tcPr>
          <w:p w14:paraId="088E8C93" w14:textId="77777777" w:rsidR="00CC1DF7" w:rsidRPr="0057644E" w:rsidRDefault="00CC1DF7" w:rsidP="00B822B7">
            <w:pPr>
              <w:rPr>
                <w:bCs/>
                <w:lang w:val="cs-CZ"/>
              </w:rPr>
            </w:pPr>
            <w:r w:rsidRPr="0057644E">
              <w:rPr>
                <w:bCs/>
                <w:lang w:val="cs-CZ"/>
              </w:rPr>
              <w:t>RF</w:t>
            </w:r>
          </w:p>
        </w:tc>
      </w:tr>
      <w:tr w:rsidR="00CC1DF7" w14:paraId="006D8680" w14:textId="77777777" w:rsidTr="00486C8B">
        <w:tc>
          <w:tcPr>
            <w:tcW w:w="895" w:type="dxa"/>
            <w:tcBorders>
              <w:left w:val="single" w:sz="4" w:space="0" w:color="000000"/>
              <w:bottom w:val="single" w:sz="4" w:space="0" w:color="000000"/>
            </w:tcBorders>
          </w:tcPr>
          <w:p w14:paraId="0AC3A3FA" w14:textId="77777777" w:rsidR="00CC1DF7" w:rsidRPr="0057644E" w:rsidRDefault="00CC1DF7" w:rsidP="00734509">
            <w:pPr>
              <w:pStyle w:val="Zkladntext2"/>
              <w:numPr>
                <w:ilvl w:val="0"/>
                <w:numId w:val="17"/>
              </w:numPr>
              <w:snapToGrid w:val="0"/>
              <w:rPr>
                <w:bCs/>
                <w:iCs/>
                <w:lang w:val="cs-CZ"/>
              </w:rPr>
            </w:pPr>
          </w:p>
        </w:tc>
        <w:tc>
          <w:tcPr>
            <w:tcW w:w="6480" w:type="dxa"/>
            <w:tcBorders>
              <w:left w:val="single" w:sz="4" w:space="0" w:color="000000"/>
              <w:bottom w:val="single" w:sz="4" w:space="0" w:color="000000"/>
            </w:tcBorders>
          </w:tcPr>
          <w:p w14:paraId="0E767694" w14:textId="77777777" w:rsidR="00CC1DF7" w:rsidRPr="0057644E" w:rsidRDefault="00CC1DF7" w:rsidP="00B822B7">
            <w:pPr>
              <w:rPr>
                <w:bCs/>
                <w:lang w:val="cs-CZ"/>
              </w:rPr>
            </w:pPr>
            <w:r w:rsidRPr="0057644E">
              <w:rPr>
                <w:lang w:val="cs-CZ"/>
              </w:rPr>
              <w:t>Příprava ozařovny k SRT.</w:t>
            </w:r>
          </w:p>
        </w:tc>
        <w:tc>
          <w:tcPr>
            <w:tcW w:w="1697" w:type="dxa"/>
            <w:tcBorders>
              <w:left w:val="single" w:sz="4" w:space="0" w:color="000000"/>
              <w:bottom w:val="single" w:sz="4" w:space="0" w:color="000000"/>
              <w:right w:val="single" w:sz="4" w:space="0" w:color="000000"/>
            </w:tcBorders>
          </w:tcPr>
          <w:p w14:paraId="71AFCD8D" w14:textId="77777777" w:rsidR="00CC1DF7" w:rsidRPr="0057644E" w:rsidRDefault="00CC1DF7" w:rsidP="00B822B7">
            <w:pPr>
              <w:rPr>
                <w:bCs/>
                <w:lang w:val="cs-CZ"/>
              </w:rPr>
            </w:pPr>
            <w:r w:rsidRPr="0057644E">
              <w:rPr>
                <w:bCs/>
                <w:lang w:val="cs-CZ"/>
              </w:rPr>
              <w:t>RF</w:t>
            </w:r>
          </w:p>
        </w:tc>
      </w:tr>
      <w:tr w:rsidR="00CC1DF7" w14:paraId="70F6D2EA" w14:textId="77777777" w:rsidTr="00486C8B">
        <w:tc>
          <w:tcPr>
            <w:tcW w:w="895" w:type="dxa"/>
            <w:tcBorders>
              <w:left w:val="single" w:sz="4" w:space="0" w:color="000000"/>
              <w:bottom w:val="single" w:sz="4" w:space="0" w:color="000000"/>
            </w:tcBorders>
          </w:tcPr>
          <w:p w14:paraId="04CD7BC0" w14:textId="77777777" w:rsidR="00CC1DF7" w:rsidRPr="0057644E" w:rsidRDefault="00CC1DF7" w:rsidP="00734509">
            <w:pPr>
              <w:pStyle w:val="Zkladntext2"/>
              <w:numPr>
                <w:ilvl w:val="0"/>
                <w:numId w:val="17"/>
              </w:numPr>
              <w:snapToGrid w:val="0"/>
              <w:rPr>
                <w:bCs/>
                <w:iCs/>
                <w:lang w:val="cs-CZ"/>
              </w:rPr>
            </w:pPr>
          </w:p>
        </w:tc>
        <w:tc>
          <w:tcPr>
            <w:tcW w:w="6480" w:type="dxa"/>
            <w:tcBorders>
              <w:left w:val="single" w:sz="4" w:space="0" w:color="000000"/>
              <w:bottom w:val="single" w:sz="4" w:space="0" w:color="000000"/>
            </w:tcBorders>
          </w:tcPr>
          <w:p w14:paraId="5A111E69" w14:textId="77777777" w:rsidR="002E36EC" w:rsidRPr="0057644E" w:rsidRDefault="001A15E1" w:rsidP="00B822B7">
            <w:pPr>
              <w:rPr>
                <w:bCs/>
                <w:lang w:val="cs-CZ"/>
              </w:rPr>
            </w:pPr>
            <w:r w:rsidRPr="00AE24B0">
              <w:rPr>
                <w:bCs/>
                <w:lang w:val="cs-CZ"/>
              </w:rPr>
              <w:t xml:space="preserve">První nastavení pacienta na předepsaném </w:t>
            </w:r>
            <w:r>
              <w:rPr>
                <w:bCs/>
                <w:lang w:val="cs-CZ"/>
              </w:rPr>
              <w:t>ozařovači</w:t>
            </w:r>
            <w:r w:rsidRPr="00AE24B0">
              <w:rPr>
                <w:bCs/>
                <w:lang w:val="cs-CZ"/>
              </w:rPr>
              <w:t xml:space="preserve">, kontrola správného nastavení </w:t>
            </w:r>
            <w:r>
              <w:rPr>
                <w:bCs/>
                <w:lang w:val="cs-CZ"/>
              </w:rPr>
              <w:t>ozařovacích parametrů</w:t>
            </w:r>
            <w:r w:rsidRPr="00AE24B0">
              <w:rPr>
                <w:bCs/>
                <w:lang w:val="cs-CZ"/>
              </w:rPr>
              <w:t xml:space="preserve">, </w:t>
            </w:r>
            <w:r>
              <w:rPr>
                <w:bCs/>
                <w:lang w:val="cs-CZ"/>
              </w:rPr>
              <w:t>verifikace polohy izocentra/CTV.</w:t>
            </w:r>
            <w:r w:rsidRPr="00AE24B0">
              <w:rPr>
                <w:bCs/>
                <w:lang w:val="cs-CZ"/>
              </w:rPr>
              <w:t xml:space="preserve"> </w:t>
            </w:r>
          </w:p>
        </w:tc>
        <w:tc>
          <w:tcPr>
            <w:tcW w:w="1697" w:type="dxa"/>
            <w:tcBorders>
              <w:left w:val="single" w:sz="4" w:space="0" w:color="000000"/>
              <w:bottom w:val="single" w:sz="4" w:space="0" w:color="000000"/>
              <w:right w:val="single" w:sz="4" w:space="0" w:color="000000"/>
            </w:tcBorders>
          </w:tcPr>
          <w:p w14:paraId="5DC8872E" w14:textId="77777777" w:rsidR="00CC1DF7" w:rsidRPr="0057644E" w:rsidRDefault="00CC1DF7" w:rsidP="00B822B7">
            <w:pPr>
              <w:rPr>
                <w:bCs/>
                <w:lang w:val="cs-CZ"/>
              </w:rPr>
            </w:pPr>
            <w:r w:rsidRPr="0057644E">
              <w:rPr>
                <w:bCs/>
                <w:lang w:val="cs-CZ"/>
              </w:rPr>
              <w:t xml:space="preserve">RO, </w:t>
            </w:r>
            <w:r w:rsidR="005300DC">
              <w:rPr>
                <w:bCs/>
                <w:lang w:val="cs-CZ"/>
              </w:rPr>
              <w:t>RA</w:t>
            </w:r>
          </w:p>
        </w:tc>
      </w:tr>
      <w:tr w:rsidR="00CC1DF7" w14:paraId="7FD628D3" w14:textId="77777777" w:rsidTr="00486C8B">
        <w:tc>
          <w:tcPr>
            <w:tcW w:w="895" w:type="dxa"/>
            <w:tcBorders>
              <w:left w:val="single" w:sz="4" w:space="0" w:color="000000"/>
              <w:bottom w:val="single" w:sz="4" w:space="0" w:color="000000"/>
            </w:tcBorders>
          </w:tcPr>
          <w:p w14:paraId="480647BB" w14:textId="77777777" w:rsidR="00CC1DF7" w:rsidRPr="0057644E" w:rsidRDefault="00CC1DF7" w:rsidP="00734509">
            <w:pPr>
              <w:pStyle w:val="Zkladntext2"/>
              <w:numPr>
                <w:ilvl w:val="0"/>
                <w:numId w:val="17"/>
              </w:numPr>
              <w:snapToGrid w:val="0"/>
              <w:rPr>
                <w:bCs/>
                <w:iCs/>
                <w:lang w:val="cs-CZ"/>
              </w:rPr>
            </w:pPr>
          </w:p>
        </w:tc>
        <w:tc>
          <w:tcPr>
            <w:tcW w:w="6480" w:type="dxa"/>
            <w:tcBorders>
              <w:left w:val="single" w:sz="4" w:space="0" w:color="000000"/>
              <w:bottom w:val="single" w:sz="4" w:space="0" w:color="000000"/>
            </w:tcBorders>
          </w:tcPr>
          <w:p w14:paraId="33FA99FD" w14:textId="77777777" w:rsidR="00CC1DF7" w:rsidRPr="0057644E" w:rsidRDefault="00CC1DF7" w:rsidP="00B822B7">
            <w:pPr>
              <w:rPr>
                <w:bCs/>
                <w:lang w:val="cs-CZ"/>
              </w:rPr>
            </w:pPr>
            <w:r w:rsidRPr="0057644E">
              <w:rPr>
                <w:lang w:val="cs-CZ"/>
              </w:rPr>
              <w:t>První ozáření pacienta + kontrola správnosti zadání všech ozařovacích parametrů v</w:t>
            </w:r>
            <w:r w:rsidR="008A0AFA">
              <w:rPr>
                <w:lang w:val="cs-CZ"/>
              </w:rPr>
              <w:t> záznamovém a</w:t>
            </w:r>
            <w:r w:rsidRPr="0057644E">
              <w:rPr>
                <w:lang w:val="cs-CZ"/>
              </w:rPr>
              <w:t xml:space="preserve"> verifikačním systému.</w:t>
            </w:r>
          </w:p>
        </w:tc>
        <w:tc>
          <w:tcPr>
            <w:tcW w:w="1697" w:type="dxa"/>
            <w:tcBorders>
              <w:left w:val="single" w:sz="4" w:space="0" w:color="000000"/>
              <w:bottom w:val="single" w:sz="4" w:space="0" w:color="000000"/>
              <w:right w:val="single" w:sz="4" w:space="0" w:color="000000"/>
            </w:tcBorders>
          </w:tcPr>
          <w:p w14:paraId="2FF25C92" w14:textId="77777777" w:rsidR="00CC1DF7" w:rsidRPr="0057644E" w:rsidRDefault="00CC1DF7" w:rsidP="00B822B7">
            <w:pPr>
              <w:rPr>
                <w:bCs/>
                <w:lang w:val="cs-CZ"/>
              </w:rPr>
            </w:pPr>
            <w:r w:rsidRPr="0057644E">
              <w:rPr>
                <w:bCs/>
                <w:lang w:val="cs-CZ"/>
              </w:rPr>
              <w:t>RO, RF, RA</w:t>
            </w:r>
          </w:p>
        </w:tc>
      </w:tr>
      <w:tr w:rsidR="00CC1DF7" w14:paraId="38C472FC" w14:textId="77777777" w:rsidTr="00486C8B">
        <w:tc>
          <w:tcPr>
            <w:tcW w:w="895" w:type="dxa"/>
            <w:tcBorders>
              <w:left w:val="single" w:sz="4" w:space="0" w:color="000000"/>
              <w:bottom w:val="single" w:sz="4" w:space="0" w:color="000000"/>
            </w:tcBorders>
          </w:tcPr>
          <w:p w14:paraId="55E9140C" w14:textId="77777777" w:rsidR="00CC1DF7" w:rsidRPr="0057644E" w:rsidRDefault="00CC1DF7" w:rsidP="00734509">
            <w:pPr>
              <w:pStyle w:val="Zkladntext2"/>
              <w:numPr>
                <w:ilvl w:val="0"/>
                <w:numId w:val="17"/>
              </w:numPr>
              <w:snapToGrid w:val="0"/>
              <w:rPr>
                <w:bCs/>
                <w:iCs/>
                <w:lang w:val="cs-CZ"/>
              </w:rPr>
            </w:pPr>
          </w:p>
        </w:tc>
        <w:tc>
          <w:tcPr>
            <w:tcW w:w="6480" w:type="dxa"/>
            <w:tcBorders>
              <w:left w:val="single" w:sz="4" w:space="0" w:color="000000"/>
              <w:bottom w:val="single" w:sz="4" w:space="0" w:color="000000"/>
            </w:tcBorders>
          </w:tcPr>
          <w:p w14:paraId="69B2F1B0" w14:textId="77777777" w:rsidR="00CC1DF7" w:rsidRPr="0057644E" w:rsidRDefault="0029108F" w:rsidP="00B822B7">
            <w:pPr>
              <w:rPr>
                <w:bCs/>
                <w:lang w:val="cs-CZ"/>
              </w:rPr>
            </w:pPr>
            <w:r w:rsidRPr="00AE24B0">
              <w:rPr>
                <w:bCs/>
                <w:lang w:val="cs-CZ"/>
              </w:rPr>
              <w:t>Správné splnění ozařovacích podmínek v průběhu celé série, včetně kontroly totožnosti pacienta před každou frakcí radioterapie.</w:t>
            </w:r>
          </w:p>
        </w:tc>
        <w:tc>
          <w:tcPr>
            <w:tcW w:w="1697" w:type="dxa"/>
            <w:tcBorders>
              <w:left w:val="single" w:sz="4" w:space="0" w:color="000000"/>
              <w:bottom w:val="single" w:sz="4" w:space="0" w:color="000000"/>
              <w:right w:val="single" w:sz="4" w:space="0" w:color="000000"/>
            </w:tcBorders>
          </w:tcPr>
          <w:p w14:paraId="10EEEB45" w14:textId="77777777" w:rsidR="00CC1DF7" w:rsidRPr="0057644E" w:rsidRDefault="00CC1DF7" w:rsidP="00B822B7">
            <w:pPr>
              <w:rPr>
                <w:bCs/>
                <w:lang w:val="cs-CZ"/>
              </w:rPr>
            </w:pPr>
            <w:r w:rsidRPr="0057644E">
              <w:rPr>
                <w:bCs/>
                <w:lang w:val="cs-CZ"/>
              </w:rPr>
              <w:t>RA</w:t>
            </w:r>
          </w:p>
        </w:tc>
      </w:tr>
      <w:tr w:rsidR="00CC1DF7" w14:paraId="412F66AC" w14:textId="77777777" w:rsidTr="00486C8B">
        <w:tc>
          <w:tcPr>
            <w:tcW w:w="895" w:type="dxa"/>
            <w:tcBorders>
              <w:left w:val="single" w:sz="4" w:space="0" w:color="000000"/>
              <w:bottom w:val="single" w:sz="4" w:space="0" w:color="000000"/>
            </w:tcBorders>
          </w:tcPr>
          <w:p w14:paraId="637BFADF" w14:textId="77777777" w:rsidR="00CC1DF7" w:rsidRPr="0057644E" w:rsidRDefault="00CC1DF7" w:rsidP="00734509">
            <w:pPr>
              <w:pStyle w:val="Zkladntext2"/>
              <w:numPr>
                <w:ilvl w:val="0"/>
                <w:numId w:val="17"/>
              </w:numPr>
              <w:snapToGrid w:val="0"/>
              <w:rPr>
                <w:bCs/>
                <w:iCs/>
                <w:lang w:val="cs-CZ"/>
              </w:rPr>
            </w:pPr>
          </w:p>
        </w:tc>
        <w:tc>
          <w:tcPr>
            <w:tcW w:w="6480" w:type="dxa"/>
            <w:tcBorders>
              <w:left w:val="single" w:sz="4" w:space="0" w:color="000000"/>
              <w:bottom w:val="single" w:sz="4" w:space="0" w:color="000000"/>
            </w:tcBorders>
          </w:tcPr>
          <w:p w14:paraId="2654283C" w14:textId="77777777" w:rsidR="00CC1DF7" w:rsidRPr="0057644E" w:rsidRDefault="00CC1DF7" w:rsidP="00B822B7">
            <w:pPr>
              <w:rPr>
                <w:bCs/>
                <w:lang w:val="cs-CZ"/>
              </w:rPr>
            </w:pPr>
            <w:r w:rsidRPr="0057644E">
              <w:rPr>
                <w:lang w:val="cs-CZ"/>
              </w:rPr>
              <w:t>Klinické kontroly stavu pacienta během SRT minimálně 1x týdně.</w:t>
            </w:r>
          </w:p>
        </w:tc>
        <w:tc>
          <w:tcPr>
            <w:tcW w:w="1697" w:type="dxa"/>
            <w:tcBorders>
              <w:left w:val="single" w:sz="4" w:space="0" w:color="000000"/>
              <w:bottom w:val="single" w:sz="4" w:space="0" w:color="000000"/>
              <w:right w:val="single" w:sz="4" w:space="0" w:color="000000"/>
            </w:tcBorders>
          </w:tcPr>
          <w:p w14:paraId="05985CDE" w14:textId="77777777" w:rsidR="00CC1DF7" w:rsidRPr="0057644E" w:rsidRDefault="00CC1DF7" w:rsidP="00B822B7">
            <w:pPr>
              <w:rPr>
                <w:bCs/>
                <w:lang w:val="cs-CZ"/>
              </w:rPr>
            </w:pPr>
            <w:r w:rsidRPr="0057644E">
              <w:rPr>
                <w:bCs/>
                <w:lang w:val="cs-CZ"/>
              </w:rPr>
              <w:t>RO</w:t>
            </w:r>
          </w:p>
        </w:tc>
      </w:tr>
      <w:tr w:rsidR="00CC1DF7" w14:paraId="5EAA8784" w14:textId="77777777" w:rsidTr="00486C8B">
        <w:tc>
          <w:tcPr>
            <w:tcW w:w="895" w:type="dxa"/>
            <w:tcBorders>
              <w:left w:val="single" w:sz="4" w:space="0" w:color="000000"/>
              <w:bottom w:val="single" w:sz="4" w:space="0" w:color="000000"/>
            </w:tcBorders>
          </w:tcPr>
          <w:p w14:paraId="5282ACE6" w14:textId="77777777" w:rsidR="00CC1DF7" w:rsidRPr="0057644E" w:rsidRDefault="00CC1DF7" w:rsidP="00734509">
            <w:pPr>
              <w:pStyle w:val="Zkladntext2"/>
              <w:numPr>
                <w:ilvl w:val="0"/>
                <w:numId w:val="17"/>
              </w:numPr>
              <w:snapToGrid w:val="0"/>
              <w:rPr>
                <w:bCs/>
                <w:iCs/>
                <w:lang w:val="cs-CZ"/>
              </w:rPr>
            </w:pPr>
          </w:p>
        </w:tc>
        <w:tc>
          <w:tcPr>
            <w:tcW w:w="6480" w:type="dxa"/>
            <w:tcBorders>
              <w:left w:val="single" w:sz="4" w:space="0" w:color="000000"/>
              <w:bottom w:val="single" w:sz="4" w:space="0" w:color="000000"/>
            </w:tcBorders>
          </w:tcPr>
          <w:p w14:paraId="7A2FDA47" w14:textId="77777777" w:rsidR="00CC1DF7" w:rsidRPr="0057644E" w:rsidRDefault="00CC1DF7" w:rsidP="00B822B7">
            <w:pPr>
              <w:rPr>
                <w:lang w:val="cs-CZ"/>
              </w:rPr>
            </w:pPr>
            <w:r w:rsidRPr="0057644E">
              <w:rPr>
                <w:lang w:val="cs-CZ"/>
              </w:rPr>
              <w:t>Ukončení SRT.</w:t>
            </w:r>
          </w:p>
        </w:tc>
        <w:tc>
          <w:tcPr>
            <w:tcW w:w="1697" w:type="dxa"/>
            <w:tcBorders>
              <w:left w:val="single" w:sz="4" w:space="0" w:color="000000"/>
              <w:bottom w:val="single" w:sz="4" w:space="0" w:color="000000"/>
              <w:right w:val="single" w:sz="4" w:space="0" w:color="000000"/>
            </w:tcBorders>
          </w:tcPr>
          <w:p w14:paraId="18D5D71F" w14:textId="77777777" w:rsidR="00CC1DF7" w:rsidRPr="0057644E" w:rsidRDefault="00CC1DF7" w:rsidP="00B822B7">
            <w:pPr>
              <w:rPr>
                <w:bCs/>
                <w:lang w:val="cs-CZ"/>
              </w:rPr>
            </w:pPr>
            <w:r w:rsidRPr="0057644E">
              <w:rPr>
                <w:bCs/>
                <w:lang w:val="cs-CZ"/>
              </w:rPr>
              <w:t>RO</w:t>
            </w:r>
          </w:p>
        </w:tc>
      </w:tr>
      <w:tr w:rsidR="00CC1DF7" w14:paraId="620BF069" w14:textId="77777777" w:rsidTr="00486C8B">
        <w:tc>
          <w:tcPr>
            <w:tcW w:w="895" w:type="dxa"/>
            <w:tcBorders>
              <w:left w:val="single" w:sz="4" w:space="0" w:color="000000"/>
              <w:bottom w:val="single" w:sz="4" w:space="0" w:color="000000"/>
            </w:tcBorders>
          </w:tcPr>
          <w:p w14:paraId="4F1DC930" w14:textId="77777777" w:rsidR="00CC1DF7" w:rsidRPr="0057644E" w:rsidRDefault="00CC1DF7" w:rsidP="00734509">
            <w:pPr>
              <w:pStyle w:val="Zkladntext2"/>
              <w:numPr>
                <w:ilvl w:val="0"/>
                <w:numId w:val="17"/>
              </w:numPr>
              <w:snapToGrid w:val="0"/>
              <w:rPr>
                <w:bCs/>
                <w:iCs/>
                <w:lang w:val="cs-CZ"/>
              </w:rPr>
            </w:pPr>
          </w:p>
        </w:tc>
        <w:tc>
          <w:tcPr>
            <w:tcW w:w="6480" w:type="dxa"/>
            <w:tcBorders>
              <w:left w:val="single" w:sz="4" w:space="0" w:color="000000"/>
              <w:bottom w:val="single" w:sz="4" w:space="0" w:color="000000"/>
            </w:tcBorders>
          </w:tcPr>
          <w:p w14:paraId="44BC2867" w14:textId="77777777" w:rsidR="00CC1DF7" w:rsidRPr="0057644E" w:rsidRDefault="00CC1DF7" w:rsidP="00B822B7">
            <w:pPr>
              <w:rPr>
                <w:lang w:val="cs-CZ"/>
              </w:rPr>
            </w:pPr>
            <w:r w:rsidRPr="0057644E">
              <w:rPr>
                <w:lang w:val="cs-CZ"/>
              </w:rPr>
              <w:t>Sledování pacienta po léčbě.</w:t>
            </w:r>
          </w:p>
        </w:tc>
        <w:tc>
          <w:tcPr>
            <w:tcW w:w="1697" w:type="dxa"/>
            <w:tcBorders>
              <w:left w:val="single" w:sz="4" w:space="0" w:color="000000"/>
              <w:bottom w:val="single" w:sz="4" w:space="0" w:color="000000"/>
              <w:right w:val="single" w:sz="4" w:space="0" w:color="000000"/>
            </w:tcBorders>
          </w:tcPr>
          <w:p w14:paraId="0166DBD3" w14:textId="77777777" w:rsidR="00CC1DF7" w:rsidRPr="0057644E" w:rsidRDefault="00CC1DF7" w:rsidP="00B822B7">
            <w:pPr>
              <w:rPr>
                <w:bCs/>
                <w:iCs/>
                <w:lang w:val="cs-CZ"/>
              </w:rPr>
            </w:pPr>
            <w:r w:rsidRPr="0057644E">
              <w:rPr>
                <w:bCs/>
                <w:iCs/>
                <w:lang w:val="cs-CZ"/>
              </w:rPr>
              <w:t>RO</w:t>
            </w:r>
          </w:p>
        </w:tc>
      </w:tr>
    </w:tbl>
    <w:p w14:paraId="7F12E646" w14:textId="77777777" w:rsidR="00CC1DF7" w:rsidRPr="00791FD8" w:rsidRDefault="00CC1DF7" w:rsidP="00B822B7">
      <w:pPr>
        <w:spacing w:before="120"/>
        <w:rPr>
          <w:szCs w:val="20"/>
          <w:lang w:val="cs-CZ"/>
        </w:rPr>
      </w:pPr>
      <w:r w:rsidRPr="00C10912">
        <w:rPr>
          <w:i/>
          <w:lang w:val="cs-CZ"/>
        </w:rPr>
        <w:t xml:space="preserve">Pozn.: </w:t>
      </w:r>
      <w:r w:rsidRPr="00C10912">
        <w:rPr>
          <w:lang w:val="cs-CZ"/>
        </w:rPr>
        <w:t>RO – lékař se specializovanou způsobilostí v oboru radiační onkologie, RF – klinický radiologický fyzik pro radioterapii, RA - radiologický asistent, RTe – radiologický technik</w:t>
      </w:r>
      <w:r w:rsidR="009C26DE" w:rsidRPr="00791FD8">
        <w:rPr>
          <w:szCs w:val="20"/>
          <w:lang w:val="cs-CZ"/>
        </w:rPr>
        <w:t xml:space="preserve">, </w:t>
      </w:r>
      <w:r w:rsidR="009C26DE" w:rsidRPr="00C10912">
        <w:rPr>
          <w:lang w:val="cs-CZ"/>
        </w:rPr>
        <w:t>ZS – zdravotní sestra</w:t>
      </w:r>
    </w:p>
    <w:p w14:paraId="131919F2" w14:textId="77777777" w:rsidR="009C26DE" w:rsidRPr="00791FD8" w:rsidRDefault="009C26DE" w:rsidP="00B822B7">
      <w:pPr>
        <w:spacing w:before="120"/>
        <w:rPr>
          <w:szCs w:val="22"/>
          <w:lang w:val="cs-CZ"/>
        </w:rPr>
      </w:pPr>
      <w:r w:rsidRPr="00791FD8">
        <w:rPr>
          <w:szCs w:val="22"/>
          <w:lang w:val="cs-CZ"/>
        </w:rPr>
        <w:t>V pravém sloupci tabulky jsou uvedeny osoby nesoucí odpovědnost za danou činnost. Pokud jsou uvedeny dvě osoby a jsou odděleny čárkou, znamená to, že obě nesou odpovědnost. Pokud nese odpovědnost jedna osoba nebo druhá osoba, pak je mezi nimi spojka „nebo“.</w:t>
      </w:r>
    </w:p>
    <w:p w14:paraId="708209ED" w14:textId="77777777" w:rsidR="00CC1DF7" w:rsidRDefault="00CC1DF7" w:rsidP="00734509">
      <w:pPr>
        <w:pStyle w:val="Nadpis4"/>
        <w:numPr>
          <w:ilvl w:val="3"/>
          <w:numId w:val="40"/>
        </w:numPr>
        <w:tabs>
          <w:tab w:val="left" w:pos="805"/>
        </w:tabs>
      </w:pPr>
      <w:bookmarkStart w:id="219" w:name="_Toc175412993"/>
      <w:r>
        <w:t>Ozařovací předpis</w:t>
      </w:r>
      <w:bookmarkEnd w:id="219"/>
    </w:p>
    <w:p w14:paraId="47C3B046" w14:textId="77777777" w:rsidR="000337CE" w:rsidRDefault="000337CE" w:rsidP="00B822B7">
      <w:pPr>
        <w:rPr>
          <w:lang w:val="cs-CZ"/>
        </w:rPr>
      </w:pPr>
      <w:r w:rsidRPr="00C10912">
        <w:rPr>
          <w:lang w:val="cs-CZ"/>
        </w:rPr>
        <w:t>Ozařovací předpis, s podpisem lékaře se specializovanou způsobilostí  v oboru radiační onkologie, má obsahovat následující údaje:</w:t>
      </w:r>
    </w:p>
    <w:p w14:paraId="178FD27E" w14:textId="77777777" w:rsidR="00B822B7" w:rsidRDefault="000337CE" w:rsidP="00734509">
      <w:pPr>
        <w:numPr>
          <w:ilvl w:val="0"/>
          <w:numId w:val="2"/>
        </w:numPr>
        <w:suppressAutoHyphens w:val="0"/>
        <w:autoSpaceDE w:val="0"/>
        <w:autoSpaceDN w:val="0"/>
        <w:adjustRightInd w:val="0"/>
        <w:ind w:left="714" w:hanging="357"/>
        <w:rPr>
          <w:lang w:val="cs-CZ"/>
        </w:rPr>
      </w:pPr>
      <w:r w:rsidRPr="00B822B7">
        <w:rPr>
          <w:lang w:val="cs-CZ"/>
        </w:rPr>
        <w:t>identifikační údaje poskytovatele zdravotních</w:t>
      </w:r>
      <w:r w:rsidR="00B822B7">
        <w:rPr>
          <w:lang w:val="cs-CZ"/>
        </w:rPr>
        <w:t xml:space="preserve"> služeb</w:t>
      </w:r>
      <w:r w:rsidR="001A44CD" w:rsidRPr="00B822B7">
        <w:rPr>
          <w:lang w:val="cs-CZ"/>
        </w:rPr>
        <w:t>,</w:t>
      </w:r>
      <w:r w:rsidRPr="00B822B7">
        <w:rPr>
          <w:lang w:val="cs-CZ"/>
        </w:rPr>
        <w:t xml:space="preserve"> </w:t>
      </w:r>
    </w:p>
    <w:p w14:paraId="0BC32BB9" w14:textId="2C266532" w:rsidR="000337CE" w:rsidRDefault="000337CE" w:rsidP="00734509">
      <w:pPr>
        <w:numPr>
          <w:ilvl w:val="0"/>
          <w:numId w:val="2"/>
        </w:numPr>
        <w:suppressAutoHyphens w:val="0"/>
        <w:autoSpaceDE w:val="0"/>
        <w:autoSpaceDN w:val="0"/>
        <w:adjustRightInd w:val="0"/>
        <w:ind w:left="714" w:hanging="357"/>
        <w:rPr>
          <w:lang w:val="cs-CZ"/>
        </w:rPr>
      </w:pPr>
      <w:r w:rsidRPr="00B822B7">
        <w:rPr>
          <w:lang w:val="cs-CZ"/>
        </w:rPr>
        <w:lastRenderedPageBreak/>
        <w:t>identifikační údaje pacienta: jméno, popřípadě jména, příjmení, datum narození, rodné číslo nebo číslo pojištěnce veřejného zdravotního pojišt</w:t>
      </w:r>
      <w:r w:rsidR="00B822B7">
        <w:rPr>
          <w:lang w:val="cs-CZ"/>
        </w:rPr>
        <w:t>ění a kód zdravotní pojišťovny,</w:t>
      </w:r>
    </w:p>
    <w:p w14:paraId="59711845" w14:textId="77777777" w:rsidR="000337CE" w:rsidRDefault="000337CE" w:rsidP="00734509">
      <w:pPr>
        <w:numPr>
          <w:ilvl w:val="0"/>
          <w:numId w:val="2"/>
        </w:numPr>
        <w:suppressAutoHyphens w:val="0"/>
        <w:autoSpaceDE w:val="0"/>
        <w:autoSpaceDN w:val="0"/>
        <w:adjustRightInd w:val="0"/>
        <w:ind w:left="714" w:hanging="357"/>
        <w:rPr>
          <w:lang w:val="cs-CZ"/>
        </w:rPr>
      </w:pPr>
      <w:r w:rsidRPr="00B822B7">
        <w:rPr>
          <w:lang w:val="cs-CZ"/>
        </w:rPr>
        <w:t>pohlaví pacienta,</w:t>
      </w:r>
    </w:p>
    <w:p w14:paraId="62BCF484" w14:textId="77777777" w:rsidR="000337CE" w:rsidRDefault="000337CE" w:rsidP="00734509">
      <w:pPr>
        <w:numPr>
          <w:ilvl w:val="0"/>
          <w:numId w:val="2"/>
        </w:numPr>
        <w:suppressAutoHyphens w:val="0"/>
        <w:autoSpaceDE w:val="0"/>
        <w:autoSpaceDN w:val="0"/>
        <w:adjustRightInd w:val="0"/>
        <w:ind w:left="714" w:hanging="357"/>
        <w:rPr>
          <w:lang w:val="cs-CZ"/>
        </w:rPr>
      </w:pPr>
      <w:r w:rsidRPr="00B822B7">
        <w:rPr>
          <w:lang w:val="cs-CZ"/>
        </w:rPr>
        <w:t>jméno, popřípadě jména, příjmení a podpis zdravotnického pracovníka, který provedl zápis do zdravotnické dokumentace a datum provedení zápisu,</w:t>
      </w:r>
    </w:p>
    <w:p w14:paraId="05FD69E9" w14:textId="77777777" w:rsidR="000337CE" w:rsidRDefault="000337CE" w:rsidP="00734509">
      <w:pPr>
        <w:numPr>
          <w:ilvl w:val="0"/>
          <w:numId w:val="2"/>
        </w:numPr>
        <w:suppressAutoHyphens w:val="0"/>
        <w:autoSpaceDE w:val="0"/>
        <w:autoSpaceDN w:val="0"/>
        <w:adjustRightInd w:val="0"/>
        <w:ind w:left="714" w:hanging="357"/>
        <w:rPr>
          <w:lang w:val="cs-CZ"/>
        </w:rPr>
      </w:pPr>
      <w:r w:rsidRPr="00B822B7">
        <w:rPr>
          <w:lang w:val="cs-CZ"/>
        </w:rPr>
        <w:t>údaje o onemocnění: diagnóza dle MKN-O, klinické stadium dle TNM klasifikace, histologická diagnóza,</w:t>
      </w:r>
    </w:p>
    <w:p w14:paraId="65D4D015" w14:textId="77777777" w:rsidR="000337CE" w:rsidRDefault="000337CE" w:rsidP="00734509">
      <w:pPr>
        <w:numPr>
          <w:ilvl w:val="0"/>
          <w:numId w:val="2"/>
        </w:numPr>
        <w:suppressAutoHyphens w:val="0"/>
        <w:autoSpaceDE w:val="0"/>
        <w:autoSpaceDN w:val="0"/>
        <w:adjustRightInd w:val="0"/>
        <w:ind w:left="714" w:hanging="357"/>
        <w:rPr>
          <w:lang w:val="cs-CZ"/>
        </w:rPr>
      </w:pPr>
      <w:r w:rsidRPr="00B822B7">
        <w:rPr>
          <w:lang w:val="cs-CZ"/>
        </w:rPr>
        <w:t xml:space="preserve">vyznačení, že se jedná o </w:t>
      </w:r>
      <w:r w:rsidR="00F02811" w:rsidRPr="00B822B7">
        <w:rPr>
          <w:lang w:val="cs-CZ"/>
        </w:rPr>
        <w:t xml:space="preserve">stereotaktickou </w:t>
      </w:r>
      <w:r w:rsidRPr="00B822B7">
        <w:rPr>
          <w:lang w:val="cs-CZ"/>
        </w:rPr>
        <w:t>radioterapii,</w:t>
      </w:r>
    </w:p>
    <w:p w14:paraId="303F9790" w14:textId="77777777" w:rsidR="000337CE" w:rsidRDefault="000337CE" w:rsidP="00734509">
      <w:pPr>
        <w:numPr>
          <w:ilvl w:val="0"/>
          <w:numId w:val="2"/>
        </w:numPr>
        <w:suppressAutoHyphens w:val="0"/>
        <w:autoSpaceDE w:val="0"/>
        <w:autoSpaceDN w:val="0"/>
        <w:adjustRightInd w:val="0"/>
        <w:ind w:left="714" w:hanging="357"/>
        <w:rPr>
          <w:lang w:val="cs-CZ"/>
        </w:rPr>
      </w:pPr>
      <w:r w:rsidRPr="00B822B7">
        <w:rPr>
          <w:lang w:val="cs-CZ"/>
        </w:rPr>
        <w:t>záznam o předcházející a současné onkologické léčbě, zejména informace o předcházejícím ozařování,</w:t>
      </w:r>
    </w:p>
    <w:p w14:paraId="12A6324D" w14:textId="77777777" w:rsidR="000337CE" w:rsidRDefault="000337CE" w:rsidP="00734509">
      <w:pPr>
        <w:numPr>
          <w:ilvl w:val="0"/>
          <w:numId w:val="2"/>
        </w:numPr>
        <w:suppressAutoHyphens w:val="0"/>
        <w:autoSpaceDE w:val="0"/>
        <w:autoSpaceDN w:val="0"/>
        <w:adjustRightInd w:val="0"/>
        <w:ind w:left="714" w:hanging="357"/>
        <w:rPr>
          <w:lang w:val="cs-CZ"/>
        </w:rPr>
      </w:pPr>
      <w:r w:rsidRPr="00B822B7">
        <w:rPr>
          <w:lang w:val="cs-CZ"/>
        </w:rPr>
        <w:t xml:space="preserve">určení </w:t>
      </w:r>
      <w:r w:rsidR="00F94925" w:rsidRPr="00B822B7">
        <w:rPr>
          <w:lang w:val="cs-CZ"/>
        </w:rPr>
        <w:t xml:space="preserve">ozařovací </w:t>
      </w:r>
      <w:r w:rsidRPr="00B822B7">
        <w:rPr>
          <w:lang w:val="cs-CZ"/>
        </w:rPr>
        <w:t>polohy, fixační pomůcky,</w:t>
      </w:r>
    </w:p>
    <w:p w14:paraId="0CE4764A" w14:textId="77777777" w:rsidR="000337CE" w:rsidRDefault="000337CE" w:rsidP="00734509">
      <w:pPr>
        <w:numPr>
          <w:ilvl w:val="0"/>
          <w:numId w:val="2"/>
        </w:numPr>
        <w:suppressAutoHyphens w:val="0"/>
        <w:autoSpaceDE w:val="0"/>
        <w:autoSpaceDN w:val="0"/>
        <w:adjustRightInd w:val="0"/>
        <w:ind w:left="714" w:hanging="357"/>
        <w:rPr>
          <w:lang w:val="cs-CZ"/>
        </w:rPr>
      </w:pPr>
      <w:r w:rsidRPr="00B822B7">
        <w:rPr>
          <w:lang w:val="cs-CZ"/>
        </w:rPr>
        <w:t>definování cílových objemů, OAR, specifikace dávky, ozařovací technika, počet izocenter, druh a energie záření,</w:t>
      </w:r>
    </w:p>
    <w:p w14:paraId="339A9ED8" w14:textId="77777777" w:rsidR="000337CE" w:rsidRDefault="000337CE" w:rsidP="00734509">
      <w:pPr>
        <w:numPr>
          <w:ilvl w:val="0"/>
          <w:numId w:val="2"/>
        </w:numPr>
        <w:suppressAutoHyphens w:val="0"/>
        <w:autoSpaceDE w:val="0"/>
        <w:autoSpaceDN w:val="0"/>
        <w:adjustRightInd w:val="0"/>
        <w:ind w:left="714" w:hanging="357"/>
        <w:rPr>
          <w:lang w:val="cs-CZ"/>
        </w:rPr>
      </w:pPr>
      <w:r w:rsidRPr="00B822B7">
        <w:rPr>
          <w:lang w:val="cs-CZ"/>
        </w:rPr>
        <w:t>celková dávka, dávka na frakci, celkový počet frakcí, počet frakcí za týden, přípustné dávky pro kritické orgány</w:t>
      </w:r>
    </w:p>
    <w:p w14:paraId="4DCC9385" w14:textId="77777777" w:rsidR="000337CE" w:rsidRPr="00B822B7" w:rsidRDefault="005C1D22" w:rsidP="00734509">
      <w:pPr>
        <w:numPr>
          <w:ilvl w:val="0"/>
          <w:numId w:val="2"/>
        </w:numPr>
        <w:suppressAutoHyphens w:val="0"/>
        <w:autoSpaceDE w:val="0"/>
        <w:autoSpaceDN w:val="0"/>
        <w:adjustRightInd w:val="0"/>
        <w:ind w:left="714" w:hanging="357"/>
        <w:rPr>
          <w:lang w:val="cs-CZ"/>
        </w:rPr>
      </w:pPr>
      <w:r w:rsidRPr="00B822B7">
        <w:rPr>
          <w:szCs w:val="22"/>
          <w:lang w:val="cs-CZ"/>
        </w:rPr>
        <w:t xml:space="preserve">je-li relevantní, </w:t>
      </w:r>
      <w:r w:rsidR="00445F22" w:rsidRPr="00B822B7">
        <w:rPr>
          <w:szCs w:val="22"/>
          <w:lang w:val="cs-CZ"/>
        </w:rPr>
        <w:t xml:space="preserve">informace o lateralitě léčené oblasti nebo orgánu, případně </w:t>
      </w:r>
      <w:r w:rsidRPr="00B822B7">
        <w:rPr>
          <w:szCs w:val="22"/>
          <w:lang w:val="cs-CZ"/>
        </w:rPr>
        <w:t>i</w:t>
      </w:r>
      <w:r w:rsidR="00445F22" w:rsidRPr="00B822B7">
        <w:rPr>
          <w:szCs w:val="22"/>
          <w:lang w:val="cs-CZ"/>
        </w:rPr>
        <w:t xml:space="preserve"> stranový protokol.</w:t>
      </w:r>
    </w:p>
    <w:p w14:paraId="3C4420FF" w14:textId="77777777" w:rsidR="000337CE" w:rsidRPr="00C10912" w:rsidRDefault="000337CE" w:rsidP="00B822B7">
      <w:r w:rsidRPr="00C10912">
        <w:rPr>
          <w:lang w:val="cs-CZ"/>
        </w:rPr>
        <w:tab/>
      </w:r>
    </w:p>
    <w:p w14:paraId="1CB29BA6" w14:textId="60B3AD1E" w:rsidR="00CC1DF7" w:rsidRPr="00C10912" w:rsidRDefault="00CC1DF7" w:rsidP="00B822B7">
      <w:pPr>
        <w:rPr>
          <w:lang w:val="cs-CZ"/>
        </w:rPr>
      </w:pPr>
      <w:r w:rsidRPr="00C10912">
        <w:rPr>
          <w:lang w:val="cs-CZ"/>
        </w:rPr>
        <w:t>Předpis dávky v cílovém objemu u SRT</w:t>
      </w:r>
      <w:r w:rsidR="004C6957">
        <w:rPr>
          <w:lang w:val="cs-CZ"/>
        </w:rPr>
        <w:t xml:space="preserve"> kraniální</w:t>
      </w:r>
      <w:r w:rsidRPr="00C10912">
        <w:rPr>
          <w:lang w:val="cs-CZ"/>
        </w:rPr>
        <w:t xml:space="preserve"> se řídí doporučeními ICRU č. </w:t>
      </w:r>
      <w:r w:rsidR="00245227" w:rsidRPr="00C10912">
        <w:rPr>
          <w:lang w:val="cs-CZ"/>
        </w:rPr>
        <w:t>50, 62 nebo 83</w:t>
      </w:r>
      <w:r w:rsidRPr="00C10912">
        <w:rPr>
          <w:lang w:val="cs-CZ"/>
        </w:rPr>
        <w:t>. Výše jednotlivé i celkové dávky je určena lékařem se specializovanou způsobilostí v oboru radiační onkologie</w:t>
      </w:r>
      <w:r w:rsidR="004A36CC" w:rsidRPr="00C10912">
        <w:rPr>
          <w:lang w:val="cs-CZ"/>
        </w:rPr>
        <w:t xml:space="preserve"> v </w:t>
      </w:r>
      <w:r w:rsidRPr="00C10912">
        <w:rPr>
          <w:lang w:val="cs-CZ"/>
        </w:rPr>
        <w:t xml:space="preserve">závislosti na stupni nehomogenity v cílovém objemu (k ozáření cílového objemu větší velikosti a nepravidelného tvaru při rotační technice stereotaktické radioterapie je třeba použít více izocenter a tím se zvyšuje nehomogenita distribuce dávky v objemu) a zejména v závislosti na výši dávky na </w:t>
      </w:r>
      <w:r w:rsidR="0088286C" w:rsidRPr="00C10912">
        <w:rPr>
          <w:lang w:val="cs-CZ"/>
        </w:rPr>
        <w:t xml:space="preserve">kritické </w:t>
      </w:r>
      <w:r w:rsidRPr="00C10912">
        <w:rPr>
          <w:lang w:val="cs-CZ"/>
        </w:rPr>
        <w:t>orgány.</w:t>
      </w:r>
    </w:p>
    <w:p w14:paraId="0B09EDF3" w14:textId="77777777" w:rsidR="00CC1DF7" w:rsidRPr="00C10912" w:rsidRDefault="00CC1DF7" w:rsidP="00CC1DF7">
      <w:pPr>
        <w:pStyle w:val="Zkladntext2"/>
        <w:rPr>
          <w:lang w:val="cs-CZ"/>
        </w:rPr>
      </w:pPr>
    </w:p>
    <w:p w14:paraId="16FA3110" w14:textId="77777777" w:rsidR="00CC1DF7" w:rsidRDefault="00CC1DF7" w:rsidP="00B822B7">
      <w:pPr>
        <w:rPr>
          <w:lang w:val="cs-CZ"/>
        </w:rPr>
      </w:pPr>
      <w:r w:rsidRPr="00C10912">
        <w:rPr>
          <w:lang w:val="cs-CZ"/>
        </w:rPr>
        <w:t xml:space="preserve">Nedílnou součástí ozařovacího předpisu jsou: </w:t>
      </w:r>
    </w:p>
    <w:p w14:paraId="1738E59E" w14:textId="2B5DAE24" w:rsidR="00CC1DF7" w:rsidRDefault="00CC1DF7" w:rsidP="00734509">
      <w:pPr>
        <w:numPr>
          <w:ilvl w:val="0"/>
          <w:numId w:val="2"/>
        </w:numPr>
        <w:suppressAutoHyphens w:val="0"/>
        <w:autoSpaceDE w:val="0"/>
        <w:autoSpaceDN w:val="0"/>
        <w:adjustRightInd w:val="0"/>
        <w:ind w:left="714" w:hanging="357"/>
        <w:rPr>
          <w:lang w:val="cs-CZ"/>
        </w:rPr>
      </w:pPr>
      <w:r w:rsidRPr="00B822B7">
        <w:rPr>
          <w:lang w:val="cs-CZ"/>
        </w:rPr>
        <w:t>podpis lékaře se specializovanou způsobilostí v oboru radiační onkologie a klinického radiologického fyzika</w:t>
      </w:r>
      <w:r w:rsidR="005D242A" w:rsidRPr="00B822B7">
        <w:rPr>
          <w:lang w:val="cs-CZ"/>
        </w:rPr>
        <w:t xml:space="preserve"> pro radioterapii</w:t>
      </w:r>
      <w:r w:rsidRPr="00B822B7">
        <w:rPr>
          <w:color w:val="FF0000"/>
          <w:lang w:val="cs-CZ"/>
        </w:rPr>
        <w:t xml:space="preserve"> </w:t>
      </w:r>
      <w:r w:rsidRPr="00B822B7">
        <w:rPr>
          <w:lang w:val="cs-CZ"/>
        </w:rPr>
        <w:t>na protokolu z plánovacího systému, který jednoznačně identifikuje jednotlivý ozařovací p</w:t>
      </w:r>
      <w:r w:rsidR="00B822B7">
        <w:rPr>
          <w:lang w:val="cs-CZ"/>
        </w:rPr>
        <w:t>lán pro schválený kurz ozáření,</w:t>
      </w:r>
    </w:p>
    <w:p w14:paraId="7CCD97B7" w14:textId="77777777" w:rsidR="00CC1DF7" w:rsidRDefault="00CC1DF7" w:rsidP="00734509">
      <w:pPr>
        <w:numPr>
          <w:ilvl w:val="0"/>
          <w:numId w:val="2"/>
        </w:numPr>
        <w:suppressAutoHyphens w:val="0"/>
        <w:autoSpaceDE w:val="0"/>
        <w:autoSpaceDN w:val="0"/>
        <w:adjustRightInd w:val="0"/>
        <w:ind w:left="714" w:hanging="357"/>
        <w:rPr>
          <w:lang w:val="cs-CZ"/>
        </w:rPr>
      </w:pPr>
      <w:r w:rsidRPr="00B822B7">
        <w:rPr>
          <w:lang w:val="cs-CZ"/>
        </w:rPr>
        <w:t>výpis ozařovacích podmínek z plánovacího systému,</w:t>
      </w:r>
    </w:p>
    <w:p w14:paraId="764245F5" w14:textId="77777777" w:rsidR="00CC1DF7" w:rsidRDefault="00C31290" w:rsidP="00734509">
      <w:pPr>
        <w:numPr>
          <w:ilvl w:val="0"/>
          <w:numId w:val="2"/>
        </w:numPr>
        <w:suppressAutoHyphens w:val="0"/>
        <w:autoSpaceDE w:val="0"/>
        <w:autoSpaceDN w:val="0"/>
        <w:adjustRightInd w:val="0"/>
        <w:ind w:left="714" w:hanging="357"/>
        <w:rPr>
          <w:lang w:val="cs-CZ"/>
        </w:rPr>
      </w:pPr>
      <w:r w:rsidRPr="00B822B7">
        <w:rPr>
          <w:lang w:val="cs-CZ"/>
        </w:rPr>
        <w:t xml:space="preserve">dávkově-objemový </w:t>
      </w:r>
      <w:r w:rsidR="00CC1DF7" w:rsidRPr="00B822B7">
        <w:rPr>
          <w:lang w:val="cs-CZ"/>
        </w:rPr>
        <w:t xml:space="preserve">histogram pro cílové objemy a </w:t>
      </w:r>
      <w:r w:rsidR="0088286C" w:rsidRPr="00B822B7">
        <w:rPr>
          <w:lang w:val="cs-CZ"/>
        </w:rPr>
        <w:t xml:space="preserve">kritické </w:t>
      </w:r>
      <w:r w:rsidR="00CC1DF7" w:rsidRPr="00B822B7">
        <w:rPr>
          <w:lang w:val="cs-CZ"/>
        </w:rPr>
        <w:t>orgány,</w:t>
      </w:r>
    </w:p>
    <w:p w14:paraId="6782B938" w14:textId="77777777" w:rsidR="00CC1DF7" w:rsidRDefault="00CC1DF7" w:rsidP="00734509">
      <w:pPr>
        <w:numPr>
          <w:ilvl w:val="0"/>
          <w:numId w:val="2"/>
        </w:numPr>
        <w:suppressAutoHyphens w:val="0"/>
        <w:autoSpaceDE w:val="0"/>
        <w:autoSpaceDN w:val="0"/>
        <w:adjustRightInd w:val="0"/>
        <w:ind w:left="714" w:hanging="357"/>
        <w:rPr>
          <w:lang w:val="cs-CZ"/>
        </w:rPr>
      </w:pPr>
      <w:r w:rsidRPr="00B822B7">
        <w:rPr>
          <w:lang w:val="cs-CZ"/>
        </w:rPr>
        <w:t>lokalizační šablony pro zaměřovací indikátor,</w:t>
      </w:r>
    </w:p>
    <w:p w14:paraId="1D0884DE" w14:textId="77777777" w:rsidR="00CC1DF7" w:rsidRDefault="00CC1DF7" w:rsidP="00734509">
      <w:pPr>
        <w:numPr>
          <w:ilvl w:val="0"/>
          <w:numId w:val="2"/>
        </w:numPr>
        <w:suppressAutoHyphens w:val="0"/>
        <w:autoSpaceDE w:val="0"/>
        <w:autoSpaceDN w:val="0"/>
        <w:adjustRightInd w:val="0"/>
        <w:ind w:left="714" w:hanging="357"/>
        <w:rPr>
          <w:lang w:val="cs-CZ"/>
        </w:rPr>
      </w:pPr>
      <w:r w:rsidRPr="00B822B7">
        <w:rPr>
          <w:lang w:val="cs-CZ"/>
        </w:rPr>
        <w:t>simulační snímky,</w:t>
      </w:r>
    </w:p>
    <w:p w14:paraId="6ADE0539" w14:textId="59581BDA" w:rsidR="00CC1DF7" w:rsidRDefault="00CC1DF7" w:rsidP="00734509">
      <w:pPr>
        <w:numPr>
          <w:ilvl w:val="0"/>
          <w:numId w:val="2"/>
        </w:numPr>
        <w:suppressAutoHyphens w:val="0"/>
        <w:autoSpaceDE w:val="0"/>
        <w:autoSpaceDN w:val="0"/>
        <w:adjustRightInd w:val="0"/>
        <w:ind w:left="714" w:hanging="357"/>
        <w:rPr>
          <w:lang w:val="cs-CZ"/>
        </w:rPr>
      </w:pPr>
      <w:r w:rsidRPr="00B822B7">
        <w:rPr>
          <w:lang w:val="cs-CZ"/>
        </w:rPr>
        <w:t>záznam o aplikaci každého ozařovacího pole a výpis z</w:t>
      </w:r>
      <w:r w:rsidR="008A0AFA" w:rsidRPr="00B822B7">
        <w:rPr>
          <w:lang w:val="cs-CZ"/>
        </w:rPr>
        <w:t>e záznamového a</w:t>
      </w:r>
      <w:r w:rsidR="00B822B7">
        <w:rPr>
          <w:lang w:val="cs-CZ"/>
        </w:rPr>
        <w:t> verifikačního systému,</w:t>
      </w:r>
    </w:p>
    <w:p w14:paraId="627B4DF9" w14:textId="77777777" w:rsidR="00CC1DF7" w:rsidRPr="00B822B7" w:rsidRDefault="00CC1DF7" w:rsidP="00734509">
      <w:pPr>
        <w:numPr>
          <w:ilvl w:val="0"/>
          <w:numId w:val="2"/>
        </w:numPr>
        <w:suppressAutoHyphens w:val="0"/>
        <w:autoSpaceDE w:val="0"/>
        <w:autoSpaceDN w:val="0"/>
        <w:adjustRightInd w:val="0"/>
        <w:ind w:left="714" w:hanging="357"/>
        <w:rPr>
          <w:lang w:val="cs-CZ"/>
        </w:rPr>
      </w:pPr>
      <w:r w:rsidRPr="00B822B7">
        <w:rPr>
          <w:lang w:val="cs-CZ"/>
        </w:rPr>
        <w:t>záznam u ukončení radioterapie.</w:t>
      </w:r>
    </w:p>
    <w:p w14:paraId="2F6B2372" w14:textId="77777777" w:rsidR="00CC1DF7" w:rsidRPr="00B822B7" w:rsidRDefault="00CC1DF7" w:rsidP="00B822B7">
      <w:pPr>
        <w:spacing w:before="120"/>
        <w:rPr>
          <w:lang w:val="cs-CZ"/>
        </w:rPr>
      </w:pPr>
      <w:r w:rsidRPr="00B822B7">
        <w:rPr>
          <w:lang w:val="cs-CZ"/>
        </w:rPr>
        <w:t xml:space="preserve">Odpovědnost za uvedené součásti ozařovacího předpisu jsou uvedeny v tabulce </w:t>
      </w:r>
      <w:r w:rsidR="003D06F8" w:rsidRPr="00B822B7">
        <w:rPr>
          <w:lang w:val="cs-CZ"/>
        </w:rPr>
        <w:t xml:space="preserve">Postup při stereotaktické radioterapii kraniální </w:t>
      </w:r>
      <w:r w:rsidRPr="00B822B7">
        <w:rPr>
          <w:lang w:val="cs-CZ"/>
        </w:rPr>
        <w:t>– viz výše.</w:t>
      </w:r>
    </w:p>
    <w:p w14:paraId="3C3BAC06" w14:textId="77777777" w:rsidR="00CC1DF7" w:rsidRPr="00B822B7" w:rsidRDefault="00CC1DF7" w:rsidP="00B822B7">
      <w:pPr>
        <w:spacing w:before="120"/>
        <w:rPr>
          <w:lang w:val="cs-CZ"/>
        </w:rPr>
      </w:pPr>
      <w:r w:rsidRPr="00B822B7">
        <w:rPr>
          <w:lang w:val="cs-CZ"/>
        </w:rPr>
        <w:t xml:space="preserve">Součástí ozařovacího předpisu je protokol o radiologické události (pokud v průběhu léčby nastala). </w:t>
      </w:r>
    </w:p>
    <w:p w14:paraId="58433353" w14:textId="77777777" w:rsidR="00692EA3" w:rsidRPr="00B822B7" w:rsidRDefault="00692EA3" w:rsidP="00B822B7">
      <w:pPr>
        <w:rPr>
          <w:lang w:val="cs-CZ"/>
        </w:rPr>
      </w:pPr>
      <w:r w:rsidRPr="00B822B7">
        <w:rPr>
          <w:lang w:val="cs-CZ"/>
        </w:rPr>
        <w:t xml:space="preserve">Ozařovací předpis </w:t>
      </w:r>
      <w:r w:rsidRPr="00B822B7">
        <w:rPr>
          <w:szCs w:val="22"/>
          <w:lang w:val="cs-CZ"/>
        </w:rPr>
        <w:t xml:space="preserve">a ozařovací plán </w:t>
      </w:r>
      <w:r w:rsidRPr="00B822B7">
        <w:rPr>
          <w:lang w:val="cs-CZ"/>
        </w:rPr>
        <w:t>umožňuj</w:t>
      </w:r>
      <w:r w:rsidRPr="00B822B7">
        <w:rPr>
          <w:szCs w:val="22"/>
          <w:lang w:val="cs-CZ"/>
        </w:rPr>
        <w:t>í</w:t>
      </w:r>
      <w:r w:rsidRPr="00B822B7">
        <w:rPr>
          <w:lang w:val="cs-CZ"/>
        </w:rPr>
        <w:t xml:space="preserve"> zpětnou rekonstrukci cílového objemu, dávky v cílovém objemu a v kritických orgánech.</w:t>
      </w:r>
    </w:p>
    <w:p w14:paraId="2514EC7E" w14:textId="77777777" w:rsidR="00CC1DF7" w:rsidRPr="00B822B7" w:rsidRDefault="00CC1DF7" w:rsidP="00B822B7">
      <w:pPr>
        <w:rPr>
          <w:lang w:val="cs-CZ"/>
        </w:rPr>
      </w:pPr>
    </w:p>
    <w:p w14:paraId="2EC1627C" w14:textId="77777777" w:rsidR="00CC1DF7" w:rsidRDefault="00CC1DF7" w:rsidP="00734509">
      <w:pPr>
        <w:pStyle w:val="Nadpis4"/>
        <w:numPr>
          <w:ilvl w:val="3"/>
          <w:numId w:val="40"/>
        </w:numPr>
        <w:tabs>
          <w:tab w:val="left" w:pos="805"/>
        </w:tabs>
      </w:pPr>
      <w:bookmarkStart w:id="220" w:name="_Toc175412994"/>
      <w:r>
        <w:t>Postup při vynuceném přerušení ozařovací série</w:t>
      </w:r>
      <w:bookmarkEnd w:id="220"/>
      <w:r>
        <w:t xml:space="preserve"> </w:t>
      </w:r>
    </w:p>
    <w:p w14:paraId="4BEBF82D" w14:textId="77777777" w:rsidR="00CC1DF7" w:rsidRPr="00B822B7" w:rsidRDefault="00CC1DF7" w:rsidP="00B822B7">
      <w:pPr>
        <w:rPr>
          <w:lang w:val="cs-CZ"/>
        </w:rPr>
      </w:pPr>
      <w:r w:rsidRPr="00B822B7">
        <w:rPr>
          <w:lang w:val="cs-CZ"/>
        </w:rPr>
        <w:t>Při přerušení ozařovací série je postup další léčby individuální a je podmíněn především charakterem onemocnění a frakcionačním schématem SRT.</w:t>
      </w:r>
      <w:r w:rsidR="00020715" w:rsidRPr="00B822B7">
        <w:rPr>
          <w:lang w:val="cs-CZ"/>
        </w:rPr>
        <w:t xml:space="preserve"> Zodpovídá </w:t>
      </w:r>
      <w:r w:rsidR="00020715" w:rsidRPr="00B822B7">
        <w:rPr>
          <w:szCs w:val="22"/>
          <w:lang w:val="cs-CZ"/>
        </w:rPr>
        <w:t>lékař se specializovanou způsobilostí v oboru radiační onkologie.</w:t>
      </w:r>
    </w:p>
    <w:p w14:paraId="369CBAFA" w14:textId="77777777" w:rsidR="00CC1DF7" w:rsidRPr="00B822B7" w:rsidRDefault="00CC1DF7" w:rsidP="00B822B7">
      <w:pPr>
        <w:rPr>
          <w:lang w:val="cs-CZ"/>
        </w:rPr>
      </w:pPr>
    </w:p>
    <w:p w14:paraId="35BDE07D" w14:textId="77777777" w:rsidR="00CC1DF7" w:rsidRPr="00C10912" w:rsidRDefault="00CC1DF7" w:rsidP="00734509">
      <w:pPr>
        <w:pStyle w:val="Nadpis3"/>
        <w:numPr>
          <w:ilvl w:val="2"/>
          <w:numId w:val="40"/>
        </w:numPr>
        <w:tabs>
          <w:tab w:val="left" w:pos="805"/>
        </w:tabs>
        <w:rPr>
          <w:lang w:val="cs-CZ"/>
        </w:rPr>
      </w:pPr>
      <w:bookmarkStart w:id="221" w:name="_Toc175412995"/>
      <w:bookmarkStart w:id="222" w:name="_Toc176102375"/>
      <w:bookmarkStart w:id="223" w:name="_Toc410196027"/>
      <w:bookmarkStart w:id="224" w:name="_Toc434844697"/>
      <w:r w:rsidRPr="00C10912">
        <w:rPr>
          <w:lang w:val="cs-CZ"/>
        </w:rPr>
        <w:t>Výstup procesu</w:t>
      </w:r>
      <w:bookmarkEnd w:id="221"/>
      <w:bookmarkEnd w:id="222"/>
      <w:bookmarkEnd w:id="223"/>
      <w:bookmarkEnd w:id="224"/>
    </w:p>
    <w:p w14:paraId="27F3F3F9" w14:textId="5F81938C" w:rsidR="00730996" w:rsidRPr="00C10912" w:rsidRDefault="00CC1DF7" w:rsidP="00B822B7">
      <w:pPr>
        <w:rPr>
          <w:lang w:val="cs-CZ"/>
        </w:rPr>
      </w:pPr>
      <w:r w:rsidRPr="00C10912">
        <w:rPr>
          <w:lang w:val="cs-CZ"/>
        </w:rPr>
        <w:t>Po ukončení radioterapie zajistí oddělení radiační onkologie doléčení akutní radiační reakce a další péči o pacienta včetně komplexní onkologické léčby. Pacient zůstává trvale sledován na oddělení radiační onkologie</w:t>
      </w:r>
      <w:r w:rsidR="008A1CA3" w:rsidRPr="00C10912">
        <w:rPr>
          <w:lang w:val="cs-CZ"/>
        </w:rPr>
        <w:t>, nebo je předán na jin</w:t>
      </w:r>
      <w:r w:rsidR="003A76B6" w:rsidRPr="00791FD8">
        <w:rPr>
          <w:szCs w:val="22"/>
          <w:lang w:val="cs-CZ"/>
        </w:rPr>
        <w:t>é</w:t>
      </w:r>
      <w:r w:rsidR="008A1CA3" w:rsidRPr="00C10912">
        <w:rPr>
          <w:lang w:val="cs-CZ"/>
        </w:rPr>
        <w:t xml:space="preserve"> pracoviště zajišťující péči o onkologické pacienty.</w:t>
      </w:r>
      <w:r w:rsidR="00083BA2">
        <w:rPr>
          <w:lang w:val="cs-CZ"/>
        </w:rPr>
        <w:t xml:space="preserve"> </w:t>
      </w:r>
      <w:r w:rsidRPr="00C10912">
        <w:rPr>
          <w:lang w:val="cs-CZ"/>
        </w:rPr>
        <w:t xml:space="preserve">Při dispenzárních kontrolách je sledován průběh nádorového onemocnění, efekt radioterapie, akutní a pozdní komplikace léčby. Hodnotí se lokální kontrola nádoru, přežití bez známek onemocnění, celkové přežití a kvalita života. </w:t>
      </w:r>
      <w:r w:rsidR="00083BA2">
        <w:rPr>
          <w:lang w:val="cs-CZ"/>
        </w:rPr>
        <w:t xml:space="preserve"> </w:t>
      </w:r>
      <w:r w:rsidRPr="00C10912">
        <w:rPr>
          <w:lang w:val="cs-CZ"/>
        </w:rPr>
        <w:t>Akutní a pozdní nežádoucí účinky radioterapie jsou zaznamenávány podle mezinárodně uznávaných klasifikací (WHO common toxicity criteria, RTOG/EORTC radiation toxicity criteria aj.)</w:t>
      </w:r>
      <w:r w:rsidR="00083BA2">
        <w:rPr>
          <w:lang w:val="cs-CZ"/>
        </w:rPr>
        <w:t xml:space="preserve"> </w:t>
      </w:r>
      <w:r w:rsidRPr="00C10912">
        <w:rPr>
          <w:lang w:val="cs-CZ"/>
        </w:rPr>
        <w:t>Pracoviště radiační onkologie periodicky provádí zhodnocení svých výsledků a jejich konfrontaci s literárními údaji.</w:t>
      </w:r>
      <w:r w:rsidRPr="00C10912">
        <w:rPr>
          <w:b/>
          <w:lang w:val="cs-CZ"/>
        </w:rPr>
        <w:t xml:space="preserve"> </w:t>
      </w:r>
    </w:p>
    <w:p w14:paraId="54E3532D" w14:textId="77777777" w:rsidR="00730996" w:rsidRPr="00C10912" w:rsidRDefault="00700CB3" w:rsidP="007C7CF0">
      <w:pPr>
        <w:pStyle w:val="Nadpis1"/>
        <w:numPr>
          <w:ilvl w:val="0"/>
          <w:numId w:val="0"/>
        </w:numPr>
        <w:rPr>
          <w:lang w:val="cs-CZ"/>
        </w:rPr>
      </w:pPr>
      <w:bookmarkStart w:id="225" w:name="_Toc327267943"/>
      <w:r w:rsidRPr="00C10912">
        <w:rPr>
          <w:lang w:val="cs-CZ"/>
        </w:rPr>
        <w:br w:type="page"/>
      </w:r>
      <w:bookmarkStart w:id="226" w:name="_Toc410196028"/>
      <w:bookmarkStart w:id="227" w:name="_Toc434844698"/>
      <w:r w:rsidRPr="00C10912">
        <w:rPr>
          <w:lang w:val="cs-CZ"/>
        </w:rPr>
        <w:lastRenderedPageBreak/>
        <w:t xml:space="preserve">Oddíl B: </w:t>
      </w:r>
      <w:r w:rsidR="00730996" w:rsidRPr="00C10912">
        <w:rPr>
          <w:lang w:val="cs-CZ"/>
        </w:rPr>
        <w:t>STEREOTAKTICKÁ radioterapie</w:t>
      </w:r>
      <w:bookmarkEnd w:id="225"/>
      <w:r w:rsidR="00730996" w:rsidRPr="00C10912">
        <w:rPr>
          <w:lang w:val="cs-CZ"/>
        </w:rPr>
        <w:t xml:space="preserve"> </w:t>
      </w:r>
      <w:r w:rsidR="003928EA" w:rsidRPr="00C10912">
        <w:rPr>
          <w:lang w:val="cs-CZ"/>
        </w:rPr>
        <w:t>EXTRAKRANIÁLNÍ</w:t>
      </w:r>
      <w:bookmarkEnd w:id="226"/>
      <w:bookmarkEnd w:id="227"/>
    </w:p>
    <w:p w14:paraId="2FFAB646" w14:textId="54FF7024" w:rsidR="00730996" w:rsidRPr="00CE2A2E" w:rsidRDefault="00730996" w:rsidP="00CE2A2E">
      <w:pPr>
        <w:rPr>
          <w:b/>
          <w:lang w:val="cs-CZ"/>
        </w:rPr>
      </w:pPr>
      <w:r w:rsidRPr="00CE2A2E">
        <w:rPr>
          <w:b/>
          <w:lang w:val="cs-CZ"/>
        </w:rPr>
        <w:t>D</w:t>
      </w:r>
      <w:r w:rsidR="00CE2A2E">
        <w:rPr>
          <w:b/>
          <w:lang w:val="cs-CZ"/>
        </w:rPr>
        <w:t xml:space="preserve">efinice pojmu extrakraniální </w:t>
      </w:r>
      <w:r w:rsidRPr="00CE2A2E">
        <w:rPr>
          <w:b/>
          <w:lang w:val="cs-CZ"/>
        </w:rPr>
        <w:t>stereotaktická radioterapie</w:t>
      </w:r>
    </w:p>
    <w:p w14:paraId="6993319B" w14:textId="77777777" w:rsidR="00A62091" w:rsidRPr="00B65A9E" w:rsidRDefault="00730996" w:rsidP="00CE2A2E">
      <w:pPr>
        <w:spacing w:before="120"/>
        <w:rPr>
          <w:lang w:val="cs-CZ"/>
        </w:rPr>
      </w:pPr>
      <w:r w:rsidRPr="00B65A9E">
        <w:rPr>
          <w:lang w:val="cs-CZ"/>
        </w:rPr>
        <w:t>Extrakraniální stereotaktická radioterapie neboli stereotactic body radiotherapy (SBRT) je speciální technika lékařského ozáření kromě  oblasti mozku, jejímž principem je přesná trojrozměrná definice cílového objemu a frakcionované ozáření cílového ložiska dostatečně vysokou dávkou s minimální zátěží okolní zdravé tkáně.</w:t>
      </w:r>
    </w:p>
    <w:p w14:paraId="6DB1AE7E" w14:textId="637FC767" w:rsidR="00A62091" w:rsidRPr="00B65A9E" w:rsidRDefault="00730996" w:rsidP="00CE2A2E">
      <w:pPr>
        <w:spacing w:before="120"/>
        <w:rPr>
          <w:lang w:val="cs-CZ"/>
        </w:rPr>
      </w:pPr>
      <w:r w:rsidRPr="00B65A9E">
        <w:rPr>
          <w:lang w:val="cs-CZ"/>
        </w:rPr>
        <w:t xml:space="preserve">Plánování SBRT je založeno na CT vyšetření, popř. jeho fúzi s ostatními 3D vyšetřovacími metodami (MR, PET, UZV atd.). Tato fúze zajišťuje jak přesné určení cílového objemu, tak přesné naplánování ozařovací techniky (CT). Pacient během stereotaktického vyšetření a během vlastní terapie zářením leží na stole terapeutického ozařovače a je dle potřeby fixován (stereotaktický rám, termoplastická maska, vakuová matrace apod.). </w:t>
      </w:r>
    </w:p>
    <w:p w14:paraId="4938D6C5" w14:textId="77777777" w:rsidR="00A62091" w:rsidRPr="00B65A9E" w:rsidRDefault="00730996" w:rsidP="00CE2A2E">
      <w:pPr>
        <w:spacing w:before="120"/>
        <w:rPr>
          <w:lang w:val="cs-CZ"/>
        </w:rPr>
      </w:pPr>
      <w:r w:rsidRPr="00B65A9E">
        <w:rPr>
          <w:lang w:val="cs-CZ"/>
        </w:rPr>
        <w:t xml:space="preserve">K vytvoření strmého gradientu dávky a tím pádem dosažení vysoce konformního plánu jsou použity tenké ozařovací svazky a techniky na bázi IMRT/IMAT isocentrické nebo neisocentrické. </w:t>
      </w:r>
    </w:p>
    <w:p w14:paraId="1832980D" w14:textId="2494293F" w:rsidR="00730996" w:rsidRPr="00B65A9E" w:rsidRDefault="00730996" w:rsidP="00CE2A2E">
      <w:pPr>
        <w:spacing w:before="120"/>
        <w:rPr>
          <w:lang w:val="cs-CZ"/>
        </w:rPr>
      </w:pPr>
      <w:r w:rsidRPr="00B65A9E">
        <w:rPr>
          <w:lang w:val="cs-CZ"/>
        </w:rPr>
        <w:t>Pro zajištění přesnosti dodání dávky je nezbytně nutné využití precizního řízení obrazem. Nutná je rovněž kompenzace pohybů cílových objemů (dýchání, peristaltika, náplně dutých orgánů, atd.)</w:t>
      </w:r>
    </w:p>
    <w:p w14:paraId="67FFFA85" w14:textId="77777777" w:rsidR="00730996" w:rsidRPr="00B65A9E" w:rsidRDefault="00730996" w:rsidP="00CE2A2E">
      <w:pPr>
        <w:spacing w:before="120"/>
        <w:rPr>
          <w:lang w:val="cs-CZ"/>
        </w:rPr>
      </w:pPr>
      <w:r w:rsidRPr="00B65A9E">
        <w:rPr>
          <w:lang w:val="cs-CZ"/>
        </w:rPr>
        <w:t xml:space="preserve">Nejčastější indikace SBRT: </w:t>
      </w:r>
    </w:p>
    <w:p w14:paraId="623AAB50" w14:textId="77777777" w:rsidR="00730996" w:rsidRPr="00B65A9E" w:rsidRDefault="00730996" w:rsidP="00486C8B">
      <w:pPr>
        <w:ind w:firstLine="426"/>
        <w:rPr>
          <w:lang w:val="cs-CZ"/>
        </w:rPr>
      </w:pPr>
      <w:r w:rsidRPr="00B65A9E">
        <w:rPr>
          <w:lang w:val="cs-CZ"/>
        </w:rPr>
        <w:t xml:space="preserve">Lokalizovaný karcinom prostaty </w:t>
      </w:r>
    </w:p>
    <w:p w14:paraId="7FCB0495" w14:textId="77777777" w:rsidR="00730996" w:rsidRPr="00B65A9E" w:rsidRDefault="00730996" w:rsidP="00486C8B">
      <w:pPr>
        <w:ind w:firstLine="426"/>
        <w:rPr>
          <w:lang w:val="cs-CZ"/>
        </w:rPr>
      </w:pPr>
      <w:r w:rsidRPr="00B65A9E">
        <w:rPr>
          <w:lang w:val="cs-CZ"/>
        </w:rPr>
        <w:t xml:space="preserve">Primární a sekundární nádory plic </w:t>
      </w:r>
    </w:p>
    <w:p w14:paraId="2A7BD73E" w14:textId="77777777" w:rsidR="00730996" w:rsidRPr="00B65A9E" w:rsidRDefault="00730996" w:rsidP="00486C8B">
      <w:pPr>
        <w:ind w:firstLine="426"/>
        <w:rPr>
          <w:lang w:val="cs-CZ"/>
        </w:rPr>
      </w:pPr>
      <w:r w:rsidRPr="00B65A9E">
        <w:rPr>
          <w:lang w:val="cs-CZ"/>
        </w:rPr>
        <w:t xml:space="preserve">Primární a sekundární nádory jater </w:t>
      </w:r>
    </w:p>
    <w:p w14:paraId="6BFD3CF6" w14:textId="77777777" w:rsidR="00730996" w:rsidRPr="00B65A9E" w:rsidRDefault="00730996" w:rsidP="00486C8B">
      <w:pPr>
        <w:ind w:firstLine="426"/>
        <w:rPr>
          <w:lang w:val="cs-CZ"/>
        </w:rPr>
      </w:pPr>
      <w:r w:rsidRPr="00B65A9E">
        <w:rPr>
          <w:lang w:val="cs-CZ"/>
        </w:rPr>
        <w:t>Primární a sekundární nádory páteře a míchy</w:t>
      </w:r>
    </w:p>
    <w:p w14:paraId="6D18A898" w14:textId="77777777" w:rsidR="00730996" w:rsidRPr="00B65A9E" w:rsidRDefault="00730996" w:rsidP="00486C8B">
      <w:pPr>
        <w:ind w:firstLine="426"/>
        <w:rPr>
          <w:lang w:val="cs-CZ"/>
        </w:rPr>
      </w:pPr>
      <w:r w:rsidRPr="00B65A9E">
        <w:rPr>
          <w:lang w:val="cs-CZ"/>
        </w:rPr>
        <w:t>Inoperabilní karcinom pankreatu</w:t>
      </w:r>
    </w:p>
    <w:p w14:paraId="6608B98A" w14:textId="77777777" w:rsidR="00730996" w:rsidRPr="00B65A9E" w:rsidRDefault="00730996" w:rsidP="00486C8B">
      <w:pPr>
        <w:ind w:firstLine="426"/>
        <w:rPr>
          <w:lang w:val="cs-CZ"/>
        </w:rPr>
      </w:pPr>
      <w:r w:rsidRPr="00B65A9E">
        <w:rPr>
          <w:lang w:val="cs-CZ"/>
        </w:rPr>
        <w:t>Reiradiace recidiv nádorů hlavy a krku</w:t>
      </w:r>
    </w:p>
    <w:p w14:paraId="77C2D9BE" w14:textId="77777777" w:rsidR="00763D82" w:rsidRPr="00B65A9E" w:rsidRDefault="00730996" w:rsidP="00486C8B">
      <w:pPr>
        <w:ind w:firstLine="426"/>
        <w:rPr>
          <w:lang w:val="cs-CZ"/>
        </w:rPr>
      </w:pPr>
      <w:r w:rsidRPr="00B65A9E">
        <w:rPr>
          <w:lang w:val="cs-CZ"/>
        </w:rPr>
        <w:t>Oligometastatické onemocnění (např. lymfatických uzlin, nadledvin, atd.) chirurgicky neřešitelné</w:t>
      </w:r>
    </w:p>
    <w:p w14:paraId="09A6C002" w14:textId="02D6C928" w:rsidR="0007575D" w:rsidRPr="00B65A9E" w:rsidRDefault="00730996" w:rsidP="00CE2A2E">
      <w:pPr>
        <w:rPr>
          <w:lang w:val="cs-CZ"/>
        </w:rPr>
      </w:pPr>
      <w:r w:rsidRPr="00B65A9E">
        <w:rPr>
          <w:lang w:val="cs-CZ"/>
        </w:rPr>
        <w:t xml:space="preserve"> </w:t>
      </w:r>
      <w:bookmarkStart w:id="228" w:name="_Toc396315114"/>
      <w:bookmarkStart w:id="229" w:name="_Toc396460592"/>
      <w:bookmarkStart w:id="230" w:name="_Toc399418985"/>
      <w:bookmarkStart w:id="231" w:name="_Toc399751708"/>
      <w:bookmarkStart w:id="232" w:name="_Toc399751901"/>
      <w:bookmarkStart w:id="233" w:name="_Toc399752371"/>
      <w:bookmarkStart w:id="234" w:name="_Toc399753915"/>
      <w:bookmarkStart w:id="235" w:name="_Toc399754749"/>
      <w:bookmarkStart w:id="236" w:name="_Toc399758844"/>
      <w:bookmarkStart w:id="237" w:name="_Toc399758964"/>
      <w:bookmarkStart w:id="238" w:name="_Toc399759085"/>
      <w:bookmarkStart w:id="239" w:name="_Toc399940680"/>
      <w:bookmarkStart w:id="240" w:name="_Toc400962075"/>
      <w:bookmarkStart w:id="241" w:name="_Toc409161251"/>
      <w:bookmarkStart w:id="242" w:name="_Toc409161399"/>
      <w:bookmarkStart w:id="243" w:name="_Toc409161547"/>
      <w:bookmarkStart w:id="244" w:name="_Toc409167974"/>
      <w:bookmarkStart w:id="245" w:name="_Toc409168120"/>
      <w:bookmarkStart w:id="246" w:name="_Toc409168265"/>
      <w:bookmarkStart w:id="247" w:name="_Toc409168408"/>
      <w:bookmarkStart w:id="248" w:name="_Toc409168549"/>
      <w:bookmarkStart w:id="249" w:name="_Toc409168868"/>
      <w:bookmarkStart w:id="250" w:name="_Toc409169158"/>
      <w:bookmarkStart w:id="251" w:name="_Toc409425529"/>
      <w:bookmarkStart w:id="252" w:name="_Toc409509738"/>
      <w:bookmarkStart w:id="253" w:name="_Toc409513799"/>
      <w:bookmarkStart w:id="254" w:name="_Toc409514068"/>
      <w:bookmarkStart w:id="255" w:name="_Toc410196029"/>
      <w:bookmarkStart w:id="256" w:name="_Toc410209624"/>
      <w:bookmarkStart w:id="257" w:name="_Toc410216164"/>
      <w:bookmarkStart w:id="258" w:name="_Toc410648372"/>
      <w:bookmarkStart w:id="259" w:name="_Toc420591175"/>
      <w:bookmarkStart w:id="260" w:name="_Toc420591302"/>
      <w:bookmarkStart w:id="261" w:name="_Toc420591429"/>
      <w:bookmarkStart w:id="262" w:name="_Toc420591567"/>
      <w:bookmarkStart w:id="263" w:name="_Toc421171418"/>
      <w:bookmarkStart w:id="264" w:name="_Toc423082967"/>
      <w:bookmarkStart w:id="265" w:name="_Toc423083093"/>
      <w:bookmarkStart w:id="266" w:name="_Toc423083217"/>
      <w:bookmarkStart w:id="267" w:name="_Toc423083341"/>
      <w:bookmarkStart w:id="268" w:name="_Toc423083606"/>
      <w:bookmarkStart w:id="269" w:name="_Toc423086870"/>
      <w:bookmarkStart w:id="270" w:name="_Toc423086995"/>
      <w:bookmarkStart w:id="271" w:name="_Toc423087128"/>
      <w:bookmarkStart w:id="272" w:name="_Toc423087609"/>
      <w:bookmarkStart w:id="273" w:name="_Toc425339304"/>
      <w:bookmarkStart w:id="274" w:name="_Toc425754599"/>
      <w:bookmarkStart w:id="275" w:name="_Toc425940819"/>
      <w:bookmarkStart w:id="276" w:name="_Toc425941524"/>
      <w:bookmarkStart w:id="277" w:name="_Toc425941644"/>
      <w:bookmarkStart w:id="278" w:name="_Toc425941765"/>
      <w:bookmarkStart w:id="279" w:name="_Toc425941886"/>
      <w:bookmarkStart w:id="280" w:name="_Toc425942008"/>
      <w:bookmarkStart w:id="281" w:name="_Toc426117548"/>
      <w:bookmarkStart w:id="282" w:name="_Toc426117820"/>
      <w:bookmarkStart w:id="283" w:name="_Toc429463010"/>
      <w:bookmarkStart w:id="284" w:name="_Toc430003159"/>
      <w:bookmarkStart w:id="285" w:name="_Toc430003269"/>
      <w:bookmarkStart w:id="286" w:name="_Toc430351057"/>
      <w:bookmarkStart w:id="287" w:name="_Toc430351180"/>
      <w:bookmarkStart w:id="288" w:name="_Toc430351347"/>
      <w:bookmarkStart w:id="289" w:name="_Toc430351693"/>
      <w:bookmarkStart w:id="290" w:name="_Toc430351845"/>
      <w:bookmarkStart w:id="291" w:name="_Toc430351973"/>
      <w:bookmarkStart w:id="292" w:name="_Toc430352101"/>
      <w:bookmarkStart w:id="293" w:name="_Toc430602773"/>
      <w:bookmarkStart w:id="294" w:name="_Toc425339305"/>
      <w:bookmarkStart w:id="295" w:name="_Toc425754600"/>
      <w:bookmarkStart w:id="296" w:name="_Toc425940820"/>
      <w:bookmarkStart w:id="297" w:name="_Toc425941525"/>
      <w:bookmarkStart w:id="298" w:name="_Toc425941645"/>
      <w:bookmarkStart w:id="299" w:name="_Toc425941766"/>
      <w:bookmarkStart w:id="300" w:name="_Toc425941887"/>
      <w:bookmarkStart w:id="301" w:name="_Toc425942009"/>
      <w:bookmarkStart w:id="302" w:name="_Toc426117549"/>
      <w:bookmarkStart w:id="303" w:name="_Toc426117821"/>
      <w:bookmarkStart w:id="304" w:name="_Toc429463011"/>
      <w:bookmarkStart w:id="305" w:name="_Toc430003160"/>
      <w:bookmarkStart w:id="306" w:name="_Toc430003270"/>
      <w:bookmarkStart w:id="307" w:name="_Toc430351058"/>
      <w:bookmarkStart w:id="308" w:name="_Toc430351181"/>
      <w:bookmarkStart w:id="309" w:name="_Toc430351348"/>
      <w:bookmarkStart w:id="310" w:name="_Toc430351694"/>
      <w:bookmarkStart w:id="311" w:name="_Toc430351846"/>
      <w:bookmarkStart w:id="312" w:name="_Toc430351974"/>
      <w:bookmarkStart w:id="313" w:name="_Toc430352102"/>
      <w:bookmarkStart w:id="314" w:name="_Toc430602774"/>
      <w:bookmarkStart w:id="315" w:name="_Toc425339306"/>
      <w:bookmarkStart w:id="316" w:name="_Toc425754601"/>
      <w:bookmarkStart w:id="317" w:name="_Toc425940821"/>
      <w:bookmarkStart w:id="318" w:name="_Toc425941526"/>
      <w:bookmarkStart w:id="319" w:name="_Toc425941646"/>
      <w:bookmarkStart w:id="320" w:name="_Toc425941767"/>
      <w:bookmarkStart w:id="321" w:name="_Toc425941888"/>
      <w:bookmarkStart w:id="322" w:name="_Toc425942010"/>
      <w:bookmarkStart w:id="323" w:name="_Toc426117550"/>
      <w:bookmarkStart w:id="324" w:name="_Toc426117822"/>
      <w:bookmarkStart w:id="325" w:name="_Toc429463012"/>
      <w:bookmarkStart w:id="326" w:name="_Toc430003161"/>
      <w:bookmarkStart w:id="327" w:name="_Toc430003271"/>
      <w:bookmarkStart w:id="328" w:name="_Toc430351059"/>
      <w:bookmarkStart w:id="329" w:name="_Toc430351182"/>
      <w:bookmarkStart w:id="330" w:name="_Toc430351349"/>
      <w:bookmarkStart w:id="331" w:name="_Toc430351695"/>
      <w:bookmarkStart w:id="332" w:name="_Toc430351847"/>
      <w:bookmarkStart w:id="333" w:name="_Toc430351975"/>
      <w:bookmarkStart w:id="334" w:name="_Toc430352103"/>
      <w:bookmarkStart w:id="335" w:name="_Toc430602775"/>
      <w:bookmarkStart w:id="336" w:name="_Toc327267944"/>
      <w:bookmarkStart w:id="337" w:name="_Toc410196032"/>
      <w:bookmarkStart w:id="338" w:name="_Toc327267945"/>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5D20B69D" w14:textId="7A0D87C1" w:rsidR="004E3497" w:rsidRPr="003E771B" w:rsidRDefault="004E3497" w:rsidP="00734509">
      <w:pPr>
        <w:pStyle w:val="Nadpis2"/>
        <w:numPr>
          <w:ilvl w:val="1"/>
          <w:numId w:val="41"/>
        </w:numPr>
        <w:rPr>
          <w:lang w:val="cs-CZ"/>
        </w:rPr>
      </w:pPr>
      <w:bookmarkStart w:id="339" w:name="_Toc434844699"/>
      <w:r w:rsidRPr="003E771B">
        <w:rPr>
          <w:lang w:val="cs-CZ"/>
        </w:rPr>
        <w:t>Strukturální část standardu</w:t>
      </w:r>
      <w:bookmarkEnd w:id="336"/>
      <w:bookmarkEnd w:id="337"/>
      <w:bookmarkEnd w:id="339"/>
    </w:p>
    <w:p w14:paraId="4B0A841C" w14:textId="134E1ED5" w:rsidR="002167A8" w:rsidRPr="003E771B" w:rsidRDefault="00730996" w:rsidP="00734509">
      <w:pPr>
        <w:pStyle w:val="Nadpis3"/>
        <w:numPr>
          <w:ilvl w:val="2"/>
          <w:numId w:val="32"/>
        </w:numPr>
        <w:tabs>
          <w:tab w:val="left" w:pos="805"/>
        </w:tabs>
        <w:rPr>
          <w:lang w:val="cs-CZ"/>
        </w:rPr>
      </w:pPr>
      <w:bookmarkStart w:id="340" w:name="_Toc410196033"/>
      <w:bookmarkStart w:id="341" w:name="_Toc434844700"/>
      <w:r w:rsidRPr="003E771B">
        <w:rPr>
          <w:lang w:val="cs-CZ"/>
        </w:rPr>
        <w:t>Obecné indikátory standardu</w:t>
      </w:r>
      <w:bookmarkEnd w:id="338"/>
      <w:bookmarkEnd w:id="340"/>
      <w:bookmarkEnd w:id="341"/>
    </w:p>
    <w:p w14:paraId="6D7B03FB" w14:textId="77777777" w:rsidR="00730996" w:rsidRPr="00791FD8" w:rsidRDefault="00730996" w:rsidP="00734509">
      <w:pPr>
        <w:pStyle w:val="Nadpis4"/>
        <w:numPr>
          <w:ilvl w:val="3"/>
          <w:numId w:val="32"/>
        </w:numPr>
        <w:tabs>
          <w:tab w:val="left" w:pos="805"/>
        </w:tabs>
        <w:spacing w:before="240"/>
      </w:pPr>
      <w:bookmarkStart w:id="342" w:name="_Toc399753920"/>
      <w:bookmarkStart w:id="343" w:name="_Toc399754754"/>
      <w:bookmarkStart w:id="344" w:name="_Toc399758849"/>
      <w:bookmarkStart w:id="345" w:name="_Toc399758969"/>
      <w:bookmarkStart w:id="346" w:name="_Toc399759090"/>
      <w:bookmarkStart w:id="347" w:name="_Toc399940685"/>
      <w:bookmarkStart w:id="348" w:name="_Toc400962080"/>
      <w:bookmarkStart w:id="349" w:name="_Toc409161256"/>
      <w:bookmarkStart w:id="350" w:name="_Toc409161404"/>
      <w:bookmarkStart w:id="351" w:name="_Toc409161552"/>
      <w:bookmarkStart w:id="352" w:name="_Toc409167979"/>
      <w:bookmarkStart w:id="353" w:name="_Toc409168125"/>
      <w:bookmarkStart w:id="354" w:name="_Toc409168270"/>
      <w:bookmarkStart w:id="355" w:name="_Toc409168413"/>
      <w:bookmarkStart w:id="356" w:name="_Toc409168554"/>
      <w:bookmarkStart w:id="357" w:name="_Toc409168873"/>
      <w:bookmarkStart w:id="358" w:name="_Toc409169163"/>
      <w:bookmarkStart w:id="359" w:name="_Toc409425534"/>
      <w:bookmarkStart w:id="360" w:name="_Toc409509743"/>
      <w:bookmarkStart w:id="361" w:name="_Toc409513804"/>
      <w:bookmarkStart w:id="362" w:name="_Toc409514073"/>
      <w:bookmarkStart w:id="363" w:name="_Toc410196034"/>
      <w:bookmarkStart w:id="364" w:name="_Toc410209629"/>
      <w:bookmarkStart w:id="365" w:name="_Toc410216169"/>
      <w:bookmarkStart w:id="366" w:name="_Toc410648377"/>
      <w:bookmarkStart w:id="367" w:name="_Toc420591180"/>
      <w:bookmarkStart w:id="368" w:name="_Toc420591307"/>
      <w:bookmarkStart w:id="369" w:name="_Toc420591434"/>
      <w:bookmarkStart w:id="370" w:name="_Toc420591572"/>
      <w:bookmarkStart w:id="371" w:name="_Toc421171423"/>
      <w:bookmarkStart w:id="372" w:name="_Toc423082972"/>
      <w:bookmarkStart w:id="373" w:name="_Toc423083098"/>
      <w:bookmarkStart w:id="374" w:name="_Toc423083222"/>
      <w:bookmarkStart w:id="375" w:name="_Toc423083346"/>
      <w:bookmarkStart w:id="376" w:name="_Toc423083611"/>
      <w:bookmarkStart w:id="377" w:name="_Toc423086875"/>
      <w:bookmarkStart w:id="378" w:name="_Toc423087000"/>
      <w:bookmarkStart w:id="379" w:name="_Toc423087133"/>
      <w:bookmarkStart w:id="380" w:name="_Toc423087614"/>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791FD8">
        <w:t>Typ standardu</w:t>
      </w:r>
    </w:p>
    <w:p w14:paraId="23549DE9" w14:textId="77777777" w:rsidR="00730996" w:rsidRPr="003E771B" w:rsidRDefault="00730996" w:rsidP="00CE2A2E">
      <w:pPr>
        <w:rPr>
          <w:lang w:val="cs-CZ"/>
        </w:rPr>
      </w:pPr>
      <w:r w:rsidRPr="003E771B">
        <w:rPr>
          <w:lang w:val="cs-CZ"/>
        </w:rPr>
        <w:t>Standard klinické intervence.</w:t>
      </w:r>
    </w:p>
    <w:p w14:paraId="66DF0E46" w14:textId="77777777" w:rsidR="00730996" w:rsidRPr="00791FD8" w:rsidRDefault="00730996" w:rsidP="00734509">
      <w:pPr>
        <w:pStyle w:val="Nadpis4"/>
        <w:numPr>
          <w:ilvl w:val="3"/>
          <w:numId w:val="32"/>
        </w:numPr>
        <w:tabs>
          <w:tab w:val="left" w:pos="805"/>
        </w:tabs>
        <w:spacing w:before="240"/>
      </w:pPr>
      <w:r w:rsidRPr="00791FD8">
        <w:t>Dominantní obor činnosti, kterým se standard zabývá</w:t>
      </w:r>
    </w:p>
    <w:p w14:paraId="16338699" w14:textId="77777777" w:rsidR="00730996" w:rsidRPr="003E771B" w:rsidRDefault="00730996" w:rsidP="00CE2A2E">
      <w:pPr>
        <w:rPr>
          <w:lang w:val="cs-CZ"/>
        </w:rPr>
      </w:pPr>
      <w:r w:rsidRPr="003E771B">
        <w:rPr>
          <w:lang w:val="cs-CZ"/>
        </w:rPr>
        <w:t>Radiační onkologie (403).</w:t>
      </w:r>
    </w:p>
    <w:p w14:paraId="367BFF44" w14:textId="77777777" w:rsidR="00730996" w:rsidRPr="00791FD8" w:rsidRDefault="00730996" w:rsidP="00734509">
      <w:pPr>
        <w:pStyle w:val="Nadpis4"/>
        <w:numPr>
          <w:ilvl w:val="3"/>
          <w:numId w:val="32"/>
        </w:numPr>
        <w:tabs>
          <w:tab w:val="left" w:pos="805"/>
        </w:tabs>
        <w:spacing w:before="240"/>
      </w:pPr>
      <w:r w:rsidRPr="00791FD8">
        <w:t>Další obory, kterých se standard týká</w:t>
      </w:r>
    </w:p>
    <w:p w14:paraId="4DFC957D" w14:textId="77777777" w:rsidR="00730996" w:rsidRPr="003E771B" w:rsidRDefault="00730996" w:rsidP="00CE2A2E">
      <w:pPr>
        <w:rPr>
          <w:lang w:val="cs-CZ"/>
        </w:rPr>
      </w:pPr>
      <w:r w:rsidRPr="003E771B">
        <w:rPr>
          <w:lang w:val="cs-CZ"/>
        </w:rPr>
        <w:t>Netýká se jiných oborů.</w:t>
      </w:r>
    </w:p>
    <w:p w14:paraId="08C2A71D" w14:textId="77777777" w:rsidR="00730996" w:rsidRPr="00791FD8" w:rsidRDefault="00730996" w:rsidP="00734509">
      <w:pPr>
        <w:pStyle w:val="Nadpis4"/>
        <w:numPr>
          <w:ilvl w:val="3"/>
          <w:numId w:val="32"/>
        </w:numPr>
        <w:tabs>
          <w:tab w:val="left" w:pos="805"/>
        </w:tabs>
        <w:spacing w:before="240"/>
      </w:pPr>
      <w:r w:rsidRPr="00791FD8">
        <w:t>Druh péče, která je předmětem standardu</w:t>
      </w:r>
    </w:p>
    <w:p w14:paraId="2E91A63A" w14:textId="77777777" w:rsidR="00730996" w:rsidRPr="003E771B" w:rsidRDefault="00730996" w:rsidP="00CE2A2E">
      <w:pPr>
        <w:rPr>
          <w:lang w:val="cs-CZ"/>
        </w:rPr>
      </w:pPr>
      <w:r w:rsidRPr="003E771B">
        <w:rPr>
          <w:lang w:val="cs-CZ"/>
        </w:rPr>
        <w:t>Smíšená.</w:t>
      </w:r>
    </w:p>
    <w:p w14:paraId="16FACDB9" w14:textId="77777777" w:rsidR="00730996" w:rsidRPr="00791FD8" w:rsidRDefault="00730996" w:rsidP="00734509">
      <w:pPr>
        <w:pStyle w:val="Nadpis4"/>
        <w:numPr>
          <w:ilvl w:val="3"/>
          <w:numId w:val="32"/>
        </w:numPr>
        <w:tabs>
          <w:tab w:val="left" w:pos="805"/>
        </w:tabs>
        <w:spacing w:before="240"/>
      </w:pPr>
      <w:r w:rsidRPr="00791FD8">
        <w:t>Hlavní autor standardu</w:t>
      </w:r>
    </w:p>
    <w:p w14:paraId="2EB2F93E" w14:textId="77777777" w:rsidR="00730996" w:rsidRPr="003E771B" w:rsidRDefault="00730996" w:rsidP="00CE2A2E">
      <w:pPr>
        <w:rPr>
          <w:lang w:val="cs-CZ"/>
        </w:rPr>
      </w:pPr>
      <w:r w:rsidRPr="003E771B">
        <w:rPr>
          <w:lang w:val="cs-CZ"/>
        </w:rPr>
        <w:t>doc. MUDr. D. Feltl, Ph.D., MBA, MUDr. Ing. J. Cvek, Ph.D., RNDr. Jiří Seget</w:t>
      </w:r>
    </w:p>
    <w:p w14:paraId="4A380BBD" w14:textId="77777777" w:rsidR="00730996" w:rsidRPr="00791FD8" w:rsidRDefault="00730996" w:rsidP="00734509">
      <w:pPr>
        <w:pStyle w:val="Nadpis4"/>
        <w:numPr>
          <w:ilvl w:val="3"/>
          <w:numId w:val="32"/>
        </w:numPr>
        <w:tabs>
          <w:tab w:val="left" w:pos="805"/>
        </w:tabs>
        <w:spacing w:before="240"/>
      </w:pPr>
      <w:r w:rsidRPr="00791FD8">
        <w:t>Hlavní oponenti standardu</w:t>
      </w:r>
    </w:p>
    <w:p w14:paraId="632734F0" w14:textId="77777777" w:rsidR="00730996" w:rsidRPr="00791FD8" w:rsidRDefault="00730996" w:rsidP="00CE2A2E"/>
    <w:p w14:paraId="7226CEE0" w14:textId="77777777" w:rsidR="00730996" w:rsidRPr="00791FD8" w:rsidRDefault="00730996" w:rsidP="00734509">
      <w:pPr>
        <w:pStyle w:val="Nadpis4"/>
        <w:numPr>
          <w:ilvl w:val="3"/>
          <w:numId w:val="32"/>
        </w:numPr>
        <w:tabs>
          <w:tab w:val="left" w:pos="805"/>
        </w:tabs>
        <w:spacing w:before="240"/>
      </w:pPr>
      <w:r w:rsidRPr="00791FD8">
        <w:t>Skupina, která standard spravuje</w:t>
      </w:r>
    </w:p>
    <w:p w14:paraId="55DB5299" w14:textId="77777777" w:rsidR="00730996" w:rsidRPr="003E771B" w:rsidRDefault="00730996" w:rsidP="00CE2A2E">
      <w:pPr>
        <w:rPr>
          <w:lang w:val="cs-CZ"/>
        </w:rPr>
      </w:pPr>
      <w:r w:rsidRPr="003E771B">
        <w:rPr>
          <w:lang w:val="cs-CZ"/>
        </w:rPr>
        <w:t>Společnost radiační onkologie, biologie a fyziky ČLS JEP</w:t>
      </w:r>
    </w:p>
    <w:p w14:paraId="48FC3290" w14:textId="77777777" w:rsidR="00730996" w:rsidRPr="00791FD8" w:rsidRDefault="00730996" w:rsidP="00734509">
      <w:pPr>
        <w:pStyle w:val="Nadpis4"/>
        <w:numPr>
          <w:ilvl w:val="3"/>
          <w:numId w:val="32"/>
        </w:numPr>
        <w:tabs>
          <w:tab w:val="left" w:pos="805"/>
        </w:tabs>
        <w:spacing w:before="240"/>
      </w:pPr>
      <w:r w:rsidRPr="00791FD8">
        <w:t>Skupina, která standard používá</w:t>
      </w:r>
    </w:p>
    <w:p w14:paraId="0E2C929C" w14:textId="77777777" w:rsidR="00730996" w:rsidRPr="003E771B" w:rsidRDefault="00730996" w:rsidP="00CE2A2E">
      <w:pPr>
        <w:rPr>
          <w:lang w:val="cs-CZ"/>
        </w:rPr>
      </w:pPr>
      <w:r w:rsidRPr="003E771B">
        <w:rPr>
          <w:lang w:val="cs-CZ"/>
        </w:rPr>
        <w:t>Lékaři se specializovanou způsobilostí v oboru radiační onkologie, lékaři ve specializačním vzdělávání v oboru radiační onkologie, kliničtí radiologičtí fyzici, radiologičtí fyzici, kliničtí inženýři, biomedicínští inženýři, radiologičtí asistenti, radiologičtí technici, biomedicínští technici a jiní odborní pracovníci s odbornou způsobilostí.</w:t>
      </w:r>
    </w:p>
    <w:p w14:paraId="5F012B69" w14:textId="77777777" w:rsidR="00730996" w:rsidRPr="00791FD8" w:rsidRDefault="00730996" w:rsidP="00730996">
      <w:pPr>
        <w:pStyle w:val="Nadpis4"/>
        <w:numPr>
          <w:ilvl w:val="0"/>
          <w:numId w:val="0"/>
        </w:numPr>
        <w:tabs>
          <w:tab w:val="left" w:pos="805"/>
        </w:tabs>
      </w:pPr>
    </w:p>
    <w:p w14:paraId="4AEB3296" w14:textId="77777777" w:rsidR="00730996" w:rsidRPr="00CE2A2E" w:rsidRDefault="00730996" w:rsidP="00734509">
      <w:pPr>
        <w:pStyle w:val="Nadpis4"/>
        <w:numPr>
          <w:ilvl w:val="3"/>
          <w:numId w:val="32"/>
        </w:numPr>
        <w:tabs>
          <w:tab w:val="left" w:pos="805"/>
        </w:tabs>
      </w:pPr>
      <w:r w:rsidRPr="00CE2A2E">
        <w:t>Seznam výkonů</w:t>
      </w:r>
    </w:p>
    <w:p w14:paraId="3C007D5C" w14:textId="27F1CD42" w:rsidR="00730996" w:rsidRPr="00CE2A2E" w:rsidRDefault="00CE2A2E" w:rsidP="00CE2A2E">
      <w:pPr>
        <w:tabs>
          <w:tab w:val="left" w:pos="851"/>
        </w:tabs>
        <w:rPr>
          <w:lang w:val="cs-CZ"/>
        </w:rPr>
      </w:pPr>
      <w:r w:rsidRPr="00CE2A2E">
        <w:rPr>
          <w:lang w:val="cs-CZ"/>
        </w:rPr>
        <w:t>43021</w:t>
      </w:r>
      <w:r w:rsidRPr="00CE2A2E">
        <w:rPr>
          <w:lang w:val="cs-CZ"/>
        </w:rPr>
        <w:tab/>
      </w:r>
      <w:r w:rsidR="00730996" w:rsidRPr="00CE2A2E">
        <w:rPr>
          <w:lang w:val="cs-CZ"/>
        </w:rPr>
        <w:t>komplexní vyšetření radioterapeutem</w:t>
      </w:r>
    </w:p>
    <w:p w14:paraId="79D5F63B" w14:textId="42543B36" w:rsidR="00730996" w:rsidRPr="00CE2A2E" w:rsidRDefault="00CE2A2E" w:rsidP="00CE2A2E">
      <w:pPr>
        <w:tabs>
          <w:tab w:val="left" w:pos="851"/>
        </w:tabs>
        <w:rPr>
          <w:lang w:val="cs-CZ"/>
        </w:rPr>
      </w:pPr>
      <w:r w:rsidRPr="00CE2A2E">
        <w:rPr>
          <w:lang w:val="cs-CZ"/>
        </w:rPr>
        <w:t>43022</w:t>
      </w:r>
      <w:r w:rsidRPr="00CE2A2E">
        <w:rPr>
          <w:lang w:val="cs-CZ"/>
        </w:rPr>
        <w:tab/>
      </w:r>
      <w:r w:rsidR="00730996" w:rsidRPr="00CE2A2E">
        <w:rPr>
          <w:lang w:val="cs-CZ"/>
        </w:rPr>
        <w:t>cílené vyšetření radioterapeutem</w:t>
      </w:r>
    </w:p>
    <w:p w14:paraId="20541E09" w14:textId="49DCA098" w:rsidR="00730996" w:rsidRPr="00CE2A2E" w:rsidRDefault="00CE2A2E" w:rsidP="00CE2A2E">
      <w:pPr>
        <w:tabs>
          <w:tab w:val="left" w:pos="851"/>
        </w:tabs>
        <w:rPr>
          <w:lang w:val="cs-CZ"/>
        </w:rPr>
      </w:pPr>
      <w:r w:rsidRPr="00CE2A2E">
        <w:rPr>
          <w:lang w:val="cs-CZ"/>
        </w:rPr>
        <w:t>43023</w:t>
      </w:r>
      <w:r w:rsidRPr="00CE2A2E">
        <w:rPr>
          <w:lang w:val="cs-CZ"/>
        </w:rPr>
        <w:tab/>
      </w:r>
      <w:r w:rsidR="00730996" w:rsidRPr="00CE2A2E">
        <w:rPr>
          <w:lang w:val="cs-CZ"/>
        </w:rPr>
        <w:t>kontrolní vyšetření radioterapeutem</w:t>
      </w:r>
    </w:p>
    <w:p w14:paraId="561108A0" w14:textId="064A9549" w:rsidR="00730996" w:rsidRPr="00CE2A2E" w:rsidRDefault="00CE2A2E" w:rsidP="00CE2A2E">
      <w:pPr>
        <w:tabs>
          <w:tab w:val="left" w:pos="851"/>
        </w:tabs>
        <w:rPr>
          <w:lang w:val="cs-CZ"/>
        </w:rPr>
      </w:pPr>
      <w:r w:rsidRPr="00CE2A2E">
        <w:rPr>
          <w:lang w:val="cs-CZ"/>
        </w:rPr>
        <w:t>43619</w:t>
      </w:r>
      <w:r w:rsidRPr="00CE2A2E">
        <w:rPr>
          <w:lang w:val="cs-CZ"/>
        </w:rPr>
        <w:tab/>
      </w:r>
      <w:r w:rsidR="00730996" w:rsidRPr="00CE2A2E">
        <w:rPr>
          <w:lang w:val="cs-CZ"/>
        </w:rPr>
        <w:t>verifikační snímek na ozařovači (ověření 1 pole)</w:t>
      </w:r>
    </w:p>
    <w:p w14:paraId="6684B54B" w14:textId="59F3193D" w:rsidR="00730996" w:rsidRPr="00CE2A2E" w:rsidRDefault="00CE2A2E" w:rsidP="00CE2A2E">
      <w:pPr>
        <w:tabs>
          <w:tab w:val="left" w:pos="851"/>
        </w:tabs>
        <w:rPr>
          <w:lang w:val="cs-CZ"/>
        </w:rPr>
      </w:pPr>
      <w:r w:rsidRPr="00CE2A2E">
        <w:rPr>
          <w:lang w:val="cs-CZ"/>
        </w:rPr>
        <w:t>43641</w:t>
      </w:r>
      <w:r w:rsidRPr="00CE2A2E">
        <w:rPr>
          <w:lang w:val="cs-CZ"/>
        </w:rPr>
        <w:tab/>
      </w:r>
      <w:r w:rsidR="000E580A" w:rsidRPr="00CE2A2E">
        <w:rPr>
          <w:lang w:val="cs-CZ"/>
        </w:rPr>
        <w:t>r</w:t>
      </w:r>
      <w:r w:rsidR="00730996" w:rsidRPr="00CE2A2E">
        <w:rPr>
          <w:lang w:val="cs-CZ"/>
        </w:rPr>
        <w:t>adioterapie řízená obrazem (IGRT) s trojrozměrným zobrazením</w:t>
      </w:r>
    </w:p>
    <w:p w14:paraId="0C2BEFEA" w14:textId="68D90CD4" w:rsidR="00730996" w:rsidRPr="00CE2A2E" w:rsidRDefault="00CE2A2E" w:rsidP="00CE2A2E">
      <w:pPr>
        <w:tabs>
          <w:tab w:val="left" w:pos="851"/>
        </w:tabs>
        <w:rPr>
          <w:lang w:val="cs-CZ"/>
        </w:rPr>
      </w:pPr>
      <w:r w:rsidRPr="00CE2A2E">
        <w:rPr>
          <w:lang w:val="cs-CZ"/>
        </w:rPr>
        <w:t>43621</w:t>
      </w:r>
      <w:r w:rsidRPr="00CE2A2E">
        <w:rPr>
          <w:lang w:val="cs-CZ"/>
        </w:rPr>
        <w:tab/>
      </w:r>
      <w:r w:rsidR="00730996" w:rsidRPr="00CE2A2E">
        <w:rPr>
          <w:lang w:val="cs-CZ"/>
        </w:rPr>
        <w:t>lokalizace cílového objemu nebo simulace ozařovacího plánu</w:t>
      </w:r>
    </w:p>
    <w:p w14:paraId="0C9FAC8B" w14:textId="75C72A8F" w:rsidR="00730996" w:rsidRPr="00CE2A2E" w:rsidRDefault="00CE2A2E" w:rsidP="00CE2A2E">
      <w:pPr>
        <w:tabs>
          <w:tab w:val="left" w:pos="851"/>
        </w:tabs>
        <w:rPr>
          <w:lang w:val="cs-CZ"/>
        </w:rPr>
      </w:pPr>
      <w:r w:rsidRPr="00CE2A2E">
        <w:rPr>
          <w:lang w:val="cs-CZ"/>
        </w:rPr>
        <w:t>43623</w:t>
      </w:r>
      <w:r w:rsidRPr="00CE2A2E">
        <w:rPr>
          <w:lang w:val="cs-CZ"/>
        </w:rPr>
        <w:tab/>
      </w:r>
      <w:r w:rsidR="00730996" w:rsidRPr="00CE2A2E">
        <w:rPr>
          <w:lang w:val="cs-CZ"/>
        </w:rPr>
        <w:t>přímá dozimetrie na nemocném (1 měřící místo)</w:t>
      </w:r>
    </w:p>
    <w:p w14:paraId="64AAFD60" w14:textId="7DD7847D" w:rsidR="00730996" w:rsidRPr="00CE2A2E" w:rsidRDefault="00CE2A2E" w:rsidP="00CE2A2E">
      <w:pPr>
        <w:tabs>
          <w:tab w:val="left" w:pos="851"/>
        </w:tabs>
        <w:rPr>
          <w:lang w:val="cs-CZ"/>
        </w:rPr>
      </w:pPr>
      <w:r w:rsidRPr="00CE2A2E">
        <w:rPr>
          <w:lang w:val="cs-CZ"/>
        </w:rPr>
        <w:t>43629</w:t>
      </w:r>
      <w:r w:rsidRPr="00CE2A2E">
        <w:rPr>
          <w:lang w:val="cs-CZ"/>
        </w:rPr>
        <w:tab/>
      </w:r>
      <w:r w:rsidR="00730996" w:rsidRPr="00CE2A2E">
        <w:rPr>
          <w:lang w:val="cs-CZ"/>
        </w:rPr>
        <w:t>výroba individuálních fixačních pomůcek pro ozařování nebo muláž</w:t>
      </w:r>
    </w:p>
    <w:p w14:paraId="0EC74483" w14:textId="2E7BF5FB" w:rsidR="00730996" w:rsidRPr="00CE2A2E" w:rsidRDefault="00CE2A2E" w:rsidP="00CE2A2E">
      <w:pPr>
        <w:tabs>
          <w:tab w:val="left" w:pos="851"/>
        </w:tabs>
        <w:rPr>
          <w:lang w:val="cs-CZ"/>
        </w:rPr>
      </w:pPr>
      <w:r w:rsidRPr="00CE2A2E">
        <w:rPr>
          <w:lang w:val="cs-CZ"/>
        </w:rPr>
        <w:t>43635</w:t>
      </w:r>
      <w:r w:rsidRPr="00CE2A2E">
        <w:rPr>
          <w:lang w:val="cs-CZ"/>
        </w:rPr>
        <w:tab/>
      </w:r>
      <w:r w:rsidR="000E580A" w:rsidRPr="00CE2A2E">
        <w:rPr>
          <w:lang w:val="cs-CZ"/>
        </w:rPr>
        <w:t>p</w:t>
      </w:r>
      <w:r w:rsidR="00730996" w:rsidRPr="00CE2A2E">
        <w:rPr>
          <w:lang w:val="cs-CZ"/>
        </w:rPr>
        <w:t>lánování stereotaktické radioterapie a radiochirurgie</w:t>
      </w:r>
    </w:p>
    <w:p w14:paraId="0D9C1A01" w14:textId="42AC8678" w:rsidR="00730996" w:rsidRPr="00CE2A2E" w:rsidRDefault="00CE2A2E" w:rsidP="00CE2A2E">
      <w:pPr>
        <w:tabs>
          <w:tab w:val="left" w:pos="851"/>
        </w:tabs>
        <w:rPr>
          <w:lang w:val="cs-CZ"/>
        </w:rPr>
      </w:pPr>
      <w:r w:rsidRPr="00CE2A2E">
        <w:rPr>
          <w:lang w:val="cs-CZ"/>
        </w:rPr>
        <w:t>43637</w:t>
      </w:r>
      <w:r w:rsidRPr="00CE2A2E">
        <w:rPr>
          <w:lang w:val="cs-CZ"/>
        </w:rPr>
        <w:tab/>
      </w:r>
      <w:r w:rsidR="000E580A" w:rsidRPr="00CE2A2E">
        <w:rPr>
          <w:lang w:val="cs-CZ"/>
        </w:rPr>
        <w:t>s</w:t>
      </w:r>
      <w:r w:rsidR="00730996" w:rsidRPr="00CE2A2E">
        <w:rPr>
          <w:lang w:val="cs-CZ"/>
        </w:rPr>
        <w:t>tereotaktická radioterapie lineárním urychlovačem</w:t>
      </w:r>
    </w:p>
    <w:p w14:paraId="389E459F" w14:textId="6C21840D" w:rsidR="00730996" w:rsidRPr="00CE2A2E" w:rsidRDefault="00CE2A2E" w:rsidP="00CE2A2E">
      <w:pPr>
        <w:tabs>
          <w:tab w:val="left" w:pos="851"/>
        </w:tabs>
        <w:rPr>
          <w:lang w:val="cs-CZ"/>
        </w:rPr>
      </w:pPr>
      <w:r w:rsidRPr="00CE2A2E">
        <w:rPr>
          <w:lang w:val="cs-CZ"/>
        </w:rPr>
        <w:t>43639</w:t>
      </w:r>
      <w:r w:rsidRPr="00CE2A2E">
        <w:rPr>
          <w:lang w:val="cs-CZ"/>
        </w:rPr>
        <w:tab/>
      </w:r>
      <w:r w:rsidR="000E580A" w:rsidRPr="00CE2A2E">
        <w:rPr>
          <w:lang w:val="cs-CZ"/>
        </w:rPr>
        <w:t>s</w:t>
      </w:r>
      <w:r w:rsidR="00730996" w:rsidRPr="00CE2A2E">
        <w:rPr>
          <w:lang w:val="cs-CZ"/>
        </w:rPr>
        <w:t>tereotaktická radiochirurgie lineárním urychlovačem</w:t>
      </w:r>
    </w:p>
    <w:p w14:paraId="2AE1B383" w14:textId="5789B93D" w:rsidR="00DF461C" w:rsidRPr="00CE2A2E" w:rsidRDefault="00CE2A2E" w:rsidP="00CE2A2E">
      <w:pPr>
        <w:tabs>
          <w:tab w:val="left" w:pos="851"/>
        </w:tabs>
        <w:rPr>
          <w:lang w:val="cs-CZ"/>
        </w:rPr>
      </w:pPr>
      <w:r w:rsidRPr="00CE2A2E">
        <w:rPr>
          <w:lang w:val="cs-CZ"/>
        </w:rPr>
        <w:t>37111</w:t>
      </w:r>
      <w:r w:rsidRPr="00CE2A2E">
        <w:rPr>
          <w:lang w:val="cs-CZ"/>
        </w:rPr>
        <w:tab/>
      </w:r>
      <w:r w:rsidR="000E580A" w:rsidRPr="00CE2A2E">
        <w:rPr>
          <w:lang w:val="cs-CZ"/>
        </w:rPr>
        <w:t>s</w:t>
      </w:r>
      <w:r w:rsidR="00DF461C" w:rsidRPr="00CE2A2E">
        <w:rPr>
          <w:lang w:val="cs-CZ"/>
        </w:rPr>
        <w:t>peciální psychologická intervence</w:t>
      </w:r>
    </w:p>
    <w:p w14:paraId="2FB07EC2" w14:textId="77777777" w:rsidR="00700CB3" w:rsidRPr="00CE2A2E" w:rsidRDefault="00700CB3" w:rsidP="00CE2A2E">
      <w:pPr>
        <w:tabs>
          <w:tab w:val="left" w:pos="851"/>
        </w:tabs>
        <w:rPr>
          <w:lang w:val="cs-CZ"/>
        </w:rPr>
      </w:pPr>
    </w:p>
    <w:p w14:paraId="20FBADF9" w14:textId="77777777" w:rsidR="00730996" w:rsidRPr="00CE2A2E" w:rsidRDefault="00730996" w:rsidP="00734509">
      <w:pPr>
        <w:pStyle w:val="Nadpis4"/>
        <w:numPr>
          <w:ilvl w:val="3"/>
          <w:numId w:val="32"/>
        </w:numPr>
        <w:tabs>
          <w:tab w:val="left" w:pos="805"/>
        </w:tabs>
      </w:pPr>
      <w:r w:rsidRPr="00CE2A2E">
        <w:t>Diagnózy dle MKN-O, kterých se standard pro radiační onkologii týká</w:t>
      </w:r>
    </w:p>
    <w:p w14:paraId="31945DD0" w14:textId="00130759" w:rsidR="00730996" w:rsidRPr="00CE2A2E" w:rsidRDefault="00730996" w:rsidP="00CE2A2E">
      <w:pPr>
        <w:tabs>
          <w:tab w:val="left" w:pos="851"/>
        </w:tabs>
        <w:rPr>
          <w:lang w:val="cs-CZ"/>
        </w:rPr>
      </w:pPr>
      <w:r w:rsidRPr="00CE2A2E">
        <w:rPr>
          <w:lang w:val="cs-CZ"/>
        </w:rPr>
        <w:t xml:space="preserve">C00 </w:t>
      </w:r>
      <w:r w:rsidR="004120F9" w:rsidRPr="00CE2A2E">
        <w:rPr>
          <w:lang w:val="cs-CZ"/>
        </w:rPr>
        <w:tab/>
      </w:r>
      <w:r w:rsidRPr="00CE2A2E">
        <w:rPr>
          <w:lang w:val="cs-CZ"/>
        </w:rPr>
        <w:t xml:space="preserve">Zhoubný novotvar rtu </w:t>
      </w:r>
    </w:p>
    <w:p w14:paraId="23DFD380" w14:textId="750D95C7" w:rsidR="00730996" w:rsidRPr="00CE2A2E" w:rsidRDefault="00730996" w:rsidP="00CE2A2E">
      <w:pPr>
        <w:tabs>
          <w:tab w:val="left" w:pos="851"/>
        </w:tabs>
        <w:rPr>
          <w:lang w:val="cs-CZ"/>
        </w:rPr>
      </w:pPr>
      <w:r w:rsidRPr="00CE2A2E">
        <w:rPr>
          <w:lang w:val="cs-CZ"/>
        </w:rPr>
        <w:t xml:space="preserve">C01 </w:t>
      </w:r>
      <w:r w:rsidR="004120F9" w:rsidRPr="00CE2A2E">
        <w:rPr>
          <w:lang w:val="cs-CZ"/>
        </w:rPr>
        <w:tab/>
      </w:r>
      <w:r w:rsidRPr="00CE2A2E">
        <w:rPr>
          <w:lang w:val="cs-CZ"/>
        </w:rPr>
        <w:t xml:space="preserve">Zhoubný novotvar kořene jazyka </w:t>
      </w:r>
    </w:p>
    <w:p w14:paraId="5CC18E4B" w14:textId="2537F931" w:rsidR="00730996" w:rsidRPr="00CE2A2E" w:rsidRDefault="00730996" w:rsidP="00CE2A2E">
      <w:pPr>
        <w:tabs>
          <w:tab w:val="left" w:pos="851"/>
        </w:tabs>
        <w:rPr>
          <w:lang w:val="cs-CZ"/>
        </w:rPr>
      </w:pPr>
      <w:r w:rsidRPr="00CE2A2E">
        <w:rPr>
          <w:lang w:val="cs-CZ"/>
        </w:rPr>
        <w:t xml:space="preserve">C02 </w:t>
      </w:r>
      <w:r w:rsidR="004120F9" w:rsidRPr="00CE2A2E">
        <w:rPr>
          <w:lang w:val="cs-CZ"/>
        </w:rPr>
        <w:tab/>
      </w:r>
      <w:r w:rsidRPr="00CE2A2E">
        <w:rPr>
          <w:lang w:val="cs-CZ"/>
        </w:rPr>
        <w:t>Zhoubný novotvar jiných a neurčených částí jazyka</w:t>
      </w:r>
    </w:p>
    <w:p w14:paraId="087CC750" w14:textId="6F5FA4B0" w:rsidR="00730996" w:rsidRPr="00CE2A2E" w:rsidRDefault="00730996" w:rsidP="00CE2A2E">
      <w:pPr>
        <w:tabs>
          <w:tab w:val="left" w:pos="851"/>
        </w:tabs>
        <w:rPr>
          <w:lang w:val="cs-CZ"/>
        </w:rPr>
      </w:pPr>
      <w:r w:rsidRPr="00CE2A2E">
        <w:rPr>
          <w:lang w:val="cs-CZ"/>
        </w:rPr>
        <w:t xml:space="preserve">C03 </w:t>
      </w:r>
      <w:r w:rsidR="004120F9" w:rsidRPr="00CE2A2E">
        <w:rPr>
          <w:lang w:val="cs-CZ"/>
        </w:rPr>
        <w:tab/>
      </w:r>
      <w:r w:rsidRPr="00CE2A2E">
        <w:rPr>
          <w:lang w:val="cs-CZ"/>
        </w:rPr>
        <w:t>Zhoubný novotvar dásně – gingivy</w:t>
      </w:r>
    </w:p>
    <w:p w14:paraId="35F70967" w14:textId="445EDF57" w:rsidR="00730996" w:rsidRPr="00CE2A2E" w:rsidRDefault="00730996" w:rsidP="00CE2A2E">
      <w:pPr>
        <w:tabs>
          <w:tab w:val="left" w:pos="851"/>
        </w:tabs>
        <w:rPr>
          <w:lang w:val="cs-CZ"/>
        </w:rPr>
      </w:pPr>
      <w:r w:rsidRPr="00CE2A2E">
        <w:rPr>
          <w:lang w:val="cs-CZ"/>
        </w:rPr>
        <w:t xml:space="preserve">C04 </w:t>
      </w:r>
      <w:r w:rsidR="004120F9" w:rsidRPr="00CE2A2E">
        <w:rPr>
          <w:lang w:val="cs-CZ"/>
        </w:rPr>
        <w:tab/>
      </w:r>
      <w:r w:rsidRPr="00CE2A2E">
        <w:rPr>
          <w:lang w:val="cs-CZ"/>
        </w:rPr>
        <w:t>Zhoubný novotvar ústní spodiny</w:t>
      </w:r>
    </w:p>
    <w:p w14:paraId="613076E1" w14:textId="06AAEA1F" w:rsidR="00730996" w:rsidRPr="00CE2A2E" w:rsidRDefault="00730996" w:rsidP="00CE2A2E">
      <w:pPr>
        <w:tabs>
          <w:tab w:val="left" w:pos="851"/>
        </w:tabs>
        <w:rPr>
          <w:lang w:val="cs-CZ"/>
        </w:rPr>
      </w:pPr>
      <w:r w:rsidRPr="00CE2A2E">
        <w:rPr>
          <w:lang w:val="cs-CZ"/>
        </w:rPr>
        <w:t xml:space="preserve">C05 </w:t>
      </w:r>
      <w:r w:rsidR="004120F9" w:rsidRPr="00CE2A2E">
        <w:rPr>
          <w:lang w:val="cs-CZ"/>
        </w:rPr>
        <w:tab/>
      </w:r>
      <w:r w:rsidRPr="00CE2A2E">
        <w:rPr>
          <w:lang w:val="cs-CZ"/>
        </w:rPr>
        <w:t>Zhoubný novotvar patra</w:t>
      </w:r>
    </w:p>
    <w:p w14:paraId="1B4D7400" w14:textId="65E44EBF" w:rsidR="00730996" w:rsidRPr="00CE2A2E" w:rsidRDefault="00730996" w:rsidP="00CE2A2E">
      <w:pPr>
        <w:tabs>
          <w:tab w:val="left" w:pos="851"/>
        </w:tabs>
        <w:rPr>
          <w:lang w:val="cs-CZ"/>
        </w:rPr>
      </w:pPr>
      <w:r w:rsidRPr="00CE2A2E">
        <w:rPr>
          <w:lang w:val="cs-CZ"/>
        </w:rPr>
        <w:t xml:space="preserve">C06 </w:t>
      </w:r>
      <w:r w:rsidR="004120F9" w:rsidRPr="00CE2A2E">
        <w:rPr>
          <w:lang w:val="cs-CZ"/>
        </w:rPr>
        <w:tab/>
      </w:r>
      <w:r w:rsidRPr="00CE2A2E">
        <w:rPr>
          <w:lang w:val="cs-CZ"/>
        </w:rPr>
        <w:t>Zhoubný novotvar jiných a neurčených částí úst</w:t>
      </w:r>
    </w:p>
    <w:p w14:paraId="0567EAD0" w14:textId="02ADEB07" w:rsidR="00730996" w:rsidRPr="00CE2A2E" w:rsidRDefault="00730996" w:rsidP="00CE2A2E">
      <w:pPr>
        <w:tabs>
          <w:tab w:val="left" w:pos="851"/>
        </w:tabs>
        <w:rPr>
          <w:lang w:val="cs-CZ"/>
        </w:rPr>
      </w:pPr>
      <w:r w:rsidRPr="00CE2A2E">
        <w:rPr>
          <w:lang w:val="cs-CZ"/>
        </w:rPr>
        <w:t xml:space="preserve">C07 </w:t>
      </w:r>
      <w:r w:rsidR="004120F9" w:rsidRPr="00CE2A2E">
        <w:rPr>
          <w:lang w:val="cs-CZ"/>
        </w:rPr>
        <w:tab/>
      </w:r>
      <w:r w:rsidRPr="00CE2A2E">
        <w:rPr>
          <w:lang w:val="cs-CZ"/>
        </w:rPr>
        <w:t>Zhoubný novotvar příušní (parotické) žlázy</w:t>
      </w:r>
    </w:p>
    <w:p w14:paraId="7EA7D39F" w14:textId="651E25C3" w:rsidR="00730996" w:rsidRPr="00CE2A2E" w:rsidRDefault="00730996" w:rsidP="00CE2A2E">
      <w:pPr>
        <w:tabs>
          <w:tab w:val="left" w:pos="851"/>
        </w:tabs>
        <w:rPr>
          <w:lang w:val="cs-CZ"/>
        </w:rPr>
      </w:pPr>
      <w:r w:rsidRPr="00CE2A2E">
        <w:rPr>
          <w:lang w:val="cs-CZ"/>
        </w:rPr>
        <w:t xml:space="preserve">C08 </w:t>
      </w:r>
      <w:r w:rsidR="004120F9" w:rsidRPr="00CE2A2E">
        <w:rPr>
          <w:lang w:val="cs-CZ"/>
        </w:rPr>
        <w:tab/>
      </w:r>
      <w:r w:rsidRPr="00CE2A2E">
        <w:rPr>
          <w:lang w:val="cs-CZ"/>
        </w:rPr>
        <w:t>Zhoubný novotvar jiných a neurčených slinných žláz</w:t>
      </w:r>
    </w:p>
    <w:p w14:paraId="076E8575" w14:textId="509B88DA" w:rsidR="00730996" w:rsidRPr="00CE2A2E" w:rsidRDefault="00730996" w:rsidP="00CE2A2E">
      <w:pPr>
        <w:tabs>
          <w:tab w:val="left" w:pos="851"/>
        </w:tabs>
        <w:rPr>
          <w:lang w:val="cs-CZ"/>
        </w:rPr>
      </w:pPr>
      <w:r w:rsidRPr="00CE2A2E">
        <w:rPr>
          <w:lang w:val="cs-CZ"/>
        </w:rPr>
        <w:t xml:space="preserve">C09 </w:t>
      </w:r>
      <w:r w:rsidR="004120F9" w:rsidRPr="00CE2A2E">
        <w:rPr>
          <w:lang w:val="cs-CZ"/>
        </w:rPr>
        <w:tab/>
      </w:r>
      <w:r w:rsidRPr="00CE2A2E">
        <w:rPr>
          <w:lang w:val="cs-CZ"/>
        </w:rPr>
        <w:t>Zhoubný novotvar mandle – tonzily</w:t>
      </w:r>
    </w:p>
    <w:p w14:paraId="3602955F" w14:textId="79DDE9F6" w:rsidR="00730996" w:rsidRPr="00CE2A2E" w:rsidRDefault="00CE2A2E" w:rsidP="00CE2A2E">
      <w:pPr>
        <w:tabs>
          <w:tab w:val="left" w:pos="851"/>
        </w:tabs>
        <w:rPr>
          <w:lang w:val="cs-CZ"/>
        </w:rPr>
      </w:pPr>
      <w:r w:rsidRPr="00CE2A2E">
        <w:rPr>
          <w:lang w:val="cs-CZ"/>
        </w:rPr>
        <w:tab/>
      </w:r>
      <w:r w:rsidR="00730996" w:rsidRPr="00CE2A2E">
        <w:rPr>
          <w:lang w:val="cs-CZ"/>
        </w:rPr>
        <w:t>které jsou zařazeny podle jejich anatomické lokalizace</w:t>
      </w:r>
    </w:p>
    <w:p w14:paraId="1C293C60" w14:textId="5165693E" w:rsidR="00730996" w:rsidRPr="00CE2A2E" w:rsidRDefault="00730996" w:rsidP="00CE2A2E">
      <w:pPr>
        <w:tabs>
          <w:tab w:val="left" w:pos="851"/>
        </w:tabs>
        <w:rPr>
          <w:lang w:val="cs-CZ"/>
        </w:rPr>
      </w:pPr>
      <w:r w:rsidRPr="00CE2A2E">
        <w:rPr>
          <w:lang w:val="cs-CZ"/>
        </w:rPr>
        <w:t xml:space="preserve">C10 </w:t>
      </w:r>
      <w:r w:rsidR="004120F9" w:rsidRPr="00CE2A2E">
        <w:rPr>
          <w:lang w:val="cs-CZ"/>
        </w:rPr>
        <w:tab/>
      </w:r>
      <w:r w:rsidRPr="00CE2A2E">
        <w:rPr>
          <w:lang w:val="cs-CZ"/>
        </w:rPr>
        <w:t>Zhoubný novotvar ústní části hltanu – orofaryngu</w:t>
      </w:r>
    </w:p>
    <w:p w14:paraId="74FDE0B3" w14:textId="3A835880" w:rsidR="00730996" w:rsidRPr="00CE2A2E" w:rsidRDefault="00730996" w:rsidP="00CE2A2E">
      <w:pPr>
        <w:tabs>
          <w:tab w:val="left" w:pos="851"/>
        </w:tabs>
        <w:rPr>
          <w:lang w:val="cs-CZ"/>
        </w:rPr>
      </w:pPr>
      <w:r w:rsidRPr="00CE2A2E">
        <w:rPr>
          <w:lang w:val="cs-CZ"/>
        </w:rPr>
        <w:t xml:space="preserve">C11 </w:t>
      </w:r>
      <w:r w:rsidR="004120F9" w:rsidRPr="00CE2A2E">
        <w:rPr>
          <w:lang w:val="cs-CZ"/>
        </w:rPr>
        <w:tab/>
      </w:r>
      <w:r w:rsidRPr="00CE2A2E">
        <w:rPr>
          <w:lang w:val="cs-CZ"/>
        </w:rPr>
        <w:t>Zhoubný novotvar nosohltanu [nazofaryngu]</w:t>
      </w:r>
    </w:p>
    <w:p w14:paraId="4AA22B36" w14:textId="5BE6EC55" w:rsidR="00730996" w:rsidRPr="00CE2A2E" w:rsidRDefault="00730996" w:rsidP="00CE2A2E">
      <w:pPr>
        <w:tabs>
          <w:tab w:val="left" w:pos="851"/>
        </w:tabs>
        <w:rPr>
          <w:lang w:val="cs-CZ"/>
        </w:rPr>
      </w:pPr>
      <w:r w:rsidRPr="00CE2A2E">
        <w:rPr>
          <w:lang w:val="cs-CZ"/>
        </w:rPr>
        <w:t xml:space="preserve">C12 </w:t>
      </w:r>
      <w:r w:rsidR="004120F9" w:rsidRPr="00CE2A2E">
        <w:rPr>
          <w:lang w:val="cs-CZ"/>
        </w:rPr>
        <w:tab/>
      </w:r>
      <w:r w:rsidRPr="00CE2A2E">
        <w:rPr>
          <w:lang w:val="cs-CZ"/>
        </w:rPr>
        <w:t>Zhoubný novotvar pyriformního sinu</w:t>
      </w:r>
    </w:p>
    <w:p w14:paraId="4A609DF1" w14:textId="45055DCF" w:rsidR="00730996" w:rsidRPr="00CE2A2E" w:rsidRDefault="00730996" w:rsidP="00CE2A2E">
      <w:pPr>
        <w:tabs>
          <w:tab w:val="left" w:pos="851"/>
        </w:tabs>
        <w:rPr>
          <w:lang w:val="cs-CZ"/>
        </w:rPr>
      </w:pPr>
      <w:r w:rsidRPr="00CE2A2E">
        <w:rPr>
          <w:lang w:val="cs-CZ"/>
        </w:rPr>
        <w:t xml:space="preserve">C13 </w:t>
      </w:r>
      <w:r w:rsidR="004120F9" w:rsidRPr="00CE2A2E">
        <w:rPr>
          <w:lang w:val="cs-CZ"/>
        </w:rPr>
        <w:tab/>
      </w:r>
      <w:r w:rsidRPr="00CE2A2E">
        <w:rPr>
          <w:lang w:val="cs-CZ"/>
        </w:rPr>
        <w:t>Zhoubný novotvar hypofaryngu</w:t>
      </w:r>
    </w:p>
    <w:p w14:paraId="779812E5" w14:textId="79EC9B5F" w:rsidR="00730996" w:rsidRPr="00CE2A2E" w:rsidRDefault="00730996" w:rsidP="00CE2A2E">
      <w:pPr>
        <w:tabs>
          <w:tab w:val="left" w:pos="851"/>
        </w:tabs>
        <w:rPr>
          <w:lang w:val="cs-CZ"/>
        </w:rPr>
      </w:pPr>
      <w:r w:rsidRPr="00CE2A2E">
        <w:rPr>
          <w:lang w:val="cs-CZ"/>
        </w:rPr>
        <w:t xml:space="preserve">C14 </w:t>
      </w:r>
      <w:r w:rsidR="004120F9" w:rsidRPr="00CE2A2E">
        <w:rPr>
          <w:lang w:val="cs-CZ"/>
        </w:rPr>
        <w:tab/>
      </w:r>
      <w:r w:rsidRPr="00CE2A2E">
        <w:rPr>
          <w:lang w:val="cs-CZ"/>
        </w:rPr>
        <w:t>Zhoubný novotvar jiných a nepřesně určených lokalizací rtu‚ ústní dutiny a hltanu</w:t>
      </w:r>
    </w:p>
    <w:p w14:paraId="2019CE0F" w14:textId="77777777" w:rsidR="00730996" w:rsidRPr="00CE2A2E" w:rsidRDefault="00730996" w:rsidP="00CE2A2E">
      <w:pPr>
        <w:rPr>
          <w:lang w:val="cs-CZ"/>
        </w:rPr>
      </w:pPr>
    </w:p>
    <w:p w14:paraId="1902DA76" w14:textId="77777777" w:rsidR="00730996" w:rsidRPr="00CE2A2E" w:rsidRDefault="00730996" w:rsidP="00CE2A2E">
      <w:pPr>
        <w:tabs>
          <w:tab w:val="left" w:pos="851"/>
        </w:tabs>
        <w:rPr>
          <w:lang w:val="cs-CZ"/>
        </w:rPr>
      </w:pPr>
      <w:r w:rsidRPr="00CE2A2E">
        <w:rPr>
          <w:lang w:val="cs-CZ"/>
        </w:rPr>
        <w:t>ZHOUBNÉ NOVOTVARY TRÁVICÍHO ÚSTROJÍ</w:t>
      </w:r>
    </w:p>
    <w:p w14:paraId="1D839F82" w14:textId="7B58A361" w:rsidR="00730996" w:rsidRPr="00CE2A2E" w:rsidRDefault="00730996" w:rsidP="00CE2A2E">
      <w:pPr>
        <w:tabs>
          <w:tab w:val="left" w:pos="851"/>
        </w:tabs>
        <w:rPr>
          <w:lang w:val="cs-CZ"/>
        </w:rPr>
      </w:pPr>
      <w:r w:rsidRPr="00CE2A2E">
        <w:rPr>
          <w:lang w:val="cs-CZ"/>
        </w:rPr>
        <w:t>C15</w:t>
      </w:r>
      <w:r w:rsidR="004120F9" w:rsidRPr="00CE2A2E">
        <w:rPr>
          <w:lang w:val="cs-CZ"/>
        </w:rPr>
        <w:tab/>
      </w:r>
      <w:r w:rsidRPr="00CE2A2E">
        <w:rPr>
          <w:lang w:val="cs-CZ"/>
        </w:rPr>
        <w:t>Zhoubný novotvar jícnu</w:t>
      </w:r>
    </w:p>
    <w:p w14:paraId="5D8B125F" w14:textId="1280ACBD" w:rsidR="00730996" w:rsidRPr="00CE2A2E" w:rsidRDefault="00730996" w:rsidP="00CE2A2E">
      <w:pPr>
        <w:tabs>
          <w:tab w:val="left" w:pos="851"/>
        </w:tabs>
        <w:rPr>
          <w:lang w:val="cs-CZ"/>
        </w:rPr>
      </w:pPr>
      <w:r w:rsidRPr="00CE2A2E">
        <w:rPr>
          <w:lang w:val="cs-CZ"/>
        </w:rPr>
        <w:t>C16</w:t>
      </w:r>
      <w:r w:rsidR="004120F9" w:rsidRPr="00CE2A2E">
        <w:rPr>
          <w:lang w:val="cs-CZ"/>
        </w:rPr>
        <w:tab/>
      </w:r>
      <w:r w:rsidRPr="00CE2A2E">
        <w:rPr>
          <w:lang w:val="cs-CZ"/>
        </w:rPr>
        <w:t>Zhoubný novotvar žaludku</w:t>
      </w:r>
    </w:p>
    <w:p w14:paraId="3B4C9FAD" w14:textId="6D6F82BC" w:rsidR="00730996" w:rsidRPr="00CE2A2E" w:rsidRDefault="00730996" w:rsidP="00CE2A2E">
      <w:pPr>
        <w:tabs>
          <w:tab w:val="left" w:pos="851"/>
        </w:tabs>
        <w:rPr>
          <w:lang w:val="cs-CZ"/>
        </w:rPr>
      </w:pPr>
      <w:r w:rsidRPr="00CE2A2E">
        <w:rPr>
          <w:lang w:val="cs-CZ"/>
        </w:rPr>
        <w:t>C17</w:t>
      </w:r>
      <w:r w:rsidR="004120F9" w:rsidRPr="00CE2A2E">
        <w:rPr>
          <w:lang w:val="cs-CZ"/>
        </w:rPr>
        <w:tab/>
      </w:r>
      <w:r w:rsidRPr="00CE2A2E">
        <w:rPr>
          <w:lang w:val="cs-CZ"/>
        </w:rPr>
        <w:t>Zhoubný novotvar tenkého střeva</w:t>
      </w:r>
    </w:p>
    <w:p w14:paraId="05968F89" w14:textId="69F7495A" w:rsidR="00730996" w:rsidRPr="00CE2A2E" w:rsidRDefault="00730996" w:rsidP="00CE2A2E">
      <w:pPr>
        <w:tabs>
          <w:tab w:val="left" w:pos="851"/>
        </w:tabs>
        <w:rPr>
          <w:lang w:val="cs-CZ"/>
        </w:rPr>
      </w:pPr>
      <w:r w:rsidRPr="00CE2A2E">
        <w:rPr>
          <w:lang w:val="cs-CZ"/>
        </w:rPr>
        <w:t>C18</w:t>
      </w:r>
      <w:r w:rsidR="004120F9" w:rsidRPr="00CE2A2E">
        <w:rPr>
          <w:lang w:val="cs-CZ"/>
        </w:rPr>
        <w:tab/>
      </w:r>
      <w:r w:rsidRPr="00CE2A2E">
        <w:rPr>
          <w:lang w:val="cs-CZ"/>
        </w:rPr>
        <w:t>Zhoubný novotvar tlustého střeva</w:t>
      </w:r>
    </w:p>
    <w:p w14:paraId="7C0D2C85" w14:textId="4EC5E0A1" w:rsidR="00730996" w:rsidRPr="00CE2A2E" w:rsidRDefault="00730996" w:rsidP="00CE2A2E">
      <w:pPr>
        <w:tabs>
          <w:tab w:val="left" w:pos="851"/>
        </w:tabs>
        <w:rPr>
          <w:lang w:val="cs-CZ"/>
        </w:rPr>
      </w:pPr>
      <w:r w:rsidRPr="00CE2A2E">
        <w:rPr>
          <w:lang w:val="cs-CZ"/>
        </w:rPr>
        <w:t>C19</w:t>
      </w:r>
      <w:r w:rsidR="004120F9" w:rsidRPr="00CE2A2E">
        <w:rPr>
          <w:lang w:val="cs-CZ"/>
        </w:rPr>
        <w:tab/>
      </w:r>
      <w:r w:rsidRPr="00CE2A2E">
        <w:rPr>
          <w:lang w:val="cs-CZ"/>
        </w:rPr>
        <w:t>Zhoubný novotvar rektosigmoideálního spojení</w:t>
      </w:r>
    </w:p>
    <w:p w14:paraId="2071DB89" w14:textId="18475FA6" w:rsidR="00730996" w:rsidRPr="00CE2A2E" w:rsidRDefault="00730996" w:rsidP="00CE2A2E">
      <w:pPr>
        <w:tabs>
          <w:tab w:val="left" w:pos="851"/>
        </w:tabs>
        <w:rPr>
          <w:lang w:val="cs-CZ"/>
        </w:rPr>
      </w:pPr>
      <w:r w:rsidRPr="00CE2A2E">
        <w:rPr>
          <w:lang w:val="cs-CZ"/>
        </w:rPr>
        <w:t>C20</w:t>
      </w:r>
      <w:r w:rsidR="004120F9" w:rsidRPr="00CE2A2E">
        <w:rPr>
          <w:lang w:val="cs-CZ"/>
        </w:rPr>
        <w:tab/>
      </w:r>
      <w:r w:rsidRPr="00CE2A2E">
        <w:rPr>
          <w:lang w:val="cs-CZ"/>
        </w:rPr>
        <w:t>Zhoubný novotvar konečníku – recta</w:t>
      </w:r>
    </w:p>
    <w:p w14:paraId="4AFFDBEE" w14:textId="052D3102" w:rsidR="00730996" w:rsidRPr="00CE2A2E" w:rsidRDefault="00730996" w:rsidP="00CE2A2E">
      <w:pPr>
        <w:tabs>
          <w:tab w:val="left" w:pos="851"/>
        </w:tabs>
        <w:rPr>
          <w:lang w:val="cs-CZ"/>
        </w:rPr>
      </w:pPr>
      <w:r w:rsidRPr="00CE2A2E">
        <w:rPr>
          <w:lang w:val="cs-CZ"/>
        </w:rPr>
        <w:t>C21</w:t>
      </w:r>
      <w:r w:rsidR="004120F9" w:rsidRPr="00CE2A2E">
        <w:rPr>
          <w:lang w:val="cs-CZ"/>
        </w:rPr>
        <w:tab/>
      </w:r>
      <w:r w:rsidRPr="00CE2A2E">
        <w:rPr>
          <w:lang w:val="cs-CZ"/>
        </w:rPr>
        <w:t>Zhoubný novotvar řiti a řitního kanálu</w:t>
      </w:r>
    </w:p>
    <w:p w14:paraId="54A50609" w14:textId="31BDDB11" w:rsidR="00730996" w:rsidRPr="00CE2A2E" w:rsidRDefault="00730996" w:rsidP="00CE2A2E">
      <w:pPr>
        <w:tabs>
          <w:tab w:val="left" w:pos="851"/>
        </w:tabs>
        <w:rPr>
          <w:lang w:val="cs-CZ"/>
        </w:rPr>
      </w:pPr>
      <w:r w:rsidRPr="00CE2A2E">
        <w:rPr>
          <w:lang w:val="cs-CZ"/>
        </w:rPr>
        <w:t>C22</w:t>
      </w:r>
      <w:r w:rsidR="004120F9" w:rsidRPr="00CE2A2E">
        <w:rPr>
          <w:lang w:val="cs-CZ"/>
        </w:rPr>
        <w:tab/>
      </w:r>
      <w:r w:rsidRPr="00CE2A2E">
        <w:rPr>
          <w:lang w:val="cs-CZ"/>
        </w:rPr>
        <w:t>Zhoubný novotvar jater a intrahepatálních žlučových cest</w:t>
      </w:r>
    </w:p>
    <w:p w14:paraId="59E57989" w14:textId="53089479" w:rsidR="00730996" w:rsidRPr="00CE2A2E" w:rsidRDefault="00730996" w:rsidP="00CE2A2E">
      <w:pPr>
        <w:tabs>
          <w:tab w:val="left" w:pos="851"/>
        </w:tabs>
        <w:rPr>
          <w:lang w:val="cs-CZ"/>
        </w:rPr>
      </w:pPr>
      <w:r w:rsidRPr="00CE2A2E">
        <w:rPr>
          <w:lang w:val="cs-CZ"/>
        </w:rPr>
        <w:t>C23</w:t>
      </w:r>
      <w:r w:rsidR="00CE2A2E">
        <w:rPr>
          <w:lang w:val="cs-CZ"/>
        </w:rPr>
        <w:tab/>
      </w:r>
      <w:r w:rsidRPr="00CE2A2E">
        <w:rPr>
          <w:lang w:val="cs-CZ"/>
        </w:rPr>
        <w:t>Zhoubný novotvar žlučníku</w:t>
      </w:r>
    </w:p>
    <w:p w14:paraId="537456AF" w14:textId="543B98D4" w:rsidR="00730996" w:rsidRPr="00CE2A2E" w:rsidRDefault="00730996" w:rsidP="00CE2A2E">
      <w:pPr>
        <w:tabs>
          <w:tab w:val="left" w:pos="851"/>
        </w:tabs>
        <w:rPr>
          <w:lang w:val="cs-CZ"/>
        </w:rPr>
      </w:pPr>
      <w:r w:rsidRPr="00CE2A2E">
        <w:rPr>
          <w:lang w:val="cs-CZ"/>
        </w:rPr>
        <w:t>C24</w:t>
      </w:r>
      <w:r w:rsidR="004120F9" w:rsidRPr="00CE2A2E">
        <w:rPr>
          <w:lang w:val="cs-CZ"/>
        </w:rPr>
        <w:tab/>
      </w:r>
      <w:r w:rsidRPr="00CE2A2E">
        <w:rPr>
          <w:lang w:val="cs-CZ"/>
        </w:rPr>
        <w:t>Zhoubný novotvar jiných a neurčených částí žlučových cest</w:t>
      </w:r>
    </w:p>
    <w:p w14:paraId="312E5037" w14:textId="2274F145" w:rsidR="00730996" w:rsidRPr="00CE2A2E" w:rsidRDefault="00730996" w:rsidP="00CE2A2E">
      <w:pPr>
        <w:tabs>
          <w:tab w:val="left" w:pos="851"/>
        </w:tabs>
        <w:rPr>
          <w:lang w:val="cs-CZ"/>
        </w:rPr>
      </w:pPr>
      <w:r w:rsidRPr="00CE2A2E">
        <w:rPr>
          <w:lang w:val="cs-CZ"/>
        </w:rPr>
        <w:t>C25</w:t>
      </w:r>
      <w:r w:rsidR="004120F9" w:rsidRPr="00CE2A2E">
        <w:rPr>
          <w:lang w:val="cs-CZ"/>
        </w:rPr>
        <w:tab/>
      </w:r>
      <w:r w:rsidRPr="00CE2A2E">
        <w:rPr>
          <w:lang w:val="cs-CZ"/>
        </w:rPr>
        <w:t>Zhoubný novotvar slinivky břišní</w:t>
      </w:r>
    </w:p>
    <w:p w14:paraId="58C8233F" w14:textId="77777777" w:rsidR="00730996" w:rsidRPr="00CE2A2E" w:rsidRDefault="00730996" w:rsidP="00023C18">
      <w:pPr>
        <w:tabs>
          <w:tab w:val="left" w:pos="851"/>
        </w:tabs>
        <w:rPr>
          <w:lang w:val="cs-CZ"/>
        </w:rPr>
      </w:pPr>
    </w:p>
    <w:p w14:paraId="10FD1CDA" w14:textId="77777777" w:rsidR="00730996" w:rsidRPr="00B65A9E" w:rsidRDefault="00730996" w:rsidP="00023C18">
      <w:pPr>
        <w:tabs>
          <w:tab w:val="left" w:pos="851"/>
        </w:tabs>
        <w:rPr>
          <w:lang w:val="cs-CZ"/>
        </w:rPr>
      </w:pPr>
      <w:r w:rsidRPr="00B65A9E">
        <w:rPr>
          <w:lang w:val="cs-CZ"/>
        </w:rPr>
        <w:t xml:space="preserve">ZHOUBNÉ NOVOTVARY DÝCHACÍ SOUSTAVY A NITROHRUDNÍCH ORGÁNŮ </w:t>
      </w:r>
    </w:p>
    <w:p w14:paraId="59489F6D" w14:textId="77777777" w:rsidR="00730996" w:rsidRPr="00B65A9E" w:rsidRDefault="00730996" w:rsidP="00023C18">
      <w:pPr>
        <w:tabs>
          <w:tab w:val="left" w:pos="851"/>
        </w:tabs>
        <w:rPr>
          <w:lang w:val="cs-CZ"/>
        </w:rPr>
      </w:pPr>
      <w:r w:rsidRPr="00B65A9E">
        <w:rPr>
          <w:lang w:val="cs-CZ"/>
        </w:rPr>
        <w:t xml:space="preserve">C30 </w:t>
      </w:r>
      <w:r w:rsidR="004120F9" w:rsidRPr="00B65A9E">
        <w:rPr>
          <w:lang w:val="cs-CZ"/>
        </w:rPr>
        <w:tab/>
      </w:r>
      <w:r w:rsidRPr="00B65A9E">
        <w:rPr>
          <w:lang w:val="cs-CZ"/>
        </w:rPr>
        <w:t>Zhoubný novotvar nosní dutiny a středního ucha</w:t>
      </w:r>
    </w:p>
    <w:p w14:paraId="5218F655" w14:textId="77777777" w:rsidR="00730996" w:rsidRPr="00B65A9E" w:rsidRDefault="00730996" w:rsidP="00023C18">
      <w:pPr>
        <w:tabs>
          <w:tab w:val="left" w:pos="851"/>
        </w:tabs>
        <w:rPr>
          <w:lang w:val="cs-CZ"/>
        </w:rPr>
      </w:pPr>
      <w:r w:rsidRPr="00B65A9E">
        <w:rPr>
          <w:lang w:val="cs-CZ"/>
        </w:rPr>
        <w:t xml:space="preserve">C31 </w:t>
      </w:r>
      <w:r w:rsidR="004120F9" w:rsidRPr="00B65A9E">
        <w:rPr>
          <w:lang w:val="cs-CZ"/>
        </w:rPr>
        <w:tab/>
      </w:r>
      <w:r w:rsidRPr="00B65A9E">
        <w:rPr>
          <w:lang w:val="cs-CZ"/>
        </w:rPr>
        <w:t>Zhoubný novotvar vedlejších dutin</w:t>
      </w:r>
    </w:p>
    <w:p w14:paraId="22AEFDA3" w14:textId="77777777" w:rsidR="00730996" w:rsidRPr="00B65A9E" w:rsidRDefault="00730996" w:rsidP="00023C18">
      <w:pPr>
        <w:tabs>
          <w:tab w:val="left" w:pos="851"/>
        </w:tabs>
        <w:rPr>
          <w:lang w:val="cs-CZ"/>
        </w:rPr>
      </w:pPr>
      <w:r w:rsidRPr="00B65A9E">
        <w:rPr>
          <w:lang w:val="cs-CZ"/>
        </w:rPr>
        <w:t xml:space="preserve">C32 </w:t>
      </w:r>
      <w:r w:rsidR="004120F9" w:rsidRPr="00B65A9E">
        <w:rPr>
          <w:lang w:val="cs-CZ"/>
        </w:rPr>
        <w:tab/>
      </w:r>
      <w:r w:rsidRPr="00B65A9E">
        <w:rPr>
          <w:lang w:val="cs-CZ"/>
        </w:rPr>
        <w:t>Zhoubný novotvar hrtanu</w:t>
      </w:r>
    </w:p>
    <w:p w14:paraId="2E451921" w14:textId="77777777" w:rsidR="00730996" w:rsidRPr="00B65A9E" w:rsidRDefault="00730996" w:rsidP="00023C18">
      <w:pPr>
        <w:tabs>
          <w:tab w:val="left" w:pos="851"/>
        </w:tabs>
        <w:rPr>
          <w:lang w:val="cs-CZ"/>
        </w:rPr>
      </w:pPr>
      <w:r w:rsidRPr="00B65A9E">
        <w:rPr>
          <w:lang w:val="cs-CZ"/>
        </w:rPr>
        <w:t xml:space="preserve">C33 </w:t>
      </w:r>
      <w:r w:rsidR="004120F9" w:rsidRPr="00B65A9E">
        <w:rPr>
          <w:lang w:val="cs-CZ"/>
        </w:rPr>
        <w:tab/>
      </w:r>
      <w:r w:rsidRPr="00B65A9E">
        <w:rPr>
          <w:lang w:val="cs-CZ"/>
        </w:rPr>
        <w:t>Zhoubný novotvar průdušnice – trachey</w:t>
      </w:r>
    </w:p>
    <w:p w14:paraId="2BE1C255" w14:textId="77777777" w:rsidR="00730996" w:rsidRPr="00B65A9E" w:rsidRDefault="00730996" w:rsidP="00023C18">
      <w:pPr>
        <w:tabs>
          <w:tab w:val="left" w:pos="851"/>
        </w:tabs>
        <w:rPr>
          <w:lang w:val="cs-CZ"/>
        </w:rPr>
      </w:pPr>
      <w:r w:rsidRPr="00B65A9E">
        <w:rPr>
          <w:lang w:val="cs-CZ"/>
        </w:rPr>
        <w:t xml:space="preserve">C34 </w:t>
      </w:r>
      <w:r w:rsidR="004120F9" w:rsidRPr="00B65A9E">
        <w:rPr>
          <w:lang w:val="cs-CZ"/>
        </w:rPr>
        <w:tab/>
      </w:r>
      <w:r w:rsidRPr="00B65A9E">
        <w:rPr>
          <w:lang w:val="cs-CZ"/>
        </w:rPr>
        <w:t>Zhoubný novotvar průdušky – bronchu a plíce</w:t>
      </w:r>
    </w:p>
    <w:p w14:paraId="0EE90B54" w14:textId="77777777" w:rsidR="00730996" w:rsidRPr="00B65A9E" w:rsidRDefault="00730996" w:rsidP="00023C18">
      <w:pPr>
        <w:tabs>
          <w:tab w:val="left" w:pos="851"/>
        </w:tabs>
        <w:rPr>
          <w:lang w:val="cs-CZ"/>
        </w:rPr>
      </w:pPr>
      <w:r w:rsidRPr="00B65A9E">
        <w:rPr>
          <w:lang w:val="cs-CZ"/>
        </w:rPr>
        <w:t xml:space="preserve">C38 </w:t>
      </w:r>
      <w:r w:rsidR="004120F9" w:rsidRPr="00B65A9E">
        <w:rPr>
          <w:lang w:val="cs-CZ"/>
        </w:rPr>
        <w:tab/>
      </w:r>
      <w:r w:rsidRPr="00B65A9E">
        <w:rPr>
          <w:lang w:val="cs-CZ"/>
        </w:rPr>
        <w:t>Zhoubný novotvar srdce‚ mezihrudí – mediastina a pohrudnice – pleury</w:t>
      </w:r>
    </w:p>
    <w:p w14:paraId="29A4BD37" w14:textId="77777777" w:rsidR="003F0E14" w:rsidRPr="00B65A9E" w:rsidRDefault="003F0E14" w:rsidP="00023C18">
      <w:pPr>
        <w:tabs>
          <w:tab w:val="left" w:pos="851"/>
        </w:tabs>
        <w:rPr>
          <w:lang w:val="cs-CZ"/>
        </w:rPr>
      </w:pPr>
    </w:p>
    <w:p w14:paraId="2FFBC099" w14:textId="77777777" w:rsidR="00730996" w:rsidRPr="00B65A9E" w:rsidRDefault="00730996" w:rsidP="00023C18">
      <w:pPr>
        <w:tabs>
          <w:tab w:val="left" w:pos="851"/>
        </w:tabs>
        <w:rPr>
          <w:lang w:val="cs-CZ"/>
        </w:rPr>
      </w:pPr>
      <w:r w:rsidRPr="00B65A9E">
        <w:rPr>
          <w:lang w:val="cs-CZ"/>
        </w:rPr>
        <w:t xml:space="preserve">ZHOUBNÉ NOVOTVARY KOSTI A KLOUBNÍ CHRUPAVKY </w:t>
      </w:r>
    </w:p>
    <w:p w14:paraId="68186A59" w14:textId="77777777" w:rsidR="00730996" w:rsidRPr="00B65A9E" w:rsidRDefault="00730996" w:rsidP="00023C18">
      <w:pPr>
        <w:tabs>
          <w:tab w:val="left" w:pos="851"/>
        </w:tabs>
        <w:rPr>
          <w:lang w:val="cs-CZ"/>
        </w:rPr>
      </w:pPr>
      <w:r w:rsidRPr="00B65A9E">
        <w:rPr>
          <w:lang w:val="cs-CZ"/>
        </w:rPr>
        <w:t xml:space="preserve">C40 </w:t>
      </w:r>
      <w:r w:rsidR="004120F9" w:rsidRPr="00B65A9E">
        <w:rPr>
          <w:lang w:val="cs-CZ"/>
        </w:rPr>
        <w:tab/>
      </w:r>
      <w:r w:rsidRPr="00B65A9E">
        <w:rPr>
          <w:lang w:val="cs-CZ"/>
        </w:rPr>
        <w:t>Zhoubný novotvar kosti a kloubní chrupavky končetin</w:t>
      </w:r>
    </w:p>
    <w:p w14:paraId="0BB4BE17" w14:textId="77777777" w:rsidR="00730996" w:rsidRPr="00B65A9E" w:rsidRDefault="00730996" w:rsidP="00023C18">
      <w:pPr>
        <w:tabs>
          <w:tab w:val="left" w:pos="851"/>
        </w:tabs>
        <w:rPr>
          <w:lang w:val="cs-CZ"/>
        </w:rPr>
      </w:pPr>
      <w:r w:rsidRPr="00B65A9E">
        <w:rPr>
          <w:lang w:val="cs-CZ"/>
        </w:rPr>
        <w:t xml:space="preserve">C41 </w:t>
      </w:r>
      <w:r w:rsidR="004120F9" w:rsidRPr="00B65A9E">
        <w:rPr>
          <w:lang w:val="cs-CZ"/>
        </w:rPr>
        <w:tab/>
      </w:r>
      <w:r w:rsidRPr="00B65A9E">
        <w:rPr>
          <w:lang w:val="cs-CZ"/>
        </w:rPr>
        <w:t>Zhoubný novotvar kosti a kloubní chrupavky jiných a neurčených lokalizací</w:t>
      </w:r>
    </w:p>
    <w:p w14:paraId="2FED1F18" w14:textId="77777777" w:rsidR="00730996" w:rsidRPr="00B65A9E" w:rsidRDefault="00730996" w:rsidP="00023C18">
      <w:pPr>
        <w:tabs>
          <w:tab w:val="left" w:pos="851"/>
        </w:tabs>
        <w:rPr>
          <w:color w:val="FF00FF"/>
          <w:lang w:val="cs-CZ"/>
        </w:rPr>
      </w:pPr>
    </w:p>
    <w:p w14:paraId="36CEB209" w14:textId="77777777" w:rsidR="00730996" w:rsidRPr="00B65A9E" w:rsidRDefault="00730996" w:rsidP="00023C18">
      <w:pPr>
        <w:tabs>
          <w:tab w:val="left" w:pos="851"/>
        </w:tabs>
        <w:rPr>
          <w:lang w:val="cs-CZ"/>
        </w:rPr>
      </w:pPr>
      <w:r w:rsidRPr="00B65A9E">
        <w:rPr>
          <w:lang w:val="cs-CZ"/>
        </w:rPr>
        <w:t>MELANOM A JINÉ ZHOUBNÉ NOVOTVARY KŮŽE</w:t>
      </w:r>
    </w:p>
    <w:p w14:paraId="3290E6B3" w14:textId="77777777" w:rsidR="00730996" w:rsidRPr="00B65A9E" w:rsidRDefault="00730996" w:rsidP="00023C18">
      <w:pPr>
        <w:tabs>
          <w:tab w:val="left" w:pos="851"/>
        </w:tabs>
        <w:rPr>
          <w:lang w:val="cs-CZ"/>
        </w:rPr>
      </w:pPr>
      <w:r w:rsidRPr="00B65A9E">
        <w:rPr>
          <w:lang w:val="cs-CZ"/>
        </w:rPr>
        <w:t xml:space="preserve">C43 </w:t>
      </w:r>
      <w:r w:rsidR="004120F9" w:rsidRPr="00B65A9E">
        <w:rPr>
          <w:lang w:val="cs-CZ"/>
        </w:rPr>
        <w:tab/>
      </w:r>
      <w:r w:rsidRPr="00B65A9E">
        <w:rPr>
          <w:lang w:val="cs-CZ"/>
        </w:rPr>
        <w:t>Zhoubný melanom kůže</w:t>
      </w:r>
    </w:p>
    <w:p w14:paraId="7BEF3C49" w14:textId="77777777" w:rsidR="00730996" w:rsidRPr="00B65A9E" w:rsidRDefault="00730996" w:rsidP="00023C18">
      <w:pPr>
        <w:tabs>
          <w:tab w:val="left" w:pos="851"/>
        </w:tabs>
        <w:rPr>
          <w:lang w:val="cs-CZ"/>
        </w:rPr>
      </w:pPr>
    </w:p>
    <w:p w14:paraId="23E8C5DD" w14:textId="77777777" w:rsidR="00730996" w:rsidRPr="00B65A9E" w:rsidRDefault="00730996" w:rsidP="00023C18">
      <w:pPr>
        <w:tabs>
          <w:tab w:val="left" w:pos="851"/>
        </w:tabs>
        <w:rPr>
          <w:lang w:val="cs-CZ"/>
        </w:rPr>
      </w:pPr>
      <w:r w:rsidRPr="00B65A9E">
        <w:rPr>
          <w:lang w:val="cs-CZ"/>
        </w:rPr>
        <w:t>ZHOUBNÉ NOVOTVARY MEZOTELOVÉ A MĚKKÉ TKÁNĚ</w:t>
      </w:r>
    </w:p>
    <w:p w14:paraId="33FB872D" w14:textId="77777777" w:rsidR="00730996" w:rsidRPr="00B65A9E" w:rsidRDefault="00730996" w:rsidP="00023C18">
      <w:pPr>
        <w:tabs>
          <w:tab w:val="left" w:pos="851"/>
        </w:tabs>
        <w:rPr>
          <w:lang w:val="cs-CZ"/>
        </w:rPr>
      </w:pPr>
      <w:r w:rsidRPr="00B65A9E">
        <w:rPr>
          <w:lang w:val="cs-CZ"/>
        </w:rPr>
        <w:t xml:space="preserve">C45 </w:t>
      </w:r>
      <w:r w:rsidR="004120F9" w:rsidRPr="00B65A9E">
        <w:rPr>
          <w:lang w:val="cs-CZ"/>
        </w:rPr>
        <w:tab/>
      </w:r>
      <w:r w:rsidRPr="00B65A9E">
        <w:rPr>
          <w:lang w:val="cs-CZ"/>
        </w:rPr>
        <w:t>Mezoteliom – mesothelioma</w:t>
      </w:r>
    </w:p>
    <w:p w14:paraId="537DA5A9" w14:textId="77777777" w:rsidR="00730996" w:rsidRPr="00B65A9E" w:rsidRDefault="00730996" w:rsidP="00023C18">
      <w:pPr>
        <w:tabs>
          <w:tab w:val="left" w:pos="851"/>
        </w:tabs>
        <w:rPr>
          <w:lang w:val="cs-CZ"/>
        </w:rPr>
      </w:pPr>
      <w:r w:rsidRPr="00B65A9E">
        <w:rPr>
          <w:lang w:val="cs-CZ"/>
        </w:rPr>
        <w:t xml:space="preserve">C47 </w:t>
      </w:r>
      <w:r w:rsidR="004120F9" w:rsidRPr="00B65A9E">
        <w:rPr>
          <w:lang w:val="cs-CZ"/>
        </w:rPr>
        <w:tab/>
      </w:r>
      <w:r w:rsidRPr="00B65A9E">
        <w:rPr>
          <w:lang w:val="cs-CZ"/>
        </w:rPr>
        <w:t>Zhoubný novotvar periferních nervů a autonomní nervové soustavy</w:t>
      </w:r>
    </w:p>
    <w:p w14:paraId="164915D8" w14:textId="77777777" w:rsidR="00730996" w:rsidRPr="00B65A9E" w:rsidRDefault="00730996" w:rsidP="00023C18">
      <w:pPr>
        <w:tabs>
          <w:tab w:val="left" w:pos="851"/>
        </w:tabs>
        <w:rPr>
          <w:lang w:val="cs-CZ"/>
        </w:rPr>
      </w:pPr>
      <w:r w:rsidRPr="00B65A9E">
        <w:rPr>
          <w:lang w:val="cs-CZ"/>
        </w:rPr>
        <w:t xml:space="preserve">C48 </w:t>
      </w:r>
      <w:r w:rsidR="004120F9" w:rsidRPr="00B65A9E">
        <w:rPr>
          <w:lang w:val="cs-CZ"/>
        </w:rPr>
        <w:tab/>
      </w:r>
      <w:r w:rsidRPr="00B65A9E">
        <w:rPr>
          <w:lang w:val="cs-CZ"/>
        </w:rPr>
        <w:t>Zhoubný novotvar retroperitonea a peritonea</w:t>
      </w:r>
    </w:p>
    <w:p w14:paraId="0CD7C3F5" w14:textId="77777777" w:rsidR="00730996" w:rsidRPr="00B65A9E" w:rsidRDefault="00730996" w:rsidP="00023C18">
      <w:pPr>
        <w:tabs>
          <w:tab w:val="left" w:pos="851"/>
        </w:tabs>
        <w:rPr>
          <w:lang w:val="cs-CZ"/>
        </w:rPr>
      </w:pPr>
    </w:p>
    <w:p w14:paraId="4C85423A" w14:textId="77777777" w:rsidR="00730996" w:rsidRPr="00B65A9E" w:rsidRDefault="00730996" w:rsidP="00023C18">
      <w:pPr>
        <w:tabs>
          <w:tab w:val="left" w:pos="851"/>
        </w:tabs>
        <w:rPr>
          <w:lang w:val="cs-CZ"/>
        </w:rPr>
      </w:pPr>
      <w:r w:rsidRPr="00B65A9E">
        <w:rPr>
          <w:lang w:val="cs-CZ"/>
        </w:rPr>
        <w:t xml:space="preserve">ZHOUBNÉ NOVOTVARY ŽENSKÝCH POHLAVNÍCH ORGÁNŮ </w:t>
      </w:r>
    </w:p>
    <w:p w14:paraId="2F4A9C10" w14:textId="77777777" w:rsidR="00730996" w:rsidRPr="00B65A9E" w:rsidRDefault="00730996" w:rsidP="00023C18">
      <w:pPr>
        <w:tabs>
          <w:tab w:val="left" w:pos="851"/>
        </w:tabs>
        <w:rPr>
          <w:lang w:val="cs-CZ"/>
        </w:rPr>
      </w:pPr>
      <w:r w:rsidRPr="00B65A9E">
        <w:rPr>
          <w:lang w:val="cs-CZ"/>
        </w:rPr>
        <w:t xml:space="preserve">C51 </w:t>
      </w:r>
      <w:r w:rsidR="004120F9" w:rsidRPr="00B65A9E">
        <w:rPr>
          <w:lang w:val="cs-CZ"/>
        </w:rPr>
        <w:tab/>
      </w:r>
      <w:r w:rsidRPr="00B65A9E">
        <w:rPr>
          <w:lang w:val="cs-CZ"/>
        </w:rPr>
        <w:t>Zhoubný novotvar vulvy</w:t>
      </w:r>
    </w:p>
    <w:p w14:paraId="5C51E85A" w14:textId="77777777" w:rsidR="00730996" w:rsidRPr="00B65A9E" w:rsidRDefault="00730996" w:rsidP="00023C18">
      <w:pPr>
        <w:tabs>
          <w:tab w:val="left" w:pos="851"/>
        </w:tabs>
        <w:rPr>
          <w:lang w:val="cs-CZ"/>
        </w:rPr>
      </w:pPr>
      <w:r w:rsidRPr="00B65A9E">
        <w:rPr>
          <w:lang w:val="cs-CZ"/>
        </w:rPr>
        <w:t xml:space="preserve">C52 </w:t>
      </w:r>
      <w:r w:rsidR="004120F9" w:rsidRPr="00B65A9E">
        <w:rPr>
          <w:lang w:val="cs-CZ"/>
        </w:rPr>
        <w:tab/>
      </w:r>
      <w:r w:rsidRPr="00B65A9E">
        <w:rPr>
          <w:lang w:val="cs-CZ"/>
        </w:rPr>
        <w:t>Zhoubný novotvar pochvy – vaginy</w:t>
      </w:r>
    </w:p>
    <w:p w14:paraId="4D4BBD08" w14:textId="77777777" w:rsidR="00730996" w:rsidRPr="00023C18" w:rsidRDefault="00730996" w:rsidP="00023C18">
      <w:pPr>
        <w:tabs>
          <w:tab w:val="left" w:pos="851"/>
        </w:tabs>
        <w:rPr>
          <w:lang w:val="cs-CZ"/>
        </w:rPr>
      </w:pPr>
      <w:r w:rsidRPr="00B65A9E">
        <w:rPr>
          <w:lang w:val="cs-CZ"/>
        </w:rPr>
        <w:t xml:space="preserve">C53 </w:t>
      </w:r>
      <w:r w:rsidR="004120F9" w:rsidRPr="00B65A9E">
        <w:rPr>
          <w:lang w:val="cs-CZ"/>
        </w:rPr>
        <w:tab/>
      </w:r>
      <w:r w:rsidRPr="00023C18">
        <w:rPr>
          <w:lang w:val="cs-CZ"/>
        </w:rPr>
        <w:t>Zhoubný novotvar hrdla děložního – cervicis uteri</w:t>
      </w:r>
    </w:p>
    <w:p w14:paraId="6D9FAACE" w14:textId="77777777" w:rsidR="00730996" w:rsidRPr="00023C18" w:rsidRDefault="00730996" w:rsidP="00023C18">
      <w:pPr>
        <w:tabs>
          <w:tab w:val="left" w:pos="851"/>
        </w:tabs>
        <w:rPr>
          <w:lang w:val="cs-CZ"/>
        </w:rPr>
      </w:pPr>
      <w:r w:rsidRPr="00023C18">
        <w:rPr>
          <w:lang w:val="cs-CZ"/>
        </w:rPr>
        <w:t xml:space="preserve">C54 </w:t>
      </w:r>
      <w:r w:rsidR="004120F9" w:rsidRPr="00023C18">
        <w:rPr>
          <w:lang w:val="cs-CZ"/>
        </w:rPr>
        <w:tab/>
      </w:r>
      <w:r w:rsidRPr="00023C18">
        <w:rPr>
          <w:lang w:val="cs-CZ"/>
        </w:rPr>
        <w:t>Zhoubný novotvar těla děložního</w:t>
      </w:r>
    </w:p>
    <w:p w14:paraId="216884F1" w14:textId="77777777" w:rsidR="00A475D2" w:rsidRPr="00023C18" w:rsidRDefault="00A475D2" w:rsidP="00023C18">
      <w:pPr>
        <w:tabs>
          <w:tab w:val="left" w:pos="851"/>
        </w:tabs>
        <w:rPr>
          <w:lang w:val="cs-CZ"/>
        </w:rPr>
      </w:pPr>
    </w:p>
    <w:p w14:paraId="41C0DECD" w14:textId="77777777" w:rsidR="00730996" w:rsidRPr="00B65A9E" w:rsidRDefault="00730996" w:rsidP="00023C18">
      <w:pPr>
        <w:tabs>
          <w:tab w:val="left" w:pos="851"/>
        </w:tabs>
        <w:rPr>
          <w:lang w:val="cs-CZ"/>
        </w:rPr>
      </w:pPr>
      <w:r w:rsidRPr="00B65A9E">
        <w:rPr>
          <w:lang w:val="cs-CZ"/>
        </w:rPr>
        <w:t xml:space="preserve">ZHOUBNÝ NOVOTVAR PRSU </w:t>
      </w:r>
    </w:p>
    <w:p w14:paraId="1F3042BB" w14:textId="77777777" w:rsidR="00730996" w:rsidRPr="00B65A9E" w:rsidRDefault="00730996" w:rsidP="00023C18">
      <w:pPr>
        <w:tabs>
          <w:tab w:val="left" w:pos="851"/>
        </w:tabs>
        <w:rPr>
          <w:lang w:val="cs-CZ"/>
        </w:rPr>
      </w:pPr>
      <w:r w:rsidRPr="00B65A9E">
        <w:rPr>
          <w:lang w:val="cs-CZ"/>
        </w:rPr>
        <w:t xml:space="preserve">C50 </w:t>
      </w:r>
      <w:r w:rsidR="004120F9" w:rsidRPr="00B65A9E">
        <w:rPr>
          <w:lang w:val="cs-CZ"/>
        </w:rPr>
        <w:tab/>
      </w:r>
      <w:r w:rsidRPr="00B65A9E">
        <w:rPr>
          <w:lang w:val="cs-CZ"/>
        </w:rPr>
        <w:t>Zhoubný novotvar prsu</w:t>
      </w:r>
    </w:p>
    <w:p w14:paraId="197CB4C3" w14:textId="77777777" w:rsidR="00730996" w:rsidRPr="00B65A9E" w:rsidRDefault="00730996" w:rsidP="00023C18">
      <w:pPr>
        <w:tabs>
          <w:tab w:val="left" w:pos="851"/>
        </w:tabs>
        <w:rPr>
          <w:lang w:val="cs-CZ"/>
        </w:rPr>
      </w:pPr>
      <w:r w:rsidRPr="00B65A9E">
        <w:rPr>
          <w:lang w:val="cs-CZ"/>
        </w:rPr>
        <w:t xml:space="preserve">C55 </w:t>
      </w:r>
      <w:r w:rsidR="004120F9" w:rsidRPr="00B65A9E">
        <w:rPr>
          <w:lang w:val="cs-CZ"/>
        </w:rPr>
        <w:tab/>
      </w:r>
      <w:r w:rsidRPr="00B65A9E">
        <w:rPr>
          <w:lang w:val="cs-CZ"/>
        </w:rPr>
        <w:t>Zhoubný novotvar dělohy‚ část NS</w:t>
      </w:r>
    </w:p>
    <w:p w14:paraId="602F527D" w14:textId="77777777" w:rsidR="00730996" w:rsidRPr="00B65A9E" w:rsidRDefault="00730996" w:rsidP="00023C18">
      <w:pPr>
        <w:tabs>
          <w:tab w:val="left" w:pos="851"/>
        </w:tabs>
        <w:rPr>
          <w:lang w:val="cs-CZ"/>
        </w:rPr>
      </w:pPr>
      <w:r w:rsidRPr="00B65A9E">
        <w:rPr>
          <w:lang w:val="cs-CZ"/>
        </w:rPr>
        <w:t xml:space="preserve">C56 </w:t>
      </w:r>
      <w:r w:rsidR="004120F9" w:rsidRPr="00B65A9E">
        <w:rPr>
          <w:lang w:val="cs-CZ"/>
        </w:rPr>
        <w:tab/>
      </w:r>
      <w:r w:rsidRPr="00B65A9E">
        <w:rPr>
          <w:lang w:val="cs-CZ"/>
        </w:rPr>
        <w:t>Zhoubný novotvar vaječníku</w:t>
      </w:r>
    </w:p>
    <w:p w14:paraId="127C615A" w14:textId="77777777" w:rsidR="00730996" w:rsidRPr="00B65A9E" w:rsidRDefault="00730996" w:rsidP="00023C18">
      <w:pPr>
        <w:tabs>
          <w:tab w:val="left" w:pos="851"/>
        </w:tabs>
        <w:rPr>
          <w:lang w:val="cs-CZ"/>
        </w:rPr>
      </w:pPr>
    </w:p>
    <w:p w14:paraId="48AF684D" w14:textId="77777777" w:rsidR="00730996" w:rsidRPr="00B65A9E" w:rsidRDefault="00730996" w:rsidP="00023C18">
      <w:pPr>
        <w:tabs>
          <w:tab w:val="left" w:pos="851"/>
        </w:tabs>
        <w:rPr>
          <w:lang w:val="cs-CZ"/>
        </w:rPr>
      </w:pPr>
      <w:r w:rsidRPr="00B65A9E">
        <w:rPr>
          <w:lang w:val="cs-CZ"/>
        </w:rPr>
        <w:t xml:space="preserve">ZHOUBNÉ NOVOTVARY MUŽSKÝCH POHLAVNÍCH ORGÁNŮ </w:t>
      </w:r>
    </w:p>
    <w:p w14:paraId="0C412B11" w14:textId="77777777" w:rsidR="00730996" w:rsidRPr="00B65A9E" w:rsidRDefault="00730996" w:rsidP="00023C18">
      <w:pPr>
        <w:tabs>
          <w:tab w:val="left" w:pos="851"/>
        </w:tabs>
        <w:rPr>
          <w:lang w:val="cs-CZ"/>
        </w:rPr>
      </w:pPr>
      <w:r w:rsidRPr="00B65A9E">
        <w:rPr>
          <w:lang w:val="cs-CZ"/>
        </w:rPr>
        <w:t xml:space="preserve">C61 </w:t>
      </w:r>
      <w:r w:rsidR="00EC2EC3" w:rsidRPr="00B65A9E">
        <w:rPr>
          <w:lang w:val="cs-CZ"/>
        </w:rPr>
        <w:tab/>
      </w:r>
      <w:r w:rsidRPr="00B65A9E">
        <w:rPr>
          <w:lang w:val="cs-CZ"/>
        </w:rPr>
        <w:t>Zhoubný novotvar předstojné žlázy – prostaty</w:t>
      </w:r>
    </w:p>
    <w:p w14:paraId="3B1DDD87" w14:textId="77777777" w:rsidR="00730996" w:rsidRPr="00B65A9E" w:rsidRDefault="00730996" w:rsidP="00023C18">
      <w:pPr>
        <w:tabs>
          <w:tab w:val="left" w:pos="851"/>
        </w:tabs>
        <w:rPr>
          <w:lang w:val="cs-CZ"/>
        </w:rPr>
      </w:pPr>
      <w:r w:rsidRPr="00B65A9E">
        <w:rPr>
          <w:lang w:val="cs-CZ"/>
        </w:rPr>
        <w:t xml:space="preserve">C64 </w:t>
      </w:r>
      <w:r w:rsidR="00EC2EC3" w:rsidRPr="00B65A9E">
        <w:rPr>
          <w:lang w:val="cs-CZ"/>
        </w:rPr>
        <w:tab/>
      </w:r>
      <w:r w:rsidRPr="00B65A9E">
        <w:rPr>
          <w:lang w:val="cs-CZ"/>
        </w:rPr>
        <w:t>Zhoubný novotvar ledviny mimo pánvičku</w:t>
      </w:r>
    </w:p>
    <w:p w14:paraId="03C86049" w14:textId="77777777" w:rsidR="00730996" w:rsidRPr="00B65A9E" w:rsidRDefault="00730996" w:rsidP="00023C18">
      <w:pPr>
        <w:tabs>
          <w:tab w:val="left" w:pos="851"/>
        </w:tabs>
        <w:rPr>
          <w:lang w:val="cs-CZ"/>
        </w:rPr>
      </w:pPr>
      <w:r w:rsidRPr="00B65A9E">
        <w:rPr>
          <w:lang w:val="cs-CZ"/>
        </w:rPr>
        <w:t xml:space="preserve">C65 </w:t>
      </w:r>
      <w:r w:rsidR="00EC2EC3" w:rsidRPr="00B65A9E">
        <w:rPr>
          <w:lang w:val="cs-CZ"/>
        </w:rPr>
        <w:tab/>
      </w:r>
      <w:r w:rsidRPr="00B65A9E">
        <w:rPr>
          <w:lang w:val="cs-CZ"/>
        </w:rPr>
        <w:t>Zhoubný novotvar ledvinné pánvičky</w:t>
      </w:r>
    </w:p>
    <w:p w14:paraId="392274A3" w14:textId="77777777" w:rsidR="00730996" w:rsidRPr="00B65A9E" w:rsidRDefault="00730996" w:rsidP="00023C18">
      <w:pPr>
        <w:tabs>
          <w:tab w:val="left" w:pos="851"/>
        </w:tabs>
        <w:rPr>
          <w:lang w:val="cs-CZ"/>
        </w:rPr>
      </w:pPr>
      <w:r w:rsidRPr="00B65A9E">
        <w:rPr>
          <w:lang w:val="cs-CZ"/>
        </w:rPr>
        <w:t xml:space="preserve">C66 </w:t>
      </w:r>
      <w:r w:rsidR="00EC2EC3" w:rsidRPr="00B65A9E">
        <w:rPr>
          <w:lang w:val="cs-CZ"/>
        </w:rPr>
        <w:tab/>
      </w:r>
      <w:r w:rsidRPr="00B65A9E">
        <w:rPr>
          <w:lang w:val="cs-CZ"/>
        </w:rPr>
        <w:t>Zhoubný novotvar močovodu – ureteru</w:t>
      </w:r>
    </w:p>
    <w:p w14:paraId="79E159D1" w14:textId="77777777" w:rsidR="00730996" w:rsidRPr="00B65A9E" w:rsidRDefault="00730996" w:rsidP="00023C18">
      <w:pPr>
        <w:tabs>
          <w:tab w:val="left" w:pos="851"/>
        </w:tabs>
        <w:rPr>
          <w:lang w:val="cs-CZ"/>
        </w:rPr>
      </w:pPr>
      <w:r w:rsidRPr="00B65A9E">
        <w:rPr>
          <w:lang w:val="cs-CZ"/>
        </w:rPr>
        <w:t xml:space="preserve">C67 </w:t>
      </w:r>
      <w:r w:rsidR="00585AFC" w:rsidRPr="00B65A9E">
        <w:rPr>
          <w:lang w:val="cs-CZ"/>
        </w:rPr>
        <w:tab/>
      </w:r>
      <w:r w:rsidRPr="00B65A9E">
        <w:rPr>
          <w:lang w:val="cs-CZ"/>
        </w:rPr>
        <w:t>Zhoubný novotvar močového měchýře – vesicae urinariae</w:t>
      </w:r>
    </w:p>
    <w:p w14:paraId="553FA780" w14:textId="77777777" w:rsidR="00730996" w:rsidRPr="00B65A9E" w:rsidRDefault="00730996" w:rsidP="00023C18">
      <w:pPr>
        <w:tabs>
          <w:tab w:val="left" w:pos="851"/>
        </w:tabs>
        <w:rPr>
          <w:lang w:val="cs-CZ"/>
        </w:rPr>
      </w:pPr>
    </w:p>
    <w:p w14:paraId="0609CE04" w14:textId="77777777" w:rsidR="00730996" w:rsidRPr="00B65A9E" w:rsidRDefault="00730996" w:rsidP="00023C18">
      <w:pPr>
        <w:tabs>
          <w:tab w:val="left" w:pos="851"/>
        </w:tabs>
        <w:rPr>
          <w:lang w:val="cs-CZ"/>
        </w:rPr>
      </w:pPr>
      <w:r w:rsidRPr="00B65A9E">
        <w:rPr>
          <w:lang w:val="cs-CZ"/>
        </w:rPr>
        <w:t>ZHOUBNÉ NOVOTVARY OKA‚ MOZKU A JINÝCH ČÁSTÍ CENTRÁLNÍ NERVOVÉ SOUSTAVY</w:t>
      </w:r>
    </w:p>
    <w:p w14:paraId="4131343D" w14:textId="77777777" w:rsidR="00730996" w:rsidRPr="00B65A9E" w:rsidRDefault="00730996" w:rsidP="00023C18">
      <w:pPr>
        <w:tabs>
          <w:tab w:val="left" w:pos="851"/>
        </w:tabs>
        <w:rPr>
          <w:lang w:val="cs-CZ"/>
        </w:rPr>
      </w:pPr>
      <w:r w:rsidRPr="00B65A9E">
        <w:rPr>
          <w:lang w:val="cs-CZ"/>
        </w:rPr>
        <w:t xml:space="preserve">C72 </w:t>
      </w:r>
      <w:r w:rsidR="00EC2EC3" w:rsidRPr="00B65A9E">
        <w:rPr>
          <w:lang w:val="cs-CZ"/>
        </w:rPr>
        <w:tab/>
      </w:r>
      <w:r w:rsidRPr="00B65A9E">
        <w:rPr>
          <w:lang w:val="cs-CZ"/>
        </w:rPr>
        <w:t>Zhoubný novotvar míchy‚ mozkových nervů a jiných částí centrální nervové soustavy</w:t>
      </w:r>
    </w:p>
    <w:p w14:paraId="17ADD843" w14:textId="77777777" w:rsidR="00730996" w:rsidRPr="00B65A9E" w:rsidRDefault="00730996" w:rsidP="00023C18">
      <w:pPr>
        <w:tabs>
          <w:tab w:val="left" w:pos="851"/>
        </w:tabs>
        <w:rPr>
          <w:lang w:val="cs-CZ"/>
        </w:rPr>
      </w:pPr>
      <w:r w:rsidRPr="00B65A9E">
        <w:rPr>
          <w:lang w:val="cs-CZ"/>
        </w:rPr>
        <w:t xml:space="preserve">C73 </w:t>
      </w:r>
      <w:r w:rsidR="00EC2EC3" w:rsidRPr="00B65A9E">
        <w:rPr>
          <w:lang w:val="cs-CZ"/>
        </w:rPr>
        <w:tab/>
      </w:r>
      <w:r w:rsidRPr="00B65A9E">
        <w:rPr>
          <w:lang w:val="cs-CZ"/>
        </w:rPr>
        <w:t>Zhoubný novotvar štítné žlázy</w:t>
      </w:r>
    </w:p>
    <w:p w14:paraId="034E3C7D" w14:textId="77777777" w:rsidR="00730996" w:rsidRPr="00B65A9E" w:rsidRDefault="00730996" w:rsidP="00023C18">
      <w:pPr>
        <w:tabs>
          <w:tab w:val="left" w:pos="851"/>
        </w:tabs>
        <w:rPr>
          <w:lang w:val="cs-CZ"/>
        </w:rPr>
      </w:pPr>
      <w:r w:rsidRPr="00B65A9E">
        <w:rPr>
          <w:lang w:val="cs-CZ"/>
        </w:rPr>
        <w:t xml:space="preserve">C74 </w:t>
      </w:r>
      <w:r w:rsidR="00EC2EC3" w:rsidRPr="00B65A9E">
        <w:rPr>
          <w:lang w:val="cs-CZ"/>
        </w:rPr>
        <w:tab/>
      </w:r>
      <w:r w:rsidRPr="00B65A9E">
        <w:rPr>
          <w:lang w:val="cs-CZ"/>
        </w:rPr>
        <w:t>Zhoubný novotvar nadledviny</w:t>
      </w:r>
    </w:p>
    <w:p w14:paraId="6B733916" w14:textId="77777777" w:rsidR="00730996" w:rsidRPr="00B65A9E" w:rsidRDefault="00730996" w:rsidP="00023C18">
      <w:pPr>
        <w:tabs>
          <w:tab w:val="left" w:pos="851"/>
        </w:tabs>
        <w:rPr>
          <w:lang w:val="cs-CZ"/>
        </w:rPr>
      </w:pPr>
      <w:r w:rsidRPr="00B65A9E">
        <w:rPr>
          <w:lang w:val="cs-CZ"/>
        </w:rPr>
        <w:t xml:space="preserve">C75 </w:t>
      </w:r>
      <w:r w:rsidR="00EC2EC3" w:rsidRPr="00B65A9E">
        <w:rPr>
          <w:lang w:val="cs-CZ"/>
        </w:rPr>
        <w:tab/>
      </w:r>
      <w:r w:rsidRPr="00B65A9E">
        <w:rPr>
          <w:lang w:val="cs-CZ"/>
        </w:rPr>
        <w:t>Zhoubný novotvar jiných žláz s vnitřní sekrecí a příbuzných struktur</w:t>
      </w:r>
    </w:p>
    <w:p w14:paraId="3E61EB3E" w14:textId="77777777" w:rsidR="00730996" w:rsidRPr="00B65A9E" w:rsidRDefault="00730996" w:rsidP="00023C18">
      <w:pPr>
        <w:tabs>
          <w:tab w:val="left" w:pos="851"/>
        </w:tabs>
        <w:rPr>
          <w:lang w:val="cs-CZ"/>
        </w:rPr>
      </w:pPr>
      <w:r w:rsidRPr="00B65A9E">
        <w:rPr>
          <w:lang w:val="cs-CZ"/>
        </w:rPr>
        <w:t xml:space="preserve">C77 </w:t>
      </w:r>
      <w:r w:rsidR="00EC2EC3" w:rsidRPr="00B65A9E">
        <w:rPr>
          <w:lang w:val="cs-CZ"/>
        </w:rPr>
        <w:tab/>
      </w:r>
      <w:r w:rsidRPr="00B65A9E">
        <w:rPr>
          <w:lang w:val="cs-CZ"/>
        </w:rPr>
        <w:t>Sekundární a neurčený zhoubný novotvar mízních uzlin</w:t>
      </w:r>
    </w:p>
    <w:p w14:paraId="4D8A89CE" w14:textId="77777777" w:rsidR="00730996" w:rsidRPr="00B65A9E" w:rsidRDefault="00730996" w:rsidP="00023C18">
      <w:pPr>
        <w:tabs>
          <w:tab w:val="left" w:pos="851"/>
        </w:tabs>
        <w:rPr>
          <w:lang w:val="cs-CZ"/>
        </w:rPr>
      </w:pPr>
      <w:r w:rsidRPr="00B65A9E">
        <w:rPr>
          <w:lang w:val="cs-CZ"/>
        </w:rPr>
        <w:t xml:space="preserve">C78 </w:t>
      </w:r>
      <w:r w:rsidR="00EC2EC3" w:rsidRPr="00B65A9E">
        <w:rPr>
          <w:lang w:val="cs-CZ"/>
        </w:rPr>
        <w:tab/>
      </w:r>
      <w:r w:rsidRPr="00B65A9E">
        <w:rPr>
          <w:lang w:val="cs-CZ"/>
        </w:rPr>
        <w:t>Sekundární zhoubný novotvar dýchací a trávicí soustavy</w:t>
      </w:r>
    </w:p>
    <w:p w14:paraId="56D58D55" w14:textId="77777777" w:rsidR="00730996" w:rsidRPr="00B65A9E" w:rsidRDefault="00730996" w:rsidP="00023C18">
      <w:pPr>
        <w:tabs>
          <w:tab w:val="left" w:pos="851"/>
        </w:tabs>
        <w:rPr>
          <w:lang w:val="cs-CZ"/>
        </w:rPr>
      </w:pPr>
      <w:r w:rsidRPr="00B65A9E">
        <w:rPr>
          <w:lang w:val="cs-CZ"/>
        </w:rPr>
        <w:t xml:space="preserve">C79 </w:t>
      </w:r>
      <w:r w:rsidR="00EC2EC3" w:rsidRPr="00B65A9E">
        <w:rPr>
          <w:lang w:val="cs-CZ"/>
        </w:rPr>
        <w:tab/>
      </w:r>
      <w:r w:rsidRPr="00B65A9E">
        <w:rPr>
          <w:lang w:val="cs-CZ"/>
        </w:rPr>
        <w:t>Sekundární zhoubný novotvar jiných a neurčených lokalizací</w:t>
      </w:r>
    </w:p>
    <w:p w14:paraId="599BEC7D" w14:textId="77777777" w:rsidR="00730996" w:rsidRPr="00B65A9E" w:rsidRDefault="00730996" w:rsidP="00023C18">
      <w:pPr>
        <w:tabs>
          <w:tab w:val="left" w:pos="851"/>
        </w:tabs>
        <w:rPr>
          <w:lang w:val="cs-CZ"/>
        </w:rPr>
      </w:pPr>
    </w:p>
    <w:p w14:paraId="4DCC65DB" w14:textId="77777777" w:rsidR="00730996" w:rsidRPr="00B65A9E" w:rsidRDefault="00730996" w:rsidP="00023C18">
      <w:pPr>
        <w:tabs>
          <w:tab w:val="left" w:pos="851"/>
        </w:tabs>
        <w:rPr>
          <w:caps/>
          <w:lang w:val="cs-CZ"/>
        </w:rPr>
      </w:pPr>
      <w:r w:rsidRPr="00B65A9E">
        <w:rPr>
          <w:caps/>
          <w:lang w:val="cs-CZ"/>
        </w:rPr>
        <w:t>Hemangiom a Iymfangiom kterékoliv lokalizace</w:t>
      </w:r>
    </w:p>
    <w:p w14:paraId="356C525C" w14:textId="77777777" w:rsidR="00730996" w:rsidRPr="00B65A9E" w:rsidRDefault="00730996" w:rsidP="00023C18">
      <w:pPr>
        <w:tabs>
          <w:tab w:val="left" w:pos="851"/>
        </w:tabs>
        <w:rPr>
          <w:lang w:val="cs-CZ"/>
        </w:rPr>
      </w:pPr>
      <w:r w:rsidRPr="00B65A9E">
        <w:rPr>
          <w:lang w:val="cs-CZ"/>
        </w:rPr>
        <w:t xml:space="preserve">D18 </w:t>
      </w:r>
      <w:r w:rsidR="00EC2EC3" w:rsidRPr="00B65A9E">
        <w:rPr>
          <w:lang w:val="cs-CZ"/>
        </w:rPr>
        <w:tab/>
      </w:r>
      <w:r w:rsidRPr="00B65A9E">
        <w:rPr>
          <w:lang w:val="cs-CZ"/>
        </w:rPr>
        <w:t>Hemangiom a Iymfangiom kterékoliv lokalizace</w:t>
      </w:r>
    </w:p>
    <w:p w14:paraId="17A0580F" w14:textId="77777777" w:rsidR="00730996" w:rsidRPr="00B65A9E" w:rsidRDefault="00730996" w:rsidP="00023C18">
      <w:pPr>
        <w:tabs>
          <w:tab w:val="left" w:pos="851"/>
        </w:tabs>
        <w:rPr>
          <w:lang w:val="cs-CZ"/>
        </w:rPr>
      </w:pPr>
      <w:r w:rsidRPr="00B65A9E">
        <w:rPr>
          <w:lang w:val="cs-CZ"/>
        </w:rPr>
        <w:t xml:space="preserve">D32 </w:t>
      </w:r>
      <w:r w:rsidR="00EC2EC3" w:rsidRPr="00B65A9E">
        <w:rPr>
          <w:lang w:val="cs-CZ"/>
        </w:rPr>
        <w:tab/>
      </w:r>
      <w:r w:rsidRPr="00B65A9E">
        <w:rPr>
          <w:lang w:val="cs-CZ"/>
        </w:rPr>
        <w:t>Nezhoubný novotvar mozkomíšních plen</w:t>
      </w:r>
    </w:p>
    <w:p w14:paraId="7D5EF99C" w14:textId="77777777" w:rsidR="00730996" w:rsidRPr="00B65A9E" w:rsidRDefault="00730996" w:rsidP="00023C18">
      <w:pPr>
        <w:tabs>
          <w:tab w:val="left" w:pos="851"/>
        </w:tabs>
        <w:rPr>
          <w:lang w:val="cs-CZ"/>
        </w:rPr>
      </w:pPr>
      <w:r w:rsidRPr="00B65A9E">
        <w:rPr>
          <w:lang w:val="cs-CZ"/>
        </w:rPr>
        <w:t xml:space="preserve">D35 </w:t>
      </w:r>
      <w:r w:rsidR="00EC2EC3" w:rsidRPr="00B65A9E">
        <w:rPr>
          <w:lang w:val="cs-CZ"/>
        </w:rPr>
        <w:tab/>
      </w:r>
      <w:r w:rsidRPr="00B65A9E">
        <w:rPr>
          <w:lang w:val="cs-CZ"/>
        </w:rPr>
        <w:t>Nezhoubný novotvar jiných a neurčených žláz s vnitřní sekrecí</w:t>
      </w:r>
    </w:p>
    <w:p w14:paraId="3F9ABE6C" w14:textId="77777777" w:rsidR="00730996" w:rsidRPr="00023C18" w:rsidRDefault="00730996" w:rsidP="00023C18">
      <w:pPr>
        <w:tabs>
          <w:tab w:val="left" w:pos="851"/>
        </w:tabs>
        <w:rPr>
          <w:lang w:val="cs-CZ"/>
        </w:rPr>
      </w:pPr>
    </w:p>
    <w:p w14:paraId="2E880CAD" w14:textId="77777777" w:rsidR="00730996" w:rsidRPr="00023C18" w:rsidRDefault="00730996" w:rsidP="00023C18">
      <w:pPr>
        <w:tabs>
          <w:tab w:val="left" w:pos="851"/>
        </w:tabs>
        <w:rPr>
          <w:lang w:val="cs-CZ"/>
        </w:rPr>
      </w:pPr>
      <w:r w:rsidRPr="00023C18">
        <w:rPr>
          <w:lang w:val="cs-CZ"/>
        </w:rPr>
        <w:t>VROZENÉ VADY OBĚHOVÉ SOUSTAVY</w:t>
      </w:r>
    </w:p>
    <w:p w14:paraId="345B21B7" w14:textId="77777777" w:rsidR="00730996" w:rsidRPr="00023C18" w:rsidRDefault="00730996" w:rsidP="00023C18">
      <w:pPr>
        <w:tabs>
          <w:tab w:val="left" w:pos="851"/>
        </w:tabs>
        <w:rPr>
          <w:lang w:val="cs-CZ"/>
        </w:rPr>
      </w:pPr>
      <w:r w:rsidRPr="00023C18">
        <w:rPr>
          <w:lang w:val="cs-CZ"/>
        </w:rPr>
        <w:t xml:space="preserve">Q28 </w:t>
      </w:r>
      <w:r w:rsidR="00EC2EC3" w:rsidRPr="00023C18">
        <w:rPr>
          <w:lang w:val="cs-CZ"/>
        </w:rPr>
        <w:tab/>
      </w:r>
      <w:r w:rsidRPr="00023C18">
        <w:rPr>
          <w:lang w:val="cs-CZ"/>
        </w:rPr>
        <w:t>Jiné vrozené vady oběhové soustavy</w:t>
      </w:r>
    </w:p>
    <w:p w14:paraId="27292D4B" w14:textId="77777777" w:rsidR="0047546E" w:rsidRPr="00023C18" w:rsidRDefault="0047546E" w:rsidP="00023C18">
      <w:pPr>
        <w:tabs>
          <w:tab w:val="left" w:pos="851"/>
        </w:tabs>
        <w:rPr>
          <w:lang w:val="cs-CZ"/>
        </w:rPr>
      </w:pPr>
    </w:p>
    <w:p w14:paraId="71BB587B" w14:textId="1EA3721A" w:rsidR="00DD1D2A" w:rsidRPr="00791FD8" w:rsidRDefault="00730996" w:rsidP="00734509">
      <w:pPr>
        <w:pStyle w:val="Nadpis3"/>
        <w:numPr>
          <w:ilvl w:val="2"/>
          <w:numId w:val="32"/>
        </w:numPr>
        <w:tabs>
          <w:tab w:val="left" w:pos="805"/>
        </w:tabs>
        <w:rPr>
          <w:lang w:val="cs-CZ"/>
        </w:rPr>
      </w:pPr>
      <w:bookmarkStart w:id="381" w:name="_Toc327267946"/>
      <w:bookmarkStart w:id="382" w:name="_Toc410196039"/>
      <w:bookmarkStart w:id="383" w:name="_Toc434844701"/>
      <w:r w:rsidRPr="003E771B">
        <w:rPr>
          <w:lang w:val="cs-CZ"/>
        </w:rPr>
        <w:t>Personální a kvalifikační předpoklady</w:t>
      </w:r>
      <w:bookmarkEnd w:id="381"/>
      <w:bookmarkEnd w:id="382"/>
      <w:bookmarkEnd w:id="383"/>
    </w:p>
    <w:p w14:paraId="3B3E5667" w14:textId="77777777" w:rsidR="00DC6932" w:rsidRPr="00DC6932" w:rsidRDefault="00DC6932" w:rsidP="00734509">
      <w:pPr>
        <w:pStyle w:val="Odstavecseseznamem"/>
        <w:keepNext/>
        <w:numPr>
          <w:ilvl w:val="2"/>
          <w:numId w:val="32"/>
        </w:numPr>
        <w:tabs>
          <w:tab w:val="left" w:pos="805"/>
        </w:tabs>
        <w:suppressAutoHyphens/>
        <w:spacing w:after="40" w:line="240" w:lineRule="auto"/>
        <w:outlineLvl w:val="3"/>
        <w:rPr>
          <w:rFonts w:ascii="Times New Roman" w:eastAsia="Times New Roman" w:hAnsi="Times New Roman"/>
          <w:vanish/>
          <w:szCs w:val="24"/>
          <w:lang w:eastAsia="ar-SA"/>
        </w:rPr>
      </w:pPr>
      <w:bookmarkStart w:id="384" w:name="_Toc399754760"/>
      <w:bookmarkStart w:id="385" w:name="_Toc399758855"/>
      <w:bookmarkStart w:id="386" w:name="_Toc399758975"/>
      <w:bookmarkStart w:id="387" w:name="_Toc399759096"/>
      <w:bookmarkStart w:id="388" w:name="_Toc399940691"/>
      <w:bookmarkStart w:id="389" w:name="_Toc400962086"/>
      <w:bookmarkStart w:id="390" w:name="_Toc409161262"/>
      <w:bookmarkStart w:id="391" w:name="_Toc409161410"/>
      <w:bookmarkStart w:id="392" w:name="_Toc409161558"/>
      <w:bookmarkStart w:id="393" w:name="_Toc409167985"/>
      <w:bookmarkStart w:id="394" w:name="_Toc409168131"/>
      <w:bookmarkStart w:id="395" w:name="_Toc409168276"/>
      <w:bookmarkStart w:id="396" w:name="_Toc409168419"/>
      <w:bookmarkStart w:id="397" w:name="_Toc409168560"/>
      <w:bookmarkStart w:id="398" w:name="_Toc409168879"/>
      <w:bookmarkStart w:id="399" w:name="_Toc409169169"/>
      <w:bookmarkStart w:id="400" w:name="_Toc409425540"/>
      <w:bookmarkStart w:id="401" w:name="_Toc409509749"/>
      <w:bookmarkStart w:id="402" w:name="_Toc409513810"/>
      <w:bookmarkStart w:id="403" w:name="_Toc409514079"/>
      <w:bookmarkStart w:id="404" w:name="_Toc410196040"/>
      <w:bookmarkStart w:id="405" w:name="_Toc410209635"/>
      <w:bookmarkStart w:id="406" w:name="_Toc410216175"/>
      <w:bookmarkStart w:id="407" w:name="_Toc410648383"/>
      <w:bookmarkStart w:id="408" w:name="_Toc420591186"/>
      <w:bookmarkStart w:id="409" w:name="_Toc420591313"/>
      <w:bookmarkStart w:id="410" w:name="_Toc420591440"/>
      <w:bookmarkStart w:id="411" w:name="_Toc420591578"/>
      <w:bookmarkStart w:id="412" w:name="_Toc421171429"/>
      <w:bookmarkStart w:id="413" w:name="_Toc423082978"/>
      <w:bookmarkStart w:id="414" w:name="_Toc423083104"/>
      <w:bookmarkStart w:id="415" w:name="_Toc423083228"/>
      <w:bookmarkStart w:id="416" w:name="_Toc423083352"/>
      <w:bookmarkStart w:id="417" w:name="_Toc423083617"/>
      <w:bookmarkStart w:id="418" w:name="_Toc423086881"/>
      <w:bookmarkStart w:id="419" w:name="_Toc423087006"/>
      <w:bookmarkStart w:id="420" w:name="_Toc423087139"/>
      <w:bookmarkStart w:id="421" w:name="_Toc423087620"/>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618580A9" w14:textId="08A0C211" w:rsidR="00730996" w:rsidRPr="00791FD8" w:rsidRDefault="00730996" w:rsidP="00734509">
      <w:pPr>
        <w:pStyle w:val="Nadpis4"/>
        <w:numPr>
          <w:ilvl w:val="3"/>
          <w:numId w:val="42"/>
        </w:numPr>
        <w:tabs>
          <w:tab w:val="left" w:pos="805"/>
        </w:tabs>
      </w:pPr>
      <w:r w:rsidRPr="00791FD8">
        <w:t>Kvalifikace instituce</w:t>
      </w:r>
    </w:p>
    <w:p w14:paraId="59A5CC07" w14:textId="77777777" w:rsidR="00730996" w:rsidRPr="003E771B" w:rsidRDefault="00730996" w:rsidP="00023C18">
      <w:pPr>
        <w:rPr>
          <w:lang w:val="cs-CZ"/>
        </w:rPr>
      </w:pPr>
      <w:r w:rsidRPr="003E771B">
        <w:rPr>
          <w:lang w:val="cs-CZ"/>
        </w:rPr>
        <w:t>Pracoviště provádějící radikální radioterapii.</w:t>
      </w:r>
    </w:p>
    <w:p w14:paraId="48911351" w14:textId="77777777" w:rsidR="00730996" w:rsidRPr="003E771B" w:rsidRDefault="00730996" w:rsidP="00023C18">
      <w:pPr>
        <w:rPr>
          <w:lang w:val="cs-CZ"/>
        </w:rPr>
      </w:pPr>
    </w:p>
    <w:p w14:paraId="009EDE0D" w14:textId="77777777" w:rsidR="00730996" w:rsidRPr="00791FD8" w:rsidRDefault="00730996" w:rsidP="00734509">
      <w:pPr>
        <w:pStyle w:val="Nadpis4"/>
        <w:numPr>
          <w:ilvl w:val="3"/>
          <w:numId w:val="42"/>
        </w:numPr>
        <w:tabs>
          <w:tab w:val="left" w:pos="805"/>
        </w:tabs>
      </w:pPr>
      <w:r w:rsidRPr="00791FD8">
        <w:t>Doporučené personální a kvalifikační předpoklady pro provádění předmětné činnosti</w:t>
      </w:r>
    </w:p>
    <w:p w14:paraId="69B9411B" w14:textId="77777777" w:rsidR="00730996" w:rsidRPr="003E771B" w:rsidRDefault="00730996" w:rsidP="00023C18">
      <w:pPr>
        <w:rPr>
          <w:lang w:val="cs-CZ"/>
        </w:rPr>
      </w:pPr>
      <w:r w:rsidRPr="003E771B">
        <w:rPr>
          <w:lang w:val="cs-CZ"/>
        </w:rPr>
        <w:t>Požadavky na odborný personál</w:t>
      </w:r>
    </w:p>
    <w:p w14:paraId="0303A558" w14:textId="4F58E38A" w:rsidR="00730996" w:rsidRPr="003E771B" w:rsidRDefault="00730996" w:rsidP="00023C18">
      <w:pPr>
        <w:spacing w:after="120"/>
        <w:rPr>
          <w:lang w:val="cs-CZ"/>
        </w:rPr>
      </w:pPr>
      <w:r w:rsidRPr="003E771B">
        <w:rPr>
          <w:lang w:val="cs-CZ"/>
        </w:rPr>
        <w:t>Personál pracoviště, které provádí radikální ozařování, zahrnuje následující zdravotnické a jiné odborné pracovníky: lékaře se specializovanou způsobilostí v oboru radiační onkolo</w:t>
      </w:r>
      <w:r w:rsidR="0047546E" w:rsidRPr="003E771B">
        <w:rPr>
          <w:lang w:val="cs-CZ"/>
        </w:rPr>
        <w:t xml:space="preserve">gie, lékaře </w:t>
      </w:r>
      <w:r w:rsidRPr="003E771B">
        <w:rPr>
          <w:lang w:val="cs-CZ"/>
        </w:rPr>
        <w:t xml:space="preserve">ve specializačním vzdělávání v oboru radiační onkologie, klinické radiologické fyziky, radiologické asistenty, </w:t>
      </w:r>
      <w:r w:rsidR="008F3E66">
        <w:rPr>
          <w:lang w:val="cs-CZ"/>
        </w:rPr>
        <w:t>klinické inženýry, biomedicínské inženýry,</w:t>
      </w:r>
      <w:r w:rsidRPr="003E771B">
        <w:rPr>
          <w:lang w:val="cs-CZ"/>
        </w:rPr>
        <w:t xml:space="preserve"> radiologické techniky, biomedicínské techniky a další person</w:t>
      </w:r>
      <w:r w:rsidR="00AE28A5">
        <w:rPr>
          <w:lang w:val="cs-CZ"/>
        </w:rPr>
        <w:t>á</w:t>
      </w:r>
      <w:r w:rsidRPr="003E771B">
        <w:rPr>
          <w:lang w:val="cs-CZ"/>
        </w:rPr>
        <w:t>l.</w:t>
      </w:r>
    </w:p>
    <w:p w14:paraId="3C6A7113" w14:textId="77777777" w:rsidR="00023C18" w:rsidRDefault="00023C18" w:rsidP="00023C18">
      <w:pPr>
        <w:spacing w:before="120"/>
      </w:pPr>
    </w:p>
    <w:p w14:paraId="5A80C9EE" w14:textId="77777777" w:rsidR="00023C18" w:rsidRDefault="00023C18" w:rsidP="00023C18">
      <w:pPr>
        <w:spacing w:before="120"/>
      </w:pPr>
    </w:p>
    <w:p w14:paraId="75F5FECD" w14:textId="77777777" w:rsidR="00730996" w:rsidRPr="00023C18" w:rsidRDefault="00730996" w:rsidP="00023C18">
      <w:pPr>
        <w:spacing w:before="120"/>
        <w:rPr>
          <w:u w:val="single"/>
          <w:lang w:val="cs-CZ"/>
        </w:rPr>
      </w:pPr>
      <w:r w:rsidRPr="00023C18">
        <w:rPr>
          <w:u w:val="single"/>
          <w:lang w:val="cs-CZ"/>
        </w:rPr>
        <w:t>Doporučené minimální počty pracovníků</w:t>
      </w:r>
    </w:p>
    <w:p w14:paraId="2292ACBB" w14:textId="77777777" w:rsidR="00C15F39" w:rsidRPr="00023C18" w:rsidRDefault="00C15F39" w:rsidP="00023C18">
      <w:pPr>
        <w:spacing w:before="120"/>
        <w:rPr>
          <w:lang w:val="cs-CZ"/>
        </w:rPr>
      </w:pPr>
      <w:r w:rsidRPr="00023C18">
        <w:rPr>
          <w:lang w:val="cs-CZ"/>
        </w:rPr>
        <w:t>Na pracovišti musí být lékaři se specializovanou způsobilostí v oboru radiační onkologie, a to minimálně jeden lékař na 200 nových pacientů za rok. Pokud na pracovišti probíhá pregraduální nebo postgraduální výuka, potom minimálně jeden lékař se specializovanou způsobilostí je doporučen na 125 nových pacientů za rok. Doporučený minimální počet lékařů se specializovanou způsobilostí je tři na pracoviště.</w:t>
      </w:r>
    </w:p>
    <w:p w14:paraId="498DCBC5" w14:textId="388D2CE3" w:rsidR="00C15F39" w:rsidRPr="00023C18" w:rsidRDefault="00C15F39" w:rsidP="00023C18">
      <w:pPr>
        <w:spacing w:before="120"/>
        <w:rPr>
          <w:lang w:val="cs-CZ"/>
        </w:rPr>
      </w:pPr>
      <w:r w:rsidRPr="00023C18">
        <w:rPr>
          <w:lang w:val="cs-CZ"/>
        </w:rPr>
        <w:t>Na pracovišti musí být klinický radiologický fyzik pro radioterapii minimálně v úvazku, který odpovídá klinickému provozu na daném pracovišti dle Přílohy 1. Avšak nepodkročitelný počet klinických radiologických fyziků pro radioterapii je dva v plném úvazku, aby se mohli vzájemně zastoupit při absenci a aby bylo možné adekvátně reagovat na j</w:t>
      </w:r>
      <w:r w:rsidR="00B65A9E">
        <w:rPr>
          <w:lang w:val="cs-CZ"/>
        </w:rPr>
        <w:t>akoukoliv mimořádnou situaci na </w:t>
      </w:r>
      <w:r w:rsidRPr="00023C18">
        <w:rPr>
          <w:lang w:val="cs-CZ"/>
        </w:rPr>
        <w:t>pracovišti.</w:t>
      </w:r>
    </w:p>
    <w:p w14:paraId="271C1579" w14:textId="77777777" w:rsidR="00C15F39" w:rsidRPr="00023C18" w:rsidRDefault="00C15F39" w:rsidP="00023C18">
      <w:pPr>
        <w:spacing w:before="120"/>
        <w:rPr>
          <w:lang w:val="cs-CZ"/>
        </w:rPr>
      </w:pPr>
      <w:r w:rsidRPr="00023C18">
        <w:rPr>
          <w:lang w:val="cs-CZ"/>
        </w:rPr>
        <w:t>Na pracovišti musí být k dispozici dostatečný počet odborně způsobilých zdravotnických pracovníků pro zajištění dozimetrických a fyzikálně-technických činností (včetně plánování radioterapie). Minimální počet pracovníků závisí na radiologickém vybavení pracoviště (počtu přístrojů), počtu pacientů a složitosti prováděných výkonů. Při stanovení minimálního potřebného počtu pracovníků vychází pracoviště z Přílohy 1. Počtem pracovníků se rozumí počet ekvivalentních plných pracovních úvazků (WTE = whole time equivalent) a nejsou v něm zahrnuti pracovníci zabývající se na výukových pracovištích výukou, ani pracovníci zabývající se výzkumem.</w:t>
      </w:r>
    </w:p>
    <w:p w14:paraId="2836A710" w14:textId="77777777" w:rsidR="00C15F39" w:rsidRPr="00023C18" w:rsidRDefault="00C15F39" w:rsidP="00023C18">
      <w:pPr>
        <w:spacing w:before="120"/>
        <w:rPr>
          <w:lang w:val="cs-CZ"/>
        </w:rPr>
      </w:pPr>
      <w:r w:rsidRPr="00023C18">
        <w:rPr>
          <w:lang w:val="cs-CZ"/>
        </w:rPr>
        <w:t>Na pracovišti musí být radiologičtí asistenti, kteří konkrétně provádějí lékařské ozáření pacientů (ozařovací techniky v teleterapii, radiologické zobrazovací postupy pro plánování léčby a pro obrazem řízenou radioterapii), a to minimálně pro:</w:t>
      </w:r>
    </w:p>
    <w:p w14:paraId="346106D4" w14:textId="77777777" w:rsidR="00C15F39" w:rsidRPr="00023C18" w:rsidRDefault="00C15F39" w:rsidP="00023C18">
      <w:pPr>
        <w:spacing w:before="120"/>
        <w:rPr>
          <w:lang w:val="cs-CZ"/>
        </w:rPr>
      </w:pPr>
      <w:r w:rsidRPr="00023C18">
        <w:rPr>
          <w:lang w:val="cs-CZ"/>
        </w:rPr>
        <w:t>Lineární urychlovač</w:t>
      </w:r>
      <w:r w:rsidRPr="00023C18">
        <w:rPr>
          <w:lang w:val="cs-CZ"/>
        </w:rPr>
        <w:tab/>
      </w:r>
      <w:r w:rsidRPr="00023C18">
        <w:rPr>
          <w:lang w:val="cs-CZ"/>
        </w:rPr>
        <w:tab/>
        <w:t>3 na 1 směnu na 1 přístroj v úvazku 1,00 každý</w:t>
      </w:r>
    </w:p>
    <w:p w14:paraId="094FCA9C" w14:textId="77777777" w:rsidR="00C15F39" w:rsidRPr="00023C18" w:rsidRDefault="00C15F39" w:rsidP="00023C18">
      <w:pPr>
        <w:rPr>
          <w:lang w:val="cs-CZ"/>
        </w:rPr>
      </w:pPr>
      <w:r w:rsidRPr="00023C18">
        <w:rPr>
          <w:lang w:val="cs-CZ"/>
        </w:rPr>
        <w:t>Simulátor</w:t>
      </w:r>
      <w:r w:rsidRPr="00023C18">
        <w:rPr>
          <w:lang w:val="cs-CZ"/>
        </w:rPr>
        <w:tab/>
      </w:r>
      <w:r w:rsidRPr="00023C18">
        <w:rPr>
          <w:lang w:val="cs-CZ"/>
        </w:rPr>
        <w:tab/>
      </w:r>
      <w:r w:rsidRPr="00023C18">
        <w:rPr>
          <w:lang w:val="cs-CZ"/>
        </w:rPr>
        <w:tab/>
        <w:t>2 v úvazku 1,00</w:t>
      </w:r>
    </w:p>
    <w:p w14:paraId="41DEAB1A" w14:textId="77777777" w:rsidR="00C15F39" w:rsidRPr="00023C18" w:rsidRDefault="00C15F39" w:rsidP="00023C18">
      <w:pPr>
        <w:spacing w:before="120"/>
        <w:rPr>
          <w:color w:val="FF0000"/>
          <w:lang w:val="cs-CZ"/>
        </w:rPr>
      </w:pPr>
      <w:r w:rsidRPr="00023C18">
        <w:rPr>
          <w:lang w:val="cs-CZ"/>
        </w:rPr>
        <w:t>Další doporučený personál: lékaři ve specializačním vzdělávání v oboru radiační onkologie, radiologičtí fyzici, radiologičtí fyzici ve specializačním vzdělávání v oboru radiologická fyzika, všeobecné sestry, sociální pracovníci, kliničtí psychologové, nutriční terapeut</w:t>
      </w:r>
      <w:r w:rsidRPr="00023C18">
        <w:rPr>
          <w:szCs w:val="22"/>
          <w:lang w:val="cs-CZ"/>
        </w:rPr>
        <w:t>i</w:t>
      </w:r>
      <w:r w:rsidRPr="00023C18">
        <w:rPr>
          <w:lang w:val="cs-CZ"/>
        </w:rPr>
        <w:t>, jiní odborní pracovníci způsobilí k výkonu zdravotnického povolání.</w:t>
      </w:r>
      <w:r w:rsidRPr="00023C18">
        <w:rPr>
          <w:color w:val="FF0000"/>
          <w:lang w:val="cs-CZ"/>
        </w:rPr>
        <w:t xml:space="preserve"> </w:t>
      </w:r>
    </w:p>
    <w:p w14:paraId="36F4CB20" w14:textId="77777777" w:rsidR="002F4FA0" w:rsidRPr="00023C18" w:rsidRDefault="002F4FA0" w:rsidP="00023C18">
      <w:pPr>
        <w:spacing w:before="120"/>
        <w:rPr>
          <w:lang w:val="cs-CZ"/>
        </w:rPr>
      </w:pPr>
    </w:p>
    <w:p w14:paraId="68216E94" w14:textId="73C09333" w:rsidR="00730996" w:rsidRPr="003E771B" w:rsidRDefault="00730996" w:rsidP="00734509">
      <w:pPr>
        <w:pStyle w:val="Nadpis3"/>
        <w:numPr>
          <w:ilvl w:val="2"/>
          <w:numId w:val="42"/>
        </w:numPr>
        <w:tabs>
          <w:tab w:val="left" w:pos="805"/>
        </w:tabs>
        <w:rPr>
          <w:lang w:val="cs-CZ"/>
        </w:rPr>
      </w:pPr>
      <w:bookmarkStart w:id="422" w:name="_Toc327267947"/>
      <w:bookmarkStart w:id="423" w:name="_Toc410196041"/>
      <w:bookmarkStart w:id="424" w:name="_Toc434844702"/>
      <w:r w:rsidRPr="003E771B">
        <w:rPr>
          <w:lang w:val="cs-CZ"/>
        </w:rPr>
        <w:t>Technické požadavky na pracoviště provádějící stereotaktickou radioterapii</w:t>
      </w:r>
      <w:bookmarkEnd w:id="422"/>
      <w:bookmarkEnd w:id="423"/>
      <w:bookmarkEnd w:id="424"/>
    </w:p>
    <w:p w14:paraId="659C0971" w14:textId="77777777" w:rsidR="00D84E20" w:rsidRPr="00530E8F" w:rsidRDefault="00D84E20" w:rsidP="00023C18">
      <w:pPr>
        <w:rPr>
          <w:lang w:val="cs-CZ"/>
        </w:rPr>
      </w:pPr>
      <w:r w:rsidRPr="00530E8F">
        <w:rPr>
          <w:lang w:val="cs-CZ"/>
        </w:rPr>
        <w:t xml:space="preserve">Všechny používané zdravotnické prostředky musí splňovat požadavky </w:t>
      </w:r>
      <w:r>
        <w:rPr>
          <w:lang w:val="cs-CZ"/>
        </w:rPr>
        <w:t>platných právních předpisů.</w:t>
      </w:r>
    </w:p>
    <w:p w14:paraId="2E23208C" w14:textId="77777777" w:rsidR="002F4FA0" w:rsidRPr="003E771B" w:rsidRDefault="002F4FA0" w:rsidP="00023C18">
      <w:pPr>
        <w:rPr>
          <w:lang w:val="cs-CZ"/>
        </w:rPr>
      </w:pPr>
    </w:p>
    <w:p w14:paraId="14A4754D" w14:textId="77777777" w:rsidR="00730996" w:rsidRPr="00B65A9E" w:rsidRDefault="00730996" w:rsidP="00023C18">
      <w:pPr>
        <w:rPr>
          <w:b/>
          <w:lang w:val="cs-CZ"/>
        </w:rPr>
      </w:pPr>
      <w:r w:rsidRPr="00B65A9E">
        <w:rPr>
          <w:b/>
          <w:lang w:val="cs-CZ"/>
        </w:rPr>
        <w:t xml:space="preserve">Přístrojové a další základní technické vybavení nutné k provádění stereotaktické radioterapie: </w:t>
      </w:r>
    </w:p>
    <w:p w14:paraId="0434C7AB" w14:textId="77777777" w:rsidR="008C2696" w:rsidRPr="00B65A9E" w:rsidRDefault="008C2696" w:rsidP="00734509">
      <w:pPr>
        <w:numPr>
          <w:ilvl w:val="0"/>
          <w:numId w:val="2"/>
        </w:numPr>
        <w:suppressAutoHyphens w:val="0"/>
        <w:autoSpaceDE w:val="0"/>
        <w:autoSpaceDN w:val="0"/>
        <w:adjustRightInd w:val="0"/>
        <w:ind w:left="714" w:hanging="357"/>
        <w:rPr>
          <w:lang w:val="cs-CZ"/>
        </w:rPr>
      </w:pPr>
      <w:r w:rsidRPr="00B65A9E">
        <w:rPr>
          <w:lang w:val="cs-CZ"/>
        </w:rPr>
        <w:t>výpočetní tomograf (CT) vhodný pro plánování radioterapie s možností převedení obrazů v elektronické podobě do plánovacího systému,</w:t>
      </w:r>
    </w:p>
    <w:p w14:paraId="77DCA38A" w14:textId="0145D51A" w:rsidR="008C2696" w:rsidRPr="00B65A9E" w:rsidRDefault="008C2696" w:rsidP="00734509">
      <w:pPr>
        <w:numPr>
          <w:ilvl w:val="0"/>
          <w:numId w:val="2"/>
        </w:numPr>
        <w:suppressAutoHyphens w:val="0"/>
        <w:autoSpaceDE w:val="0"/>
        <w:autoSpaceDN w:val="0"/>
        <w:adjustRightInd w:val="0"/>
        <w:ind w:left="714" w:hanging="357"/>
        <w:rPr>
          <w:lang w:val="cs-CZ"/>
        </w:rPr>
      </w:pPr>
      <w:r w:rsidRPr="00B65A9E">
        <w:rPr>
          <w:lang w:val="cs-CZ"/>
        </w:rPr>
        <w:t>dostupnost vyšetření magnetickou rezonancí, kompatibi</w:t>
      </w:r>
      <w:r w:rsidR="00B65A9E">
        <w:rPr>
          <w:lang w:val="cs-CZ"/>
        </w:rPr>
        <w:t>lita MR s plánovacím systémem a </w:t>
      </w:r>
      <w:r w:rsidRPr="00B65A9E">
        <w:rPr>
          <w:lang w:val="cs-CZ"/>
        </w:rPr>
        <w:t>možnost přenosu snímků MR v elektronické podobě do tohoto plánovacího sytému,</w:t>
      </w:r>
    </w:p>
    <w:p w14:paraId="667ADCB7" w14:textId="06CE8984" w:rsidR="008C2696" w:rsidRPr="00B65A9E" w:rsidRDefault="008C2696" w:rsidP="00734509">
      <w:pPr>
        <w:numPr>
          <w:ilvl w:val="0"/>
          <w:numId w:val="2"/>
        </w:numPr>
        <w:suppressAutoHyphens w:val="0"/>
        <w:autoSpaceDE w:val="0"/>
        <w:autoSpaceDN w:val="0"/>
        <w:adjustRightInd w:val="0"/>
        <w:ind w:left="714" w:hanging="357"/>
        <w:rPr>
          <w:lang w:val="cs-CZ"/>
        </w:rPr>
      </w:pPr>
      <w:r w:rsidRPr="00B65A9E">
        <w:rPr>
          <w:lang w:val="cs-CZ"/>
        </w:rPr>
        <w:t xml:space="preserve">speciální 3D plánovací software, kompatibilní s užitým hardware, umožňující fúzi CT, </w:t>
      </w:r>
      <w:r w:rsidR="00023C18" w:rsidRPr="00B65A9E">
        <w:rPr>
          <w:lang w:val="cs-CZ"/>
        </w:rPr>
        <w:t xml:space="preserve">MR, </w:t>
      </w:r>
      <w:r w:rsidRPr="00B65A9E">
        <w:rPr>
          <w:lang w:val="cs-CZ"/>
        </w:rPr>
        <w:t>PET a UZV obrazu a na jejím základě plánování SBRT,</w:t>
      </w:r>
    </w:p>
    <w:p w14:paraId="127254CA" w14:textId="77777777" w:rsidR="00A56645" w:rsidRPr="00B65A9E" w:rsidRDefault="00A56645" w:rsidP="00734509">
      <w:pPr>
        <w:numPr>
          <w:ilvl w:val="0"/>
          <w:numId w:val="2"/>
        </w:numPr>
        <w:suppressAutoHyphens w:val="0"/>
        <w:autoSpaceDE w:val="0"/>
        <w:autoSpaceDN w:val="0"/>
        <w:adjustRightInd w:val="0"/>
        <w:ind w:left="714" w:hanging="357"/>
        <w:rPr>
          <w:lang w:val="cs-CZ"/>
        </w:rPr>
      </w:pPr>
      <w:r w:rsidRPr="00B65A9E">
        <w:rPr>
          <w:lang w:val="cs-CZ"/>
        </w:rPr>
        <w:t>rentgenový simulátor nebo CT simulátor,</w:t>
      </w:r>
    </w:p>
    <w:p w14:paraId="472B89F9" w14:textId="77777777" w:rsidR="008C2696" w:rsidRPr="00B65A9E" w:rsidRDefault="008C2696" w:rsidP="00734509">
      <w:pPr>
        <w:numPr>
          <w:ilvl w:val="0"/>
          <w:numId w:val="2"/>
        </w:numPr>
        <w:suppressAutoHyphens w:val="0"/>
        <w:autoSpaceDE w:val="0"/>
        <w:autoSpaceDN w:val="0"/>
        <w:adjustRightInd w:val="0"/>
        <w:ind w:left="714" w:hanging="357"/>
        <w:rPr>
          <w:lang w:val="cs-CZ"/>
        </w:rPr>
      </w:pPr>
      <w:r w:rsidRPr="00B65A9E">
        <w:rPr>
          <w:lang w:val="cs-CZ"/>
        </w:rPr>
        <w:t>systém CyberKnife s kompletním základním vybavením nebo</w:t>
      </w:r>
    </w:p>
    <w:p w14:paraId="6C58DEF6" w14:textId="58D0FC3F" w:rsidR="008C2696" w:rsidRPr="00B65A9E" w:rsidRDefault="008C2696" w:rsidP="00734509">
      <w:pPr>
        <w:numPr>
          <w:ilvl w:val="0"/>
          <w:numId w:val="2"/>
        </w:numPr>
        <w:suppressAutoHyphens w:val="0"/>
        <w:autoSpaceDE w:val="0"/>
        <w:autoSpaceDN w:val="0"/>
        <w:adjustRightInd w:val="0"/>
        <w:ind w:left="714" w:hanging="357"/>
        <w:rPr>
          <w:lang w:val="cs-CZ"/>
        </w:rPr>
      </w:pPr>
      <w:r w:rsidRPr="00B65A9E">
        <w:rPr>
          <w:lang w:val="cs-CZ"/>
        </w:rPr>
        <w:t>lineární urychlovač se svazkem brzdného záření o energii 4</w:t>
      </w:r>
      <w:r w:rsidR="00B65A9E">
        <w:rPr>
          <w:lang w:val="cs-CZ"/>
        </w:rPr>
        <w:t xml:space="preserve"> </w:t>
      </w:r>
      <w:r w:rsidRPr="00B65A9E">
        <w:rPr>
          <w:lang w:val="cs-CZ"/>
        </w:rPr>
        <w:t>-</w:t>
      </w:r>
      <w:r w:rsidR="00B65A9E">
        <w:rPr>
          <w:lang w:val="cs-CZ"/>
        </w:rPr>
        <w:t xml:space="preserve"> 6 MV primárně určený pro </w:t>
      </w:r>
      <w:r w:rsidRPr="00B65A9E">
        <w:rPr>
          <w:lang w:val="cs-CZ"/>
        </w:rPr>
        <w:t xml:space="preserve">stereotaktické ozařování, event. vybavený přídatným zařízením pro stereotaktickou radioterapii (systém válcových kolimátorů nebo mikroMLC) a fixací pacienta ke stolu, případně i speciálním </w:t>
      </w:r>
      <w:r w:rsidR="00023C18" w:rsidRPr="00B65A9E">
        <w:rPr>
          <w:lang w:val="cs-CZ"/>
        </w:rPr>
        <w:t>přídatným držákem ke stolu,</w:t>
      </w:r>
    </w:p>
    <w:p w14:paraId="286E647A" w14:textId="77777777" w:rsidR="008C2696" w:rsidRPr="00B65A9E" w:rsidRDefault="008C2696" w:rsidP="00734509">
      <w:pPr>
        <w:numPr>
          <w:ilvl w:val="0"/>
          <w:numId w:val="2"/>
        </w:numPr>
        <w:suppressAutoHyphens w:val="0"/>
        <w:autoSpaceDE w:val="0"/>
        <w:autoSpaceDN w:val="0"/>
        <w:adjustRightInd w:val="0"/>
        <w:ind w:left="714" w:hanging="357"/>
        <w:rPr>
          <w:lang w:val="cs-CZ"/>
        </w:rPr>
      </w:pPr>
      <w:r w:rsidRPr="00B65A9E">
        <w:rPr>
          <w:lang w:val="cs-CZ"/>
        </w:rPr>
        <w:t>zobrazovací systém pro IGRT,</w:t>
      </w:r>
    </w:p>
    <w:p w14:paraId="2E115F62" w14:textId="11982F4F" w:rsidR="008C2696" w:rsidRPr="00B65A9E" w:rsidRDefault="008C2696" w:rsidP="00734509">
      <w:pPr>
        <w:numPr>
          <w:ilvl w:val="0"/>
          <w:numId w:val="2"/>
        </w:numPr>
        <w:suppressAutoHyphens w:val="0"/>
        <w:autoSpaceDE w:val="0"/>
        <w:autoSpaceDN w:val="0"/>
        <w:adjustRightInd w:val="0"/>
        <w:ind w:left="714" w:hanging="357"/>
        <w:rPr>
          <w:lang w:val="cs-CZ"/>
        </w:rPr>
      </w:pPr>
      <w:r w:rsidRPr="00B65A9E">
        <w:rPr>
          <w:lang w:val="cs-CZ"/>
        </w:rPr>
        <w:t>záznamový a verifikační systém (R&amp;V syst</w:t>
      </w:r>
      <w:r w:rsidR="00B65A9E">
        <w:rPr>
          <w:lang w:val="cs-CZ"/>
        </w:rPr>
        <w:t>é</w:t>
      </w:r>
      <w:r w:rsidRPr="00B65A9E">
        <w:rPr>
          <w:lang w:val="cs-CZ"/>
        </w:rPr>
        <w:t>m),</w:t>
      </w:r>
    </w:p>
    <w:p w14:paraId="6B84FBE1" w14:textId="77777777" w:rsidR="008C2696" w:rsidRPr="00B65A9E" w:rsidRDefault="008C2696" w:rsidP="00734509">
      <w:pPr>
        <w:numPr>
          <w:ilvl w:val="0"/>
          <w:numId w:val="2"/>
        </w:numPr>
        <w:suppressAutoHyphens w:val="0"/>
        <w:autoSpaceDE w:val="0"/>
        <w:autoSpaceDN w:val="0"/>
        <w:adjustRightInd w:val="0"/>
        <w:ind w:left="714" w:hanging="357"/>
        <w:rPr>
          <w:lang w:val="cs-CZ"/>
        </w:rPr>
      </w:pPr>
      <w:r w:rsidRPr="00B65A9E">
        <w:rPr>
          <w:lang w:val="cs-CZ"/>
        </w:rPr>
        <w:t>zařízení pro precizní nastavení pacienta (minimalizace set-up marginu),</w:t>
      </w:r>
    </w:p>
    <w:p w14:paraId="67BFD94D" w14:textId="77777777" w:rsidR="008C2696" w:rsidRPr="00B65A9E" w:rsidRDefault="008C2696" w:rsidP="00734509">
      <w:pPr>
        <w:numPr>
          <w:ilvl w:val="0"/>
          <w:numId w:val="2"/>
        </w:numPr>
        <w:suppressAutoHyphens w:val="0"/>
        <w:autoSpaceDE w:val="0"/>
        <w:autoSpaceDN w:val="0"/>
        <w:adjustRightInd w:val="0"/>
        <w:ind w:left="714" w:hanging="357"/>
        <w:rPr>
          <w:lang w:val="cs-CZ"/>
        </w:rPr>
      </w:pPr>
      <w:r w:rsidRPr="00B65A9E">
        <w:rPr>
          <w:lang w:val="cs-CZ"/>
        </w:rPr>
        <w:t>zařízení pro účinnou kompenzaci pohybů cílového objemu uvnitř těla (minimalizace ITV - Internal Target Volume, gating, tracking, breath-hold technika),</w:t>
      </w:r>
    </w:p>
    <w:p w14:paraId="460054D6" w14:textId="05B27084" w:rsidR="008C2696" w:rsidRPr="00B65A9E" w:rsidRDefault="008C2696" w:rsidP="00734509">
      <w:pPr>
        <w:numPr>
          <w:ilvl w:val="0"/>
          <w:numId w:val="2"/>
        </w:numPr>
        <w:suppressAutoHyphens w:val="0"/>
        <w:autoSpaceDE w:val="0"/>
        <w:autoSpaceDN w:val="0"/>
        <w:adjustRightInd w:val="0"/>
        <w:ind w:left="714" w:hanging="357"/>
        <w:rPr>
          <w:lang w:val="cs-CZ"/>
        </w:rPr>
      </w:pPr>
      <w:r w:rsidRPr="00B65A9E">
        <w:rPr>
          <w:lang w:val="cs-CZ"/>
        </w:rPr>
        <w:t>vybavení a měřidla veličin atomové a jaderné fyziky pro absolutní dozimetrii, pro relativní dozimetrii a pro zajištění radiační ochrany, v rozsahu d</w:t>
      </w:r>
      <w:r w:rsidR="00B65A9E">
        <w:rPr>
          <w:lang w:val="cs-CZ"/>
        </w:rPr>
        <w:t>le potřeb pracoviště; měřidla a </w:t>
      </w:r>
      <w:r w:rsidRPr="00B65A9E">
        <w:rPr>
          <w:lang w:val="cs-CZ"/>
        </w:rPr>
        <w:t>pomůcky umožňující provádět pravidelné zkoušky,</w:t>
      </w:r>
    </w:p>
    <w:p w14:paraId="15C364DF" w14:textId="77777777" w:rsidR="00A56645" w:rsidRPr="00B65A9E" w:rsidRDefault="00A56645" w:rsidP="00734509">
      <w:pPr>
        <w:numPr>
          <w:ilvl w:val="0"/>
          <w:numId w:val="2"/>
        </w:numPr>
        <w:suppressAutoHyphens w:val="0"/>
        <w:autoSpaceDE w:val="0"/>
        <w:autoSpaceDN w:val="0"/>
        <w:adjustRightInd w:val="0"/>
        <w:ind w:left="714" w:hanging="357"/>
        <w:rPr>
          <w:lang w:val="cs-CZ"/>
        </w:rPr>
      </w:pPr>
      <w:r w:rsidRPr="00B65A9E">
        <w:rPr>
          <w:lang w:val="cs-CZ"/>
        </w:rPr>
        <w:t>systém pro dozimetrické ověřování aplikované dávky</w:t>
      </w:r>
      <w:r w:rsidR="00364449" w:rsidRPr="00B65A9E">
        <w:rPr>
          <w:lang w:val="cs-CZ"/>
        </w:rPr>
        <w:t>.</w:t>
      </w:r>
    </w:p>
    <w:p w14:paraId="04016B4C" w14:textId="77777777" w:rsidR="00730996" w:rsidRPr="00023C18" w:rsidRDefault="005C7EF8" w:rsidP="00023C18">
      <w:pPr>
        <w:rPr>
          <w:lang w:val="cs-CZ"/>
        </w:rPr>
      </w:pPr>
      <w:r w:rsidRPr="00023C18">
        <w:rPr>
          <w:lang w:val="cs-CZ"/>
        </w:rPr>
        <w:t>Je zabezpečen celý řetězec plánování pomocí CT a simulátoru</w:t>
      </w:r>
      <w:r w:rsidRPr="00023C18">
        <w:rPr>
          <w:szCs w:val="22"/>
          <w:lang w:val="cs-CZ"/>
        </w:rPr>
        <w:t>,</w:t>
      </w:r>
      <w:r w:rsidRPr="00023C18">
        <w:rPr>
          <w:lang w:val="cs-CZ"/>
        </w:rPr>
        <w:t xml:space="preserve"> jsou vykryty kritické struktury</w:t>
      </w:r>
      <w:r w:rsidR="004C6957" w:rsidRPr="00023C18">
        <w:rPr>
          <w:lang w:val="cs-CZ"/>
        </w:rPr>
        <w:t>,</w:t>
      </w:r>
      <w:r w:rsidRPr="00023C18">
        <w:rPr>
          <w:lang w:val="cs-CZ"/>
        </w:rPr>
        <w:t xml:space="preserve"> dávková distribuce je doručena s  přesností požadovanou pro stereotaktickou radioterapii.</w:t>
      </w:r>
      <w:r w:rsidR="0050192B" w:rsidRPr="00023C18">
        <w:rPr>
          <w:lang w:val="cs-CZ"/>
        </w:rPr>
        <w:t xml:space="preserve"> </w:t>
      </w:r>
      <w:r w:rsidRPr="00023C18">
        <w:rPr>
          <w:lang w:val="cs-CZ"/>
        </w:rPr>
        <w:t>Je hodnocena zátěž kritických orgánů</w:t>
      </w:r>
      <w:r w:rsidR="0050192B" w:rsidRPr="00023C18">
        <w:rPr>
          <w:lang w:val="cs-CZ"/>
        </w:rPr>
        <w:t>.</w:t>
      </w:r>
      <w:r w:rsidRPr="00023C18">
        <w:rPr>
          <w:lang w:val="cs-CZ"/>
        </w:rPr>
        <w:t xml:space="preserve"> </w:t>
      </w:r>
    </w:p>
    <w:p w14:paraId="457E037F" w14:textId="77777777" w:rsidR="00A56645" w:rsidRPr="00A56645" w:rsidRDefault="00A56645" w:rsidP="00A56645">
      <w:pPr>
        <w:pStyle w:val="Zkladntext2"/>
        <w:keepNext/>
        <w:ind w:left="720"/>
        <w:rPr>
          <w:lang w:val="cs-CZ"/>
        </w:rPr>
      </w:pPr>
    </w:p>
    <w:p w14:paraId="0E590485" w14:textId="77777777" w:rsidR="00730996" w:rsidRPr="00FC7057" w:rsidRDefault="00730996" w:rsidP="00734509">
      <w:pPr>
        <w:pStyle w:val="Nadpis2"/>
        <w:numPr>
          <w:ilvl w:val="1"/>
          <w:numId w:val="42"/>
        </w:numPr>
        <w:tabs>
          <w:tab w:val="left" w:pos="805"/>
        </w:tabs>
        <w:rPr>
          <w:lang w:val="cs-CZ"/>
        </w:rPr>
      </w:pPr>
      <w:bookmarkStart w:id="425" w:name="_Toc327267948"/>
      <w:bookmarkStart w:id="426" w:name="_Toc410196042"/>
      <w:bookmarkStart w:id="427" w:name="_Toc434844703"/>
      <w:r w:rsidRPr="00FC7057">
        <w:rPr>
          <w:lang w:val="cs-CZ"/>
        </w:rPr>
        <w:t>Procesuální část standardu</w:t>
      </w:r>
      <w:bookmarkEnd w:id="425"/>
      <w:bookmarkEnd w:id="426"/>
      <w:bookmarkEnd w:id="427"/>
    </w:p>
    <w:p w14:paraId="080F0C94" w14:textId="78854A68" w:rsidR="00730996" w:rsidRPr="00FC7057" w:rsidRDefault="00730996" w:rsidP="00734509">
      <w:pPr>
        <w:pStyle w:val="Nadpis3"/>
        <w:numPr>
          <w:ilvl w:val="2"/>
          <w:numId w:val="43"/>
        </w:numPr>
        <w:tabs>
          <w:tab w:val="left" w:pos="805"/>
        </w:tabs>
        <w:rPr>
          <w:lang w:val="cs-CZ"/>
        </w:rPr>
      </w:pPr>
      <w:bookmarkStart w:id="428" w:name="_Toc327267949"/>
      <w:bookmarkStart w:id="429" w:name="_Toc410196043"/>
      <w:bookmarkStart w:id="430" w:name="_Toc434844704"/>
      <w:r w:rsidRPr="00FC7057">
        <w:rPr>
          <w:lang w:val="cs-CZ"/>
        </w:rPr>
        <w:t>Vstup procesu</w:t>
      </w:r>
      <w:bookmarkEnd w:id="428"/>
      <w:bookmarkEnd w:id="429"/>
      <w:bookmarkEnd w:id="430"/>
    </w:p>
    <w:p w14:paraId="44624E53" w14:textId="77777777" w:rsidR="00730996" w:rsidRPr="00B65A9E" w:rsidRDefault="00730996" w:rsidP="00261343">
      <w:pPr>
        <w:spacing w:before="120"/>
        <w:rPr>
          <w:lang w:val="cs-CZ"/>
        </w:rPr>
      </w:pPr>
      <w:r w:rsidRPr="00B65A9E">
        <w:rPr>
          <w:lang w:val="cs-CZ"/>
        </w:rPr>
        <w:t>Rozhodnutí o stereotaktické radioterapii a předepsání léčby</w:t>
      </w:r>
    </w:p>
    <w:p w14:paraId="0A63A7B6" w14:textId="096F6A36" w:rsidR="00730996" w:rsidRPr="00B65A9E" w:rsidRDefault="00730996" w:rsidP="00261343">
      <w:pPr>
        <w:spacing w:before="120"/>
        <w:rPr>
          <w:lang w:val="cs-CZ"/>
        </w:rPr>
      </w:pPr>
      <w:r w:rsidRPr="00B65A9E">
        <w:rPr>
          <w:lang w:val="cs-CZ"/>
        </w:rPr>
        <w:t>Pacienti jsou odesíláni k extrakraniální stereotaktické radioterapii po stanovení diagnózy onkologického onemocnění na základě rozhodnutí multidiscipliná</w:t>
      </w:r>
      <w:r w:rsidR="006736F9">
        <w:rPr>
          <w:lang w:val="cs-CZ"/>
        </w:rPr>
        <w:t>rního onkologického týmu nebo v </w:t>
      </w:r>
      <w:r w:rsidRPr="00B65A9E">
        <w:rPr>
          <w:lang w:val="cs-CZ"/>
        </w:rPr>
        <w:t xml:space="preserve">souladu s multidisciplinárními léčebnými standardy pro jednotlivé onkologické diagnózy. </w:t>
      </w:r>
    </w:p>
    <w:p w14:paraId="2C25B7A0" w14:textId="77777777" w:rsidR="00730996" w:rsidRPr="00B65A9E" w:rsidRDefault="00730996" w:rsidP="00261343">
      <w:pPr>
        <w:spacing w:before="120"/>
        <w:rPr>
          <w:lang w:val="cs-CZ"/>
        </w:rPr>
      </w:pPr>
      <w:r w:rsidRPr="00B65A9E">
        <w:rPr>
          <w:lang w:val="cs-CZ"/>
        </w:rPr>
        <w:t xml:space="preserve">Indikaci k extrakraniální stereotaktické radioterapii stanovuje a potvrzuje lékař se specializovanou způsobilostí  oboru radiační onkologie. </w:t>
      </w:r>
    </w:p>
    <w:p w14:paraId="3E024C0B" w14:textId="77777777" w:rsidR="00730996" w:rsidRPr="00B65A9E" w:rsidRDefault="00730996" w:rsidP="00261343">
      <w:pPr>
        <w:spacing w:before="120"/>
        <w:rPr>
          <w:lang w:val="cs-CZ"/>
        </w:rPr>
      </w:pPr>
      <w:r w:rsidRPr="00B65A9E">
        <w:rPr>
          <w:lang w:val="cs-CZ"/>
        </w:rPr>
        <w:t xml:space="preserve">Pacient je o léčbě a jejich nežádoucích účincích plně informován lékařem </w:t>
      </w:r>
      <w:r w:rsidR="00701F39" w:rsidRPr="00B65A9E">
        <w:rPr>
          <w:lang w:val="cs-CZ"/>
        </w:rPr>
        <w:t xml:space="preserve">se specializovanou způsobilostí  v oboru radiační onkologie </w:t>
      </w:r>
      <w:r w:rsidRPr="00B65A9E">
        <w:rPr>
          <w:lang w:val="cs-CZ"/>
        </w:rPr>
        <w:t xml:space="preserve">a před zahájením léčby podepíše informovaný souhlas. </w:t>
      </w:r>
    </w:p>
    <w:p w14:paraId="55D07B50" w14:textId="77777777" w:rsidR="00083BA2" w:rsidRPr="00B65A9E" w:rsidRDefault="00083BA2" w:rsidP="00261343">
      <w:pPr>
        <w:rPr>
          <w:lang w:val="cs-CZ"/>
        </w:rPr>
      </w:pPr>
    </w:p>
    <w:p w14:paraId="6759A2DB" w14:textId="77777777" w:rsidR="004467B5" w:rsidRPr="00B65A9E" w:rsidRDefault="004467B5" w:rsidP="00261343">
      <w:pPr>
        <w:rPr>
          <w:lang w:val="cs-CZ"/>
        </w:rPr>
      </w:pPr>
    </w:p>
    <w:p w14:paraId="792C1071" w14:textId="77777777" w:rsidR="00DD1D2A" w:rsidRPr="00B65A9E" w:rsidRDefault="00730996" w:rsidP="00734509">
      <w:pPr>
        <w:pStyle w:val="Nadpis3"/>
        <w:numPr>
          <w:ilvl w:val="2"/>
          <w:numId w:val="43"/>
        </w:numPr>
        <w:tabs>
          <w:tab w:val="left" w:pos="805"/>
        </w:tabs>
        <w:rPr>
          <w:lang w:val="cs-CZ"/>
        </w:rPr>
      </w:pPr>
      <w:bookmarkStart w:id="431" w:name="_Toc327267950"/>
      <w:bookmarkStart w:id="432" w:name="_Toc410196044"/>
      <w:bookmarkStart w:id="433" w:name="_Toc434844705"/>
      <w:r w:rsidRPr="00B65A9E">
        <w:rPr>
          <w:lang w:val="cs-CZ"/>
        </w:rPr>
        <w:t>Proces</w:t>
      </w:r>
      <w:bookmarkEnd w:id="431"/>
      <w:bookmarkEnd w:id="432"/>
      <w:bookmarkEnd w:id="433"/>
    </w:p>
    <w:p w14:paraId="2A7FC613" w14:textId="77777777" w:rsidR="00271D23" w:rsidRPr="00B65A9E" w:rsidRDefault="00271D23" w:rsidP="00271D23">
      <w:pPr>
        <w:pStyle w:val="Odstavecseseznamem"/>
        <w:keepNext/>
        <w:numPr>
          <w:ilvl w:val="1"/>
          <w:numId w:val="1"/>
        </w:numPr>
        <w:suppressAutoHyphens/>
        <w:spacing w:after="120" w:line="240" w:lineRule="auto"/>
        <w:ind w:left="0"/>
        <w:outlineLvl w:val="1"/>
        <w:rPr>
          <w:rFonts w:ascii="Times New Roman" w:eastAsia="Times New Roman" w:hAnsi="Times New Roman"/>
          <w:b/>
          <w:bCs/>
          <w:caps/>
          <w:vanish/>
          <w:szCs w:val="24"/>
          <w:lang w:eastAsia="ar-SA"/>
        </w:rPr>
      </w:pPr>
      <w:bookmarkStart w:id="434" w:name="_Toc399754765"/>
      <w:bookmarkStart w:id="435" w:name="_Toc399758860"/>
      <w:bookmarkStart w:id="436" w:name="_Toc399758980"/>
      <w:bookmarkStart w:id="437" w:name="_Toc399759101"/>
      <w:bookmarkStart w:id="438" w:name="_Toc399940696"/>
      <w:bookmarkStart w:id="439" w:name="_Toc400962091"/>
      <w:bookmarkStart w:id="440" w:name="_Toc409161267"/>
      <w:bookmarkStart w:id="441" w:name="_Toc409161415"/>
      <w:bookmarkStart w:id="442" w:name="_Toc409161563"/>
      <w:bookmarkStart w:id="443" w:name="_Toc409167990"/>
      <w:bookmarkStart w:id="444" w:name="_Toc409168136"/>
      <w:bookmarkStart w:id="445" w:name="_Toc409168281"/>
      <w:bookmarkStart w:id="446" w:name="_Toc409168424"/>
      <w:bookmarkStart w:id="447" w:name="_Toc409168565"/>
      <w:bookmarkStart w:id="448" w:name="_Toc409168884"/>
      <w:bookmarkStart w:id="449" w:name="_Toc409169174"/>
      <w:bookmarkStart w:id="450" w:name="_Toc409425545"/>
      <w:bookmarkStart w:id="451" w:name="_Toc409509754"/>
      <w:bookmarkStart w:id="452" w:name="_Toc409513815"/>
      <w:bookmarkStart w:id="453" w:name="_Toc409514084"/>
      <w:bookmarkStart w:id="454" w:name="_Toc410196045"/>
      <w:bookmarkStart w:id="455" w:name="_Toc410209640"/>
      <w:bookmarkStart w:id="456" w:name="_Toc410216180"/>
      <w:bookmarkStart w:id="457" w:name="_Toc410648388"/>
      <w:bookmarkStart w:id="458" w:name="_Toc420591191"/>
      <w:bookmarkStart w:id="459" w:name="_Toc420591318"/>
      <w:bookmarkStart w:id="460" w:name="_Toc420591445"/>
      <w:bookmarkStart w:id="461" w:name="_Toc420591583"/>
      <w:bookmarkStart w:id="462" w:name="_Toc421171434"/>
      <w:bookmarkStart w:id="463" w:name="_Toc423082983"/>
      <w:bookmarkStart w:id="464" w:name="_Toc423083109"/>
      <w:bookmarkStart w:id="465" w:name="_Toc423083233"/>
      <w:bookmarkStart w:id="466" w:name="_Toc423083357"/>
      <w:bookmarkStart w:id="467" w:name="_Toc423083622"/>
      <w:bookmarkStart w:id="468" w:name="_Toc423086886"/>
      <w:bookmarkStart w:id="469" w:name="_Toc423087011"/>
      <w:bookmarkStart w:id="470" w:name="_Toc423087144"/>
      <w:bookmarkStart w:id="471" w:name="_Toc423087625"/>
      <w:bookmarkStart w:id="472" w:name="_Toc425339314"/>
      <w:bookmarkStart w:id="473" w:name="_Toc425754609"/>
      <w:bookmarkStart w:id="474" w:name="_Toc425940829"/>
      <w:bookmarkStart w:id="475" w:name="_Toc425941534"/>
      <w:bookmarkStart w:id="476" w:name="_Toc425941654"/>
      <w:bookmarkStart w:id="477" w:name="_Toc425941775"/>
      <w:bookmarkStart w:id="478" w:name="_Toc425941896"/>
      <w:bookmarkStart w:id="479" w:name="_Toc425942018"/>
      <w:bookmarkStart w:id="480" w:name="_Toc426117558"/>
      <w:bookmarkStart w:id="481" w:name="_Toc426117830"/>
      <w:bookmarkStart w:id="482" w:name="_Toc429463020"/>
      <w:bookmarkStart w:id="483" w:name="_Toc430003169"/>
      <w:bookmarkStart w:id="484" w:name="_Toc430003279"/>
      <w:bookmarkStart w:id="485" w:name="_Toc430351067"/>
      <w:bookmarkStart w:id="486" w:name="_Toc430351190"/>
      <w:bookmarkStart w:id="487" w:name="_Toc430351357"/>
      <w:bookmarkStart w:id="488" w:name="_Toc430351703"/>
      <w:bookmarkStart w:id="489" w:name="_Toc430351855"/>
      <w:bookmarkStart w:id="490" w:name="_Toc430351983"/>
      <w:bookmarkStart w:id="491" w:name="_Toc430352111"/>
      <w:bookmarkStart w:id="492" w:name="_Toc430602783"/>
      <w:bookmarkStart w:id="493" w:name="_Toc431534564"/>
      <w:bookmarkStart w:id="494" w:name="_Toc434844444"/>
      <w:bookmarkStart w:id="495" w:name="_Toc434844706"/>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14:paraId="02DE86AC" w14:textId="77777777" w:rsidR="00271D23" w:rsidRPr="00B65A9E" w:rsidRDefault="00271D23" w:rsidP="00271D23">
      <w:pPr>
        <w:pStyle w:val="Odstavecseseznamem"/>
        <w:keepNext/>
        <w:numPr>
          <w:ilvl w:val="2"/>
          <w:numId w:val="1"/>
        </w:numPr>
        <w:suppressAutoHyphens/>
        <w:spacing w:after="80" w:line="240" w:lineRule="auto"/>
        <w:ind w:left="0"/>
        <w:outlineLvl w:val="2"/>
        <w:rPr>
          <w:rFonts w:ascii="Times New Roman" w:eastAsia="Times New Roman" w:hAnsi="Times New Roman"/>
          <w:b/>
          <w:vanish/>
          <w:szCs w:val="24"/>
          <w:lang w:eastAsia="ar-SA"/>
        </w:rPr>
      </w:pPr>
      <w:bookmarkStart w:id="496" w:name="_Toc399754766"/>
      <w:bookmarkStart w:id="497" w:name="_Toc399758861"/>
      <w:bookmarkStart w:id="498" w:name="_Toc399758981"/>
      <w:bookmarkStart w:id="499" w:name="_Toc399759102"/>
      <w:bookmarkStart w:id="500" w:name="_Toc399940697"/>
      <w:bookmarkStart w:id="501" w:name="_Toc400962092"/>
      <w:bookmarkStart w:id="502" w:name="_Toc409161268"/>
      <w:bookmarkStart w:id="503" w:name="_Toc409161416"/>
      <w:bookmarkStart w:id="504" w:name="_Toc409161564"/>
      <w:bookmarkStart w:id="505" w:name="_Toc409167991"/>
      <w:bookmarkStart w:id="506" w:name="_Toc409168137"/>
      <w:bookmarkStart w:id="507" w:name="_Toc409168282"/>
      <w:bookmarkStart w:id="508" w:name="_Toc409168425"/>
      <w:bookmarkStart w:id="509" w:name="_Toc409168566"/>
      <w:bookmarkStart w:id="510" w:name="_Toc409168885"/>
      <w:bookmarkStart w:id="511" w:name="_Toc409169175"/>
      <w:bookmarkStart w:id="512" w:name="_Toc409425546"/>
      <w:bookmarkStart w:id="513" w:name="_Toc409509755"/>
      <w:bookmarkStart w:id="514" w:name="_Toc409513816"/>
      <w:bookmarkStart w:id="515" w:name="_Toc409514085"/>
      <w:bookmarkStart w:id="516" w:name="_Toc410196046"/>
      <w:bookmarkStart w:id="517" w:name="_Toc410209641"/>
      <w:bookmarkStart w:id="518" w:name="_Toc410216181"/>
      <w:bookmarkStart w:id="519" w:name="_Toc410648389"/>
      <w:bookmarkStart w:id="520" w:name="_Toc420591192"/>
      <w:bookmarkStart w:id="521" w:name="_Toc420591319"/>
      <w:bookmarkStart w:id="522" w:name="_Toc420591446"/>
      <w:bookmarkStart w:id="523" w:name="_Toc420591584"/>
      <w:bookmarkStart w:id="524" w:name="_Toc421171435"/>
      <w:bookmarkStart w:id="525" w:name="_Toc423082984"/>
      <w:bookmarkStart w:id="526" w:name="_Toc423083110"/>
      <w:bookmarkStart w:id="527" w:name="_Toc423083234"/>
      <w:bookmarkStart w:id="528" w:name="_Toc423083358"/>
      <w:bookmarkStart w:id="529" w:name="_Toc423083623"/>
      <w:bookmarkStart w:id="530" w:name="_Toc423086887"/>
      <w:bookmarkStart w:id="531" w:name="_Toc423087012"/>
      <w:bookmarkStart w:id="532" w:name="_Toc423087145"/>
      <w:bookmarkStart w:id="533" w:name="_Toc423087626"/>
      <w:bookmarkStart w:id="534" w:name="_Toc425339315"/>
      <w:bookmarkStart w:id="535" w:name="_Toc425754610"/>
      <w:bookmarkStart w:id="536" w:name="_Toc425940830"/>
      <w:bookmarkStart w:id="537" w:name="_Toc425941535"/>
      <w:bookmarkStart w:id="538" w:name="_Toc425941655"/>
      <w:bookmarkStart w:id="539" w:name="_Toc425941776"/>
      <w:bookmarkStart w:id="540" w:name="_Toc425941897"/>
      <w:bookmarkStart w:id="541" w:name="_Toc425942019"/>
      <w:bookmarkStart w:id="542" w:name="_Toc426117559"/>
      <w:bookmarkStart w:id="543" w:name="_Toc426117831"/>
      <w:bookmarkStart w:id="544" w:name="_Toc429463021"/>
      <w:bookmarkStart w:id="545" w:name="_Toc430003170"/>
      <w:bookmarkStart w:id="546" w:name="_Toc430003280"/>
      <w:bookmarkStart w:id="547" w:name="_Toc430351068"/>
      <w:bookmarkStart w:id="548" w:name="_Toc430351191"/>
      <w:bookmarkStart w:id="549" w:name="_Toc430351358"/>
      <w:bookmarkStart w:id="550" w:name="_Toc430351704"/>
      <w:bookmarkStart w:id="551" w:name="_Toc430351856"/>
      <w:bookmarkStart w:id="552" w:name="_Toc430351984"/>
      <w:bookmarkStart w:id="553" w:name="_Toc430352112"/>
      <w:bookmarkStart w:id="554" w:name="_Toc430602784"/>
      <w:bookmarkStart w:id="555" w:name="_Toc431534565"/>
      <w:bookmarkStart w:id="556" w:name="_Toc434844445"/>
      <w:bookmarkStart w:id="557" w:name="_Toc434844707"/>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2DE117B4" w14:textId="77777777" w:rsidR="00271D23" w:rsidRPr="00B65A9E" w:rsidRDefault="00271D23" w:rsidP="00271D23">
      <w:pPr>
        <w:pStyle w:val="Odstavecseseznamem"/>
        <w:keepNext/>
        <w:numPr>
          <w:ilvl w:val="2"/>
          <w:numId w:val="1"/>
        </w:numPr>
        <w:suppressAutoHyphens/>
        <w:spacing w:after="80" w:line="240" w:lineRule="auto"/>
        <w:ind w:left="0"/>
        <w:outlineLvl w:val="2"/>
        <w:rPr>
          <w:rFonts w:ascii="Times New Roman" w:eastAsia="Times New Roman" w:hAnsi="Times New Roman"/>
          <w:b/>
          <w:vanish/>
          <w:szCs w:val="24"/>
          <w:lang w:eastAsia="ar-SA"/>
        </w:rPr>
      </w:pPr>
      <w:bookmarkStart w:id="558" w:name="_Toc399754767"/>
      <w:bookmarkStart w:id="559" w:name="_Toc399758862"/>
      <w:bookmarkStart w:id="560" w:name="_Toc399758982"/>
      <w:bookmarkStart w:id="561" w:name="_Toc399759103"/>
      <w:bookmarkStart w:id="562" w:name="_Toc399940698"/>
      <w:bookmarkStart w:id="563" w:name="_Toc400962093"/>
      <w:bookmarkStart w:id="564" w:name="_Toc409161269"/>
      <w:bookmarkStart w:id="565" w:name="_Toc409161417"/>
      <w:bookmarkStart w:id="566" w:name="_Toc409161565"/>
      <w:bookmarkStart w:id="567" w:name="_Toc409167992"/>
      <w:bookmarkStart w:id="568" w:name="_Toc409168138"/>
      <w:bookmarkStart w:id="569" w:name="_Toc409168283"/>
      <w:bookmarkStart w:id="570" w:name="_Toc409168426"/>
      <w:bookmarkStart w:id="571" w:name="_Toc409168567"/>
      <w:bookmarkStart w:id="572" w:name="_Toc409168886"/>
      <w:bookmarkStart w:id="573" w:name="_Toc409169176"/>
      <w:bookmarkStart w:id="574" w:name="_Toc409425547"/>
      <w:bookmarkStart w:id="575" w:name="_Toc409509756"/>
      <w:bookmarkStart w:id="576" w:name="_Toc409513817"/>
      <w:bookmarkStart w:id="577" w:name="_Toc409514086"/>
      <w:bookmarkStart w:id="578" w:name="_Toc410196047"/>
      <w:bookmarkStart w:id="579" w:name="_Toc410209642"/>
      <w:bookmarkStart w:id="580" w:name="_Toc410216182"/>
      <w:bookmarkStart w:id="581" w:name="_Toc410648390"/>
      <w:bookmarkStart w:id="582" w:name="_Toc420591193"/>
      <w:bookmarkStart w:id="583" w:name="_Toc420591320"/>
      <w:bookmarkStart w:id="584" w:name="_Toc420591447"/>
      <w:bookmarkStart w:id="585" w:name="_Toc420591585"/>
      <w:bookmarkStart w:id="586" w:name="_Toc421171436"/>
      <w:bookmarkStart w:id="587" w:name="_Toc423082985"/>
      <w:bookmarkStart w:id="588" w:name="_Toc423083111"/>
      <w:bookmarkStart w:id="589" w:name="_Toc423083235"/>
      <w:bookmarkStart w:id="590" w:name="_Toc423083359"/>
      <w:bookmarkStart w:id="591" w:name="_Toc423083624"/>
      <w:bookmarkStart w:id="592" w:name="_Toc423086888"/>
      <w:bookmarkStart w:id="593" w:name="_Toc423087013"/>
      <w:bookmarkStart w:id="594" w:name="_Toc423087146"/>
      <w:bookmarkStart w:id="595" w:name="_Toc423087627"/>
      <w:bookmarkStart w:id="596" w:name="_Toc425339316"/>
      <w:bookmarkStart w:id="597" w:name="_Toc425754611"/>
      <w:bookmarkStart w:id="598" w:name="_Toc425940831"/>
      <w:bookmarkStart w:id="599" w:name="_Toc425941536"/>
      <w:bookmarkStart w:id="600" w:name="_Toc425941656"/>
      <w:bookmarkStart w:id="601" w:name="_Toc425941777"/>
      <w:bookmarkStart w:id="602" w:name="_Toc425941898"/>
      <w:bookmarkStart w:id="603" w:name="_Toc425942020"/>
      <w:bookmarkStart w:id="604" w:name="_Toc426117560"/>
      <w:bookmarkStart w:id="605" w:name="_Toc426117832"/>
      <w:bookmarkStart w:id="606" w:name="_Toc429463022"/>
      <w:bookmarkStart w:id="607" w:name="_Toc430003171"/>
      <w:bookmarkStart w:id="608" w:name="_Toc430003281"/>
      <w:bookmarkStart w:id="609" w:name="_Toc430351069"/>
      <w:bookmarkStart w:id="610" w:name="_Toc430351192"/>
      <w:bookmarkStart w:id="611" w:name="_Toc430351359"/>
      <w:bookmarkStart w:id="612" w:name="_Toc430351705"/>
      <w:bookmarkStart w:id="613" w:name="_Toc430351857"/>
      <w:bookmarkStart w:id="614" w:name="_Toc430351985"/>
      <w:bookmarkStart w:id="615" w:name="_Toc430352113"/>
      <w:bookmarkStart w:id="616" w:name="_Toc430602785"/>
      <w:bookmarkStart w:id="617" w:name="_Toc431534566"/>
      <w:bookmarkStart w:id="618" w:name="_Toc434844446"/>
      <w:bookmarkStart w:id="619" w:name="_Toc434844708"/>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14:paraId="2F57161B" w14:textId="77777777" w:rsidR="00DC6932" w:rsidRPr="00B65A9E" w:rsidRDefault="00DC6932" w:rsidP="00734509">
      <w:pPr>
        <w:pStyle w:val="Odstavecseseznamem"/>
        <w:keepNext/>
        <w:numPr>
          <w:ilvl w:val="1"/>
          <w:numId w:val="43"/>
        </w:numPr>
        <w:tabs>
          <w:tab w:val="left" w:pos="805"/>
        </w:tabs>
        <w:suppressAutoHyphens/>
        <w:spacing w:after="40" w:line="240" w:lineRule="auto"/>
        <w:outlineLvl w:val="3"/>
        <w:rPr>
          <w:rFonts w:ascii="Times New Roman" w:eastAsia="Times New Roman" w:hAnsi="Times New Roman"/>
          <w:vanish/>
          <w:szCs w:val="24"/>
          <w:lang w:eastAsia="ar-SA"/>
        </w:rPr>
      </w:pPr>
    </w:p>
    <w:p w14:paraId="3AF7DFC1" w14:textId="77777777" w:rsidR="00DC6932" w:rsidRPr="00B65A9E" w:rsidRDefault="00DC6932" w:rsidP="00734509">
      <w:pPr>
        <w:pStyle w:val="Odstavecseseznamem"/>
        <w:keepNext/>
        <w:numPr>
          <w:ilvl w:val="2"/>
          <w:numId w:val="43"/>
        </w:numPr>
        <w:tabs>
          <w:tab w:val="left" w:pos="805"/>
        </w:tabs>
        <w:suppressAutoHyphens/>
        <w:spacing w:after="40" w:line="240" w:lineRule="auto"/>
        <w:outlineLvl w:val="3"/>
        <w:rPr>
          <w:rFonts w:ascii="Times New Roman" w:eastAsia="Times New Roman" w:hAnsi="Times New Roman"/>
          <w:vanish/>
          <w:szCs w:val="24"/>
          <w:lang w:eastAsia="ar-SA"/>
        </w:rPr>
      </w:pPr>
    </w:p>
    <w:p w14:paraId="524FAFB3" w14:textId="77777777" w:rsidR="00DC6932" w:rsidRPr="00B65A9E" w:rsidRDefault="00DC6932" w:rsidP="00734509">
      <w:pPr>
        <w:pStyle w:val="Odstavecseseznamem"/>
        <w:keepNext/>
        <w:numPr>
          <w:ilvl w:val="2"/>
          <w:numId w:val="43"/>
        </w:numPr>
        <w:tabs>
          <w:tab w:val="left" w:pos="805"/>
        </w:tabs>
        <w:suppressAutoHyphens/>
        <w:spacing w:after="40" w:line="240" w:lineRule="auto"/>
        <w:outlineLvl w:val="3"/>
        <w:rPr>
          <w:rFonts w:ascii="Times New Roman" w:eastAsia="Times New Roman" w:hAnsi="Times New Roman"/>
          <w:vanish/>
          <w:szCs w:val="24"/>
          <w:lang w:eastAsia="ar-SA"/>
        </w:rPr>
      </w:pPr>
    </w:p>
    <w:p w14:paraId="561455E5" w14:textId="02A9922E" w:rsidR="00D96638" w:rsidRPr="00B65A9E" w:rsidRDefault="00825FE7" w:rsidP="00734509">
      <w:pPr>
        <w:pStyle w:val="Nadpis4"/>
        <w:numPr>
          <w:ilvl w:val="3"/>
          <w:numId w:val="42"/>
        </w:numPr>
        <w:tabs>
          <w:tab w:val="left" w:pos="805"/>
        </w:tabs>
      </w:pPr>
      <w:r w:rsidRPr="00B65A9E">
        <w:t>Postup při stereotaktické radioterapii extrakraniální</w:t>
      </w:r>
    </w:p>
    <w:tbl>
      <w:tblPr>
        <w:tblW w:w="0" w:type="auto"/>
        <w:tblInd w:w="108" w:type="dxa"/>
        <w:tblLayout w:type="fixed"/>
        <w:tblLook w:val="0000" w:firstRow="0" w:lastRow="0" w:firstColumn="0" w:lastColumn="0" w:noHBand="0" w:noVBand="0"/>
      </w:tblPr>
      <w:tblGrid>
        <w:gridCol w:w="993"/>
        <w:gridCol w:w="6286"/>
        <w:gridCol w:w="1807"/>
      </w:tblGrid>
      <w:tr w:rsidR="00730996" w:rsidRPr="00B65A9E" w14:paraId="7A043980" w14:textId="77777777" w:rsidTr="00486C8B">
        <w:tc>
          <w:tcPr>
            <w:tcW w:w="993" w:type="dxa"/>
            <w:tcBorders>
              <w:top w:val="single" w:sz="4" w:space="0" w:color="000000"/>
              <w:left w:val="single" w:sz="4" w:space="0" w:color="000000"/>
              <w:bottom w:val="single" w:sz="4" w:space="0" w:color="000000"/>
              <w:right w:val="nil"/>
            </w:tcBorders>
          </w:tcPr>
          <w:p w14:paraId="6530134C" w14:textId="77777777" w:rsidR="00730996" w:rsidRPr="00B65A9E" w:rsidRDefault="00730996" w:rsidP="00261343">
            <w:pPr>
              <w:rPr>
                <w:b/>
                <w:lang w:val="cs-CZ"/>
              </w:rPr>
            </w:pPr>
            <w:r w:rsidRPr="00B65A9E">
              <w:rPr>
                <w:b/>
                <w:lang w:val="cs-CZ"/>
              </w:rPr>
              <w:t>Pořadí</w:t>
            </w:r>
          </w:p>
          <w:p w14:paraId="0061340A" w14:textId="77777777" w:rsidR="00730996" w:rsidRPr="00B65A9E" w:rsidRDefault="00730996" w:rsidP="00261343">
            <w:pPr>
              <w:rPr>
                <w:b/>
                <w:lang w:val="cs-CZ"/>
              </w:rPr>
            </w:pPr>
          </w:p>
        </w:tc>
        <w:tc>
          <w:tcPr>
            <w:tcW w:w="6286" w:type="dxa"/>
            <w:tcBorders>
              <w:top w:val="single" w:sz="4" w:space="0" w:color="000000"/>
              <w:left w:val="single" w:sz="4" w:space="0" w:color="000000"/>
              <w:bottom w:val="single" w:sz="4" w:space="0" w:color="000000"/>
              <w:right w:val="nil"/>
            </w:tcBorders>
          </w:tcPr>
          <w:p w14:paraId="2C16068D" w14:textId="77777777" w:rsidR="00730996" w:rsidRPr="00B65A9E" w:rsidRDefault="00730996" w:rsidP="00261343">
            <w:pPr>
              <w:rPr>
                <w:b/>
                <w:lang w:val="cs-CZ"/>
              </w:rPr>
            </w:pPr>
            <w:r w:rsidRPr="00B65A9E">
              <w:rPr>
                <w:b/>
                <w:lang w:val="cs-CZ"/>
              </w:rPr>
              <w:t>Činnost</w:t>
            </w:r>
          </w:p>
        </w:tc>
        <w:tc>
          <w:tcPr>
            <w:tcW w:w="1807" w:type="dxa"/>
            <w:tcBorders>
              <w:top w:val="single" w:sz="4" w:space="0" w:color="000000"/>
              <w:left w:val="single" w:sz="4" w:space="0" w:color="000000"/>
              <w:bottom w:val="single" w:sz="4" w:space="0" w:color="000000"/>
              <w:right w:val="single" w:sz="4" w:space="0" w:color="000000"/>
            </w:tcBorders>
          </w:tcPr>
          <w:p w14:paraId="64061B6D" w14:textId="77777777" w:rsidR="00730996" w:rsidRPr="00B65A9E" w:rsidRDefault="00730996" w:rsidP="00261343">
            <w:pPr>
              <w:rPr>
                <w:b/>
                <w:lang w:val="cs-CZ"/>
              </w:rPr>
            </w:pPr>
            <w:r w:rsidRPr="00B65A9E">
              <w:rPr>
                <w:b/>
                <w:lang w:val="cs-CZ"/>
              </w:rPr>
              <w:t>Odpovědnost</w:t>
            </w:r>
          </w:p>
          <w:p w14:paraId="59570268" w14:textId="77777777" w:rsidR="00730996" w:rsidRPr="00B65A9E" w:rsidRDefault="00730996" w:rsidP="00261343">
            <w:pPr>
              <w:rPr>
                <w:lang w:val="cs-CZ"/>
              </w:rPr>
            </w:pPr>
            <w:r w:rsidRPr="00B65A9E">
              <w:rPr>
                <w:lang w:val="cs-CZ"/>
              </w:rPr>
              <w:t>(viz 1.2)</w:t>
            </w:r>
          </w:p>
        </w:tc>
      </w:tr>
      <w:tr w:rsidR="005C1D22" w:rsidRPr="008B5804" w14:paraId="2F987084" w14:textId="77777777" w:rsidTr="00486C8B">
        <w:tc>
          <w:tcPr>
            <w:tcW w:w="993" w:type="dxa"/>
            <w:tcBorders>
              <w:top w:val="single" w:sz="4" w:space="0" w:color="000000"/>
              <w:left w:val="single" w:sz="4" w:space="0" w:color="000000"/>
              <w:bottom w:val="single" w:sz="4" w:space="0" w:color="000000"/>
              <w:right w:val="nil"/>
            </w:tcBorders>
          </w:tcPr>
          <w:p w14:paraId="0F1EEF05" w14:textId="77777777" w:rsidR="005C1D22" w:rsidRPr="008B5804" w:rsidRDefault="005C1D22" w:rsidP="00734509">
            <w:pPr>
              <w:pStyle w:val="Zkladntext2"/>
              <w:numPr>
                <w:ilvl w:val="0"/>
                <w:numId w:val="18"/>
              </w:numPr>
              <w:snapToGrid w:val="0"/>
              <w:rPr>
                <w:b/>
                <w:bCs/>
                <w:szCs w:val="22"/>
                <w:lang w:val="cs-CZ"/>
              </w:rPr>
            </w:pPr>
          </w:p>
        </w:tc>
        <w:tc>
          <w:tcPr>
            <w:tcW w:w="6286" w:type="dxa"/>
            <w:tcBorders>
              <w:top w:val="single" w:sz="4" w:space="0" w:color="000000"/>
              <w:left w:val="single" w:sz="4" w:space="0" w:color="000000"/>
              <w:bottom w:val="single" w:sz="4" w:space="0" w:color="000000"/>
              <w:right w:val="nil"/>
            </w:tcBorders>
          </w:tcPr>
          <w:p w14:paraId="30C44EAF" w14:textId="77777777" w:rsidR="005C1D22" w:rsidRPr="00261343" w:rsidRDefault="005C1D22" w:rsidP="00261343">
            <w:pPr>
              <w:rPr>
                <w:bCs/>
                <w:lang w:val="cs-CZ"/>
              </w:rPr>
            </w:pPr>
            <w:r w:rsidRPr="00261343">
              <w:rPr>
                <w:lang w:val="cs-CZ"/>
              </w:rPr>
              <w:t>Schválení indikace pacienta k radioterapii aplikujícím odborníkem</w:t>
            </w:r>
            <w:r w:rsidR="00073BAF" w:rsidRPr="00261343">
              <w:rPr>
                <w:lang w:val="cs-CZ"/>
              </w:rPr>
              <w:t>.</w:t>
            </w:r>
          </w:p>
        </w:tc>
        <w:tc>
          <w:tcPr>
            <w:tcW w:w="1807" w:type="dxa"/>
            <w:tcBorders>
              <w:top w:val="single" w:sz="4" w:space="0" w:color="000000"/>
              <w:left w:val="single" w:sz="4" w:space="0" w:color="000000"/>
              <w:bottom w:val="single" w:sz="4" w:space="0" w:color="000000"/>
              <w:right w:val="single" w:sz="4" w:space="0" w:color="000000"/>
            </w:tcBorders>
          </w:tcPr>
          <w:p w14:paraId="760B6E6E" w14:textId="77777777" w:rsidR="005C1D22" w:rsidRPr="00261343" w:rsidRDefault="005C1D22" w:rsidP="00261343">
            <w:pPr>
              <w:rPr>
                <w:lang w:val="cs-CZ"/>
              </w:rPr>
            </w:pPr>
            <w:r w:rsidRPr="00261343">
              <w:rPr>
                <w:lang w:val="cs-CZ"/>
              </w:rPr>
              <w:t>RO</w:t>
            </w:r>
          </w:p>
        </w:tc>
      </w:tr>
      <w:tr w:rsidR="005C1D22" w:rsidRPr="008B5804" w14:paraId="0D723713" w14:textId="77777777" w:rsidTr="00486C8B">
        <w:tc>
          <w:tcPr>
            <w:tcW w:w="993" w:type="dxa"/>
            <w:tcBorders>
              <w:top w:val="single" w:sz="4" w:space="0" w:color="000000"/>
              <w:left w:val="single" w:sz="4" w:space="0" w:color="000000"/>
              <w:bottom w:val="single" w:sz="4" w:space="0" w:color="000000"/>
              <w:right w:val="nil"/>
            </w:tcBorders>
          </w:tcPr>
          <w:p w14:paraId="062149DB" w14:textId="77777777" w:rsidR="005C1D22" w:rsidRPr="008B5804" w:rsidRDefault="005C1D22" w:rsidP="00734509">
            <w:pPr>
              <w:pStyle w:val="Zkladntext2"/>
              <w:numPr>
                <w:ilvl w:val="0"/>
                <w:numId w:val="18"/>
              </w:numPr>
              <w:snapToGrid w:val="0"/>
              <w:rPr>
                <w:b/>
                <w:bCs/>
                <w:szCs w:val="22"/>
                <w:lang w:val="cs-CZ"/>
              </w:rPr>
            </w:pPr>
          </w:p>
        </w:tc>
        <w:tc>
          <w:tcPr>
            <w:tcW w:w="6286" w:type="dxa"/>
            <w:tcBorders>
              <w:top w:val="single" w:sz="4" w:space="0" w:color="000000"/>
              <w:left w:val="single" w:sz="4" w:space="0" w:color="000000"/>
              <w:bottom w:val="single" w:sz="4" w:space="0" w:color="000000"/>
              <w:right w:val="nil"/>
            </w:tcBorders>
          </w:tcPr>
          <w:p w14:paraId="461AF820" w14:textId="77777777" w:rsidR="005C1D22" w:rsidRPr="00261343" w:rsidRDefault="00073BAF" w:rsidP="00261343">
            <w:pPr>
              <w:rPr>
                <w:bCs/>
                <w:lang w:val="cs-CZ"/>
              </w:rPr>
            </w:pPr>
            <w:r w:rsidRPr="00261343">
              <w:rPr>
                <w:lang w:val="cs-CZ"/>
              </w:rPr>
              <w:t>Kontrola totožnosti pacienta, včetně kontroly laterality u párových orgánů (před poučením pacienta, předpisem léčby a první léčebnou frakcí).</w:t>
            </w:r>
          </w:p>
        </w:tc>
        <w:tc>
          <w:tcPr>
            <w:tcW w:w="1807" w:type="dxa"/>
            <w:tcBorders>
              <w:top w:val="single" w:sz="4" w:space="0" w:color="000000"/>
              <w:left w:val="single" w:sz="4" w:space="0" w:color="000000"/>
              <w:bottom w:val="single" w:sz="4" w:space="0" w:color="000000"/>
              <w:right w:val="single" w:sz="4" w:space="0" w:color="000000"/>
            </w:tcBorders>
          </w:tcPr>
          <w:p w14:paraId="13ADCBDA" w14:textId="77777777" w:rsidR="005C1D22" w:rsidRPr="00261343" w:rsidRDefault="00073BAF" w:rsidP="00261343">
            <w:pPr>
              <w:rPr>
                <w:lang w:val="cs-CZ"/>
              </w:rPr>
            </w:pPr>
            <w:r w:rsidRPr="00261343">
              <w:rPr>
                <w:lang w:val="cs-CZ"/>
              </w:rPr>
              <w:t>RO</w:t>
            </w:r>
          </w:p>
        </w:tc>
      </w:tr>
      <w:tr w:rsidR="005C1D22" w:rsidRPr="00403A9B" w14:paraId="76EBEE35" w14:textId="77777777" w:rsidTr="00486C8B">
        <w:tc>
          <w:tcPr>
            <w:tcW w:w="993" w:type="dxa"/>
            <w:tcBorders>
              <w:top w:val="single" w:sz="4" w:space="0" w:color="000000"/>
              <w:left w:val="single" w:sz="4" w:space="0" w:color="000000"/>
              <w:bottom w:val="single" w:sz="4" w:space="0" w:color="000000"/>
              <w:right w:val="nil"/>
            </w:tcBorders>
          </w:tcPr>
          <w:p w14:paraId="71B79550" w14:textId="77777777" w:rsidR="005C1D22" w:rsidRPr="00403A9B" w:rsidRDefault="005C1D22" w:rsidP="00734509">
            <w:pPr>
              <w:pStyle w:val="Zkladntext2"/>
              <w:numPr>
                <w:ilvl w:val="0"/>
                <w:numId w:val="18"/>
              </w:numPr>
              <w:snapToGrid w:val="0"/>
              <w:rPr>
                <w:b/>
                <w:bCs/>
                <w:szCs w:val="22"/>
                <w:lang w:val="cs-CZ"/>
              </w:rPr>
            </w:pPr>
          </w:p>
        </w:tc>
        <w:tc>
          <w:tcPr>
            <w:tcW w:w="6286" w:type="dxa"/>
            <w:tcBorders>
              <w:top w:val="single" w:sz="4" w:space="0" w:color="000000"/>
              <w:left w:val="single" w:sz="4" w:space="0" w:color="000000"/>
              <w:bottom w:val="single" w:sz="4" w:space="0" w:color="000000"/>
              <w:right w:val="nil"/>
            </w:tcBorders>
          </w:tcPr>
          <w:p w14:paraId="2AE80DDB" w14:textId="77777777" w:rsidR="005C1D22" w:rsidRPr="00261343" w:rsidRDefault="005C1D22" w:rsidP="00261343">
            <w:pPr>
              <w:rPr>
                <w:bCs/>
                <w:lang w:val="cs-CZ"/>
              </w:rPr>
            </w:pPr>
            <w:r w:rsidRPr="00261343">
              <w:rPr>
                <w:lang w:val="cs-CZ"/>
              </w:rPr>
              <w:t>Poučení pacienta a informovaný souhlas</w:t>
            </w:r>
            <w:r w:rsidR="00073BAF" w:rsidRPr="00261343">
              <w:rPr>
                <w:lang w:val="cs-CZ"/>
              </w:rPr>
              <w:t>.</w:t>
            </w:r>
            <w:r w:rsidRPr="00261343">
              <w:rPr>
                <w:lang w:val="cs-CZ"/>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236864B3" w14:textId="77777777" w:rsidR="005C1D22" w:rsidRPr="00261343" w:rsidRDefault="005C1D22" w:rsidP="00261343">
            <w:pPr>
              <w:rPr>
                <w:lang w:val="cs-CZ"/>
              </w:rPr>
            </w:pPr>
            <w:r w:rsidRPr="00261343">
              <w:rPr>
                <w:lang w:val="cs-CZ"/>
              </w:rPr>
              <w:t>RO</w:t>
            </w:r>
          </w:p>
        </w:tc>
      </w:tr>
      <w:tr w:rsidR="005C1D22" w:rsidRPr="00403A9B" w14:paraId="01EF44F4" w14:textId="77777777" w:rsidTr="00486C8B">
        <w:tc>
          <w:tcPr>
            <w:tcW w:w="993" w:type="dxa"/>
            <w:tcBorders>
              <w:top w:val="single" w:sz="4" w:space="0" w:color="000000"/>
              <w:left w:val="single" w:sz="4" w:space="0" w:color="000000"/>
              <w:bottom w:val="single" w:sz="4" w:space="0" w:color="000000"/>
              <w:right w:val="nil"/>
            </w:tcBorders>
          </w:tcPr>
          <w:p w14:paraId="541E5686" w14:textId="77777777" w:rsidR="005C1D22" w:rsidRPr="00403A9B" w:rsidRDefault="005C1D22" w:rsidP="00734509">
            <w:pPr>
              <w:pStyle w:val="Zkladntext2"/>
              <w:numPr>
                <w:ilvl w:val="0"/>
                <w:numId w:val="18"/>
              </w:numPr>
              <w:snapToGrid w:val="0"/>
              <w:rPr>
                <w:b/>
                <w:bCs/>
                <w:szCs w:val="22"/>
                <w:lang w:val="cs-CZ"/>
              </w:rPr>
            </w:pPr>
          </w:p>
        </w:tc>
        <w:tc>
          <w:tcPr>
            <w:tcW w:w="6286" w:type="dxa"/>
            <w:tcBorders>
              <w:top w:val="single" w:sz="4" w:space="0" w:color="000000"/>
              <w:left w:val="single" w:sz="4" w:space="0" w:color="000000"/>
              <w:bottom w:val="single" w:sz="4" w:space="0" w:color="000000"/>
              <w:right w:val="nil"/>
            </w:tcBorders>
          </w:tcPr>
          <w:p w14:paraId="2AEA227B" w14:textId="77777777" w:rsidR="005C1D22" w:rsidRPr="00261343" w:rsidRDefault="005C1D22" w:rsidP="00261343">
            <w:pPr>
              <w:rPr>
                <w:bCs/>
                <w:lang w:val="cs-CZ"/>
              </w:rPr>
            </w:pPr>
            <w:r w:rsidRPr="00261343">
              <w:rPr>
                <w:lang w:val="cs-CZ"/>
              </w:rPr>
              <w:t>Kontrola totožnosti pacienta při přípravě léčby zářením (při použití zobrazovacích metod pro plánování radioterapie, při simulaci ozařovacího plánu)</w:t>
            </w:r>
            <w:r w:rsidRPr="00261343">
              <w:rPr>
                <w:bCs/>
                <w:lang w:val="cs-CZ"/>
              </w:rPr>
              <w:t>.</w:t>
            </w:r>
          </w:p>
        </w:tc>
        <w:tc>
          <w:tcPr>
            <w:tcW w:w="1807" w:type="dxa"/>
            <w:tcBorders>
              <w:top w:val="single" w:sz="4" w:space="0" w:color="000000"/>
              <w:left w:val="single" w:sz="4" w:space="0" w:color="000000"/>
              <w:bottom w:val="single" w:sz="4" w:space="0" w:color="000000"/>
              <w:right w:val="single" w:sz="4" w:space="0" w:color="000000"/>
            </w:tcBorders>
          </w:tcPr>
          <w:p w14:paraId="73398D51" w14:textId="77777777" w:rsidR="005C1D22" w:rsidRPr="00261343" w:rsidRDefault="005C1D22" w:rsidP="00261343">
            <w:pPr>
              <w:rPr>
                <w:lang w:val="cs-CZ"/>
              </w:rPr>
            </w:pPr>
            <w:r w:rsidRPr="00261343">
              <w:rPr>
                <w:lang w:val="cs-CZ"/>
              </w:rPr>
              <w:t>RA nebo RO</w:t>
            </w:r>
          </w:p>
        </w:tc>
      </w:tr>
      <w:tr w:rsidR="00B42CF2" w:rsidRPr="00403A9B" w14:paraId="57D8A509" w14:textId="77777777" w:rsidTr="00486C8B">
        <w:tc>
          <w:tcPr>
            <w:tcW w:w="993" w:type="dxa"/>
            <w:tcBorders>
              <w:top w:val="nil"/>
              <w:left w:val="single" w:sz="4" w:space="0" w:color="000000"/>
              <w:bottom w:val="single" w:sz="4" w:space="0" w:color="000000"/>
              <w:right w:val="nil"/>
            </w:tcBorders>
          </w:tcPr>
          <w:p w14:paraId="5335071A" w14:textId="77777777" w:rsidR="00B42CF2" w:rsidRPr="00403A9B" w:rsidRDefault="00B42CF2" w:rsidP="00734509">
            <w:pPr>
              <w:pStyle w:val="Zkladntext2"/>
              <w:numPr>
                <w:ilvl w:val="0"/>
                <w:numId w:val="18"/>
              </w:numPr>
              <w:snapToGrid w:val="0"/>
              <w:rPr>
                <w:szCs w:val="22"/>
                <w:lang w:val="cs-CZ"/>
              </w:rPr>
            </w:pPr>
          </w:p>
        </w:tc>
        <w:tc>
          <w:tcPr>
            <w:tcW w:w="6286" w:type="dxa"/>
            <w:tcBorders>
              <w:top w:val="nil"/>
              <w:left w:val="single" w:sz="4" w:space="0" w:color="000000"/>
              <w:bottom w:val="single" w:sz="4" w:space="0" w:color="000000"/>
              <w:right w:val="nil"/>
            </w:tcBorders>
          </w:tcPr>
          <w:p w14:paraId="345E4EB5" w14:textId="77777777" w:rsidR="00B42CF2" w:rsidRPr="00261343" w:rsidRDefault="00B42CF2" w:rsidP="00261343">
            <w:pPr>
              <w:rPr>
                <w:lang w:val="cs-CZ"/>
              </w:rPr>
            </w:pPr>
            <w:r w:rsidRPr="00261343">
              <w:rPr>
                <w:lang w:val="cs-CZ"/>
              </w:rPr>
              <w:t>Uložení pacienta do ozařovací polohy.</w:t>
            </w:r>
          </w:p>
        </w:tc>
        <w:tc>
          <w:tcPr>
            <w:tcW w:w="1807" w:type="dxa"/>
            <w:tcBorders>
              <w:top w:val="nil"/>
              <w:left w:val="single" w:sz="4" w:space="0" w:color="000000"/>
              <w:bottom w:val="single" w:sz="4" w:space="0" w:color="000000"/>
              <w:right w:val="single" w:sz="4" w:space="0" w:color="000000"/>
            </w:tcBorders>
          </w:tcPr>
          <w:p w14:paraId="20FE5391" w14:textId="77777777" w:rsidR="00B42CF2" w:rsidRPr="00261343" w:rsidRDefault="00B42CF2" w:rsidP="00261343">
            <w:pPr>
              <w:rPr>
                <w:lang w:val="cs-CZ"/>
              </w:rPr>
            </w:pPr>
            <w:r w:rsidRPr="00261343">
              <w:rPr>
                <w:lang w:val="cs-CZ"/>
              </w:rPr>
              <w:t>RA</w:t>
            </w:r>
          </w:p>
        </w:tc>
      </w:tr>
      <w:tr w:rsidR="00B42CF2" w:rsidRPr="00403A9B" w14:paraId="59BB1EC3" w14:textId="77777777" w:rsidTr="00486C8B">
        <w:tc>
          <w:tcPr>
            <w:tcW w:w="993" w:type="dxa"/>
            <w:tcBorders>
              <w:top w:val="nil"/>
              <w:left w:val="single" w:sz="4" w:space="0" w:color="000000"/>
              <w:bottom w:val="single" w:sz="4" w:space="0" w:color="000000"/>
              <w:right w:val="nil"/>
            </w:tcBorders>
          </w:tcPr>
          <w:p w14:paraId="2D402F6D" w14:textId="77777777" w:rsidR="00B42CF2" w:rsidRPr="00403A9B" w:rsidRDefault="00B42CF2" w:rsidP="00734509">
            <w:pPr>
              <w:pStyle w:val="Zkladntext2"/>
              <w:numPr>
                <w:ilvl w:val="0"/>
                <w:numId w:val="18"/>
              </w:numPr>
              <w:snapToGrid w:val="0"/>
              <w:rPr>
                <w:szCs w:val="22"/>
                <w:lang w:val="cs-CZ"/>
              </w:rPr>
            </w:pPr>
          </w:p>
        </w:tc>
        <w:tc>
          <w:tcPr>
            <w:tcW w:w="6286" w:type="dxa"/>
            <w:tcBorders>
              <w:top w:val="nil"/>
              <w:left w:val="single" w:sz="4" w:space="0" w:color="000000"/>
              <w:bottom w:val="single" w:sz="4" w:space="0" w:color="000000"/>
              <w:right w:val="nil"/>
            </w:tcBorders>
          </w:tcPr>
          <w:p w14:paraId="12682452" w14:textId="77777777" w:rsidR="00B42CF2" w:rsidRPr="00261343" w:rsidRDefault="00B42CF2" w:rsidP="00261343">
            <w:pPr>
              <w:rPr>
                <w:lang w:val="cs-CZ"/>
              </w:rPr>
            </w:pPr>
            <w:r w:rsidRPr="00261343">
              <w:rPr>
                <w:lang w:val="cs-CZ"/>
              </w:rPr>
              <w:t>CT, MR (příp. další) snímky pro plánování léčby s řezy po 1,5 mm.</w:t>
            </w:r>
          </w:p>
        </w:tc>
        <w:tc>
          <w:tcPr>
            <w:tcW w:w="1807" w:type="dxa"/>
            <w:tcBorders>
              <w:top w:val="nil"/>
              <w:left w:val="single" w:sz="4" w:space="0" w:color="000000"/>
              <w:bottom w:val="single" w:sz="4" w:space="0" w:color="000000"/>
              <w:right w:val="single" w:sz="4" w:space="0" w:color="000000"/>
            </w:tcBorders>
          </w:tcPr>
          <w:p w14:paraId="40460859" w14:textId="77777777" w:rsidR="00B42CF2" w:rsidRPr="00261343" w:rsidRDefault="00B42CF2" w:rsidP="00261343">
            <w:pPr>
              <w:rPr>
                <w:lang w:val="cs-CZ"/>
              </w:rPr>
            </w:pPr>
            <w:r w:rsidRPr="00261343">
              <w:rPr>
                <w:lang w:val="cs-CZ"/>
              </w:rPr>
              <w:t>RA</w:t>
            </w:r>
          </w:p>
        </w:tc>
      </w:tr>
      <w:tr w:rsidR="00B42CF2" w:rsidRPr="00403A9B" w14:paraId="2B99A6F7" w14:textId="77777777" w:rsidTr="00486C8B">
        <w:tc>
          <w:tcPr>
            <w:tcW w:w="993" w:type="dxa"/>
            <w:tcBorders>
              <w:top w:val="nil"/>
              <w:left w:val="single" w:sz="4" w:space="0" w:color="000000"/>
              <w:bottom w:val="single" w:sz="4" w:space="0" w:color="000000"/>
              <w:right w:val="nil"/>
            </w:tcBorders>
          </w:tcPr>
          <w:p w14:paraId="7A981646" w14:textId="77777777" w:rsidR="00B42CF2" w:rsidRPr="00403A9B" w:rsidRDefault="00B42CF2" w:rsidP="00734509">
            <w:pPr>
              <w:pStyle w:val="Zkladntext2"/>
              <w:numPr>
                <w:ilvl w:val="0"/>
                <w:numId w:val="18"/>
              </w:numPr>
              <w:snapToGrid w:val="0"/>
              <w:rPr>
                <w:szCs w:val="22"/>
                <w:lang w:val="cs-CZ"/>
              </w:rPr>
            </w:pPr>
          </w:p>
        </w:tc>
        <w:tc>
          <w:tcPr>
            <w:tcW w:w="6286" w:type="dxa"/>
            <w:tcBorders>
              <w:top w:val="nil"/>
              <w:left w:val="single" w:sz="4" w:space="0" w:color="000000"/>
              <w:bottom w:val="single" w:sz="4" w:space="0" w:color="000000"/>
              <w:right w:val="nil"/>
            </w:tcBorders>
          </w:tcPr>
          <w:p w14:paraId="379B69CD" w14:textId="77777777" w:rsidR="00B42CF2" w:rsidRPr="00261343" w:rsidRDefault="00B42CF2" w:rsidP="00261343">
            <w:pPr>
              <w:rPr>
                <w:lang w:val="cs-CZ"/>
              </w:rPr>
            </w:pPr>
            <w:r w:rsidRPr="00261343">
              <w:rPr>
                <w:lang w:val="cs-CZ"/>
              </w:rPr>
              <w:t>Aplikace kontrastní látky i.v. podle pokynů RO.</w:t>
            </w:r>
          </w:p>
        </w:tc>
        <w:tc>
          <w:tcPr>
            <w:tcW w:w="1807" w:type="dxa"/>
            <w:tcBorders>
              <w:top w:val="nil"/>
              <w:left w:val="single" w:sz="4" w:space="0" w:color="000000"/>
              <w:bottom w:val="single" w:sz="4" w:space="0" w:color="000000"/>
              <w:right w:val="single" w:sz="4" w:space="0" w:color="000000"/>
            </w:tcBorders>
          </w:tcPr>
          <w:p w14:paraId="6036A660" w14:textId="77777777" w:rsidR="00B42CF2" w:rsidRPr="00261343" w:rsidRDefault="00B42CF2" w:rsidP="00261343">
            <w:pPr>
              <w:rPr>
                <w:lang w:val="cs-CZ"/>
              </w:rPr>
            </w:pPr>
            <w:r w:rsidRPr="00261343">
              <w:rPr>
                <w:lang w:val="cs-CZ"/>
              </w:rPr>
              <w:t>RO</w:t>
            </w:r>
          </w:p>
        </w:tc>
      </w:tr>
      <w:tr w:rsidR="00B42CF2" w:rsidRPr="00403A9B" w14:paraId="1CBB5937" w14:textId="77777777" w:rsidTr="00486C8B">
        <w:tc>
          <w:tcPr>
            <w:tcW w:w="993" w:type="dxa"/>
            <w:tcBorders>
              <w:top w:val="nil"/>
              <w:left w:val="single" w:sz="4" w:space="0" w:color="000000"/>
              <w:bottom w:val="single" w:sz="4" w:space="0" w:color="000000"/>
              <w:right w:val="nil"/>
            </w:tcBorders>
          </w:tcPr>
          <w:p w14:paraId="40A70F66" w14:textId="77777777" w:rsidR="00B42CF2" w:rsidRPr="00403A9B" w:rsidRDefault="00B42CF2" w:rsidP="00734509">
            <w:pPr>
              <w:pStyle w:val="Zkladntext2"/>
              <w:numPr>
                <w:ilvl w:val="0"/>
                <w:numId w:val="18"/>
              </w:numPr>
              <w:snapToGrid w:val="0"/>
              <w:rPr>
                <w:szCs w:val="22"/>
                <w:lang w:val="cs-CZ"/>
              </w:rPr>
            </w:pPr>
          </w:p>
        </w:tc>
        <w:tc>
          <w:tcPr>
            <w:tcW w:w="6286" w:type="dxa"/>
            <w:tcBorders>
              <w:top w:val="nil"/>
              <w:left w:val="single" w:sz="4" w:space="0" w:color="000000"/>
              <w:bottom w:val="single" w:sz="4" w:space="0" w:color="000000"/>
              <w:right w:val="nil"/>
            </w:tcBorders>
          </w:tcPr>
          <w:p w14:paraId="64068256" w14:textId="41C72BDB" w:rsidR="00B42CF2" w:rsidRPr="00261343" w:rsidRDefault="00B42CF2" w:rsidP="00261343">
            <w:pPr>
              <w:rPr>
                <w:lang w:val="cs-CZ"/>
              </w:rPr>
            </w:pPr>
            <w:r w:rsidRPr="00261343">
              <w:rPr>
                <w:lang w:val="cs-CZ"/>
              </w:rPr>
              <w:t>Přenos dat z plánovacího CT do plánovacího sytému pro SRT.</w:t>
            </w:r>
          </w:p>
        </w:tc>
        <w:tc>
          <w:tcPr>
            <w:tcW w:w="1807" w:type="dxa"/>
            <w:tcBorders>
              <w:top w:val="nil"/>
              <w:left w:val="single" w:sz="4" w:space="0" w:color="000000"/>
              <w:bottom w:val="single" w:sz="4" w:space="0" w:color="000000"/>
              <w:right w:val="single" w:sz="4" w:space="0" w:color="000000"/>
            </w:tcBorders>
          </w:tcPr>
          <w:p w14:paraId="68C3059D" w14:textId="77777777" w:rsidR="00B42CF2" w:rsidRPr="00261343" w:rsidRDefault="00B42CF2" w:rsidP="00261343">
            <w:pPr>
              <w:rPr>
                <w:lang w:val="cs-CZ"/>
              </w:rPr>
            </w:pPr>
            <w:r w:rsidRPr="00261343">
              <w:rPr>
                <w:lang w:val="cs-CZ"/>
              </w:rPr>
              <w:t>RF</w:t>
            </w:r>
          </w:p>
        </w:tc>
      </w:tr>
      <w:tr w:rsidR="00B42CF2" w:rsidRPr="00403A9B" w14:paraId="2A12D34C" w14:textId="77777777" w:rsidTr="00486C8B">
        <w:tc>
          <w:tcPr>
            <w:tcW w:w="993" w:type="dxa"/>
            <w:tcBorders>
              <w:top w:val="nil"/>
              <w:left w:val="single" w:sz="4" w:space="0" w:color="000000"/>
              <w:bottom w:val="single" w:sz="4" w:space="0" w:color="000000"/>
              <w:right w:val="nil"/>
            </w:tcBorders>
          </w:tcPr>
          <w:p w14:paraId="5A5A4C26" w14:textId="77777777" w:rsidR="00B42CF2" w:rsidRPr="00403A9B" w:rsidRDefault="00B42CF2" w:rsidP="00734509">
            <w:pPr>
              <w:pStyle w:val="Zkladntext2"/>
              <w:numPr>
                <w:ilvl w:val="0"/>
                <w:numId w:val="18"/>
              </w:numPr>
              <w:snapToGrid w:val="0"/>
              <w:rPr>
                <w:szCs w:val="22"/>
                <w:lang w:val="cs-CZ"/>
              </w:rPr>
            </w:pPr>
          </w:p>
        </w:tc>
        <w:tc>
          <w:tcPr>
            <w:tcW w:w="6286" w:type="dxa"/>
            <w:tcBorders>
              <w:top w:val="nil"/>
              <w:left w:val="single" w:sz="4" w:space="0" w:color="000000"/>
              <w:bottom w:val="single" w:sz="4" w:space="0" w:color="000000"/>
              <w:right w:val="nil"/>
            </w:tcBorders>
          </w:tcPr>
          <w:p w14:paraId="55283E59" w14:textId="77777777" w:rsidR="00B42CF2" w:rsidRPr="00261343" w:rsidRDefault="00B42CF2" w:rsidP="00261343">
            <w:pPr>
              <w:rPr>
                <w:lang w:val="cs-CZ"/>
              </w:rPr>
            </w:pPr>
            <w:r w:rsidRPr="00261343">
              <w:rPr>
                <w:lang w:val="cs-CZ"/>
              </w:rPr>
              <w:t>MR v T1 a/nebo T2 sekvencích s i.v. podanou kontrastní látkou podle pokynů RO.</w:t>
            </w:r>
          </w:p>
        </w:tc>
        <w:tc>
          <w:tcPr>
            <w:tcW w:w="1807" w:type="dxa"/>
            <w:tcBorders>
              <w:top w:val="nil"/>
              <w:left w:val="single" w:sz="4" w:space="0" w:color="000000"/>
              <w:bottom w:val="single" w:sz="4" w:space="0" w:color="000000"/>
              <w:right w:val="single" w:sz="4" w:space="0" w:color="000000"/>
            </w:tcBorders>
          </w:tcPr>
          <w:p w14:paraId="03ECAF6E" w14:textId="77777777" w:rsidR="00B42CF2" w:rsidRPr="00261343" w:rsidRDefault="00B42CF2" w:rsidP="00261343">
            <w:pPr>
              <w:rPr>
                <w:lang w:val="cs-CZ"/>
              </w:rPr>
            </w:pPr>
            <w:r w:rsidRPr="00261343">
              <w:rPr>
                <w:lang w:val="cs-CZ"/>
              </w:rPr>
              <w:t>RA</w:t>
            </w:r>
          </w:p>
        </w:tc>
      </w:tr>
      <w:tr w:rsidR="00B42CF2" w:rsidRPr="00403A9B" w14:paraId="5F3D6628" w14:textId="77777777" w:rsidTr="00486C8B">
        <w:tc>
          <w:tcPr>
            <w:tcW w:w="993" w:type="dxa"/>
            <w:tcBorders>
              <w:top w:val="nil"/>
              <w:left w:val="single" w:sz="4" w:space="0" w:color="000000"/>
              <w:bottom w:val="single" w:sz="4" w:space="0" w:color="000000"/>
              <w:right w:val="nil"/>
            </w:tcBorders>
          </w:tcPr>
          <w:p w14:paraId="2F40D743" w14:textId="77777777" w:rsidR="00B42CF2" w:rsidRPr="00403A9B" w:rsidRDefault="00B42CF2" w:rsidP="00734509">
            <w:pPr>
              <w:pStyle w:val="Zkladntext2"/>
              <w:numPr>
                <w:ilvl w:val="0"/>
                <w:numId w:val="18"/>
              </w:numPr>
              <w:snapToGrid w:val="0"/>
              <w:rPr>
                <w:szCs w:val="22"/>
                <w:lang w:val="cs-CZ"/>
              </w:rPr>
            </w:pPr>
          </w:p>
        </w:tc>
        <w:tc>
          <w:tcPr>
            <w:tcW w:w="6286" w:type="dxa"/>
            <w:tcBorders>
              <w:top w:val="nil"/>
              <w:left w:val="single" w:sz="4" w:space="0" w:color="000000"/>
              <w:bottom w:val="single" w:sz="4" w:space="0" w:color="000000"/>
              <w:right w:val="nil"/>
            </w:tcBorders>
          </w:tcPr>
          <w:p w14:paraId="658EF835" w14:textId="77777777" w:rsidR="00B42CF2" w:rsidRPr="00261343" w:rsidRDefault="00B42CF2" w:rsidP="00261343">
            <w:pPr>
              <w:rPr>
                <w:lang w:val="cs-CZ"/>
              </w:rPr>
            </w:pPr>
            <w:r w:rsidRPr="00261343">
              <w:rPr>
                <w:lang w:val="cs-CZ"/>
              </w:rPr>
              <w:t>Přenos dat z MR do plánovacího systému pro SRT.</w:t>
            </w:r>
          </w:p>
        </w:tc>
        <w:tc>
          <w:tcPr>
            <w:tcW w:w="1807" w:type="dxa"/>
            <w:tcBorders>
              <w:top w:val="nil"/>
              <w:left w:val="single" w:sz="4" w:space="0" w:color="000000"/>
              <w:bottom w:val="single" w:sz="4" w:space="0" w:color="000000"/>
              <w:right w:val="single" w:sz="4" w:space="0" w:color="000000"/>
            </w:tcBorders>
          </w:tcPr>
          <w:p w14:paraId="38D50569" w14:textId="77777777" w:rsidR="00B42CF2" w:rsidRPr="00261343" w:rsidRDefault="00B42CF2" w:rsidP="00261343">
            <w:pPr>
              <w:rPr>
                <w:lang w:val="cs-CZ"/>
              </w:rPr>
            </w:pPr>
            <w:r w:rsidRPr="00261343">
              <w:rPr>
                <w:lang w:val="cs-CZ"/>
              </w:rPr>
              <w:t>RF</w:t>
            </w:r>
          </w:p>
        </w:tc>
      </w:tr>
      <w:tr w:rsidR="00B42CF2" w:rsidRPr="00403A9B" w14:paraId="4A7B8573" w14:textId="77777777" w:rsidTr="00486C8B">
        <w:tc>
          <w:tcPr>
            <w:tcW w:w="993" w:type="dxa"/>
            <w:tcBorders>
              <w:top w:val="nil"/>
              <w:left w:val="single" w:sz="4" w:space="0" w:color="000000"/>
              <w:bottom w:val="single" w:sz="4" w:space="0" w:color="000000"/>
              <w:right w:val="nil"/>
            </w:tcBorders>
          </w:tcPr>
          <w:p w14:paraId="518504A4" w14:textId="77777777" w:rsidR="00B42CF2" w:rsidRPr="00403A9B" w:rsidRDefault="00B42CF2" w:rsidP="00734509">
            <w:pPr>
              <w:pStyle w:val="Zkladntext2"/>
              <w:numPr>
                <w:ilvl w:val="0"/>
                <w:numId w:val="18"/>
              </w:numPr>
              <w:snapToGrid w:val="0"/>
              <w:rPr>
                <w:szCs w:val="22"/>
                <w:lang w:val="cs-CZ"/>
              </w:rPr>
            </w:pPr>
          </w:p>
        </w:tc>
        <w:tc>
          <w:tcPr>
            <w:tcW w:w="6286" w:type="dxa"/>
            <w:tcBorders>
              <w:top w:val="nil"/>
              <w:left w:val="single" w:sz="4" w:space="0" w:color="000000"/>
              <w:bottom w:val="single" w:sz="4" w:space="0" w:color="000000"/>
              <w:right w:val="nil"/>
            </w:tcBorders>
          </w:tcPr>
          <w:p w14:paraId="770FE7EF" w14:textId="77777777" w:rsidR="00B42CF2" w:rsidRPr="00261343" w:rsidRDefault="00B42CF2" w:rsidP="00261343">
            <w:pPr>
              <w:rPr>
                <w:lang w:val="cs-CZ"/>
              </w:rPr>
            </w:pPr>
            <w:r w:rsidRPr="00261343">
              <w:rPr>
                <w:lang w:val="cs-CZ"/>
              </w:rPr>
              <w:t>Provedení fúze MR a CT snímků.</w:t>
            </w:r>
          </w:p>
        </w:tc>
        <w:tc>
          <w:tcPr>
            <w:tcW w:w="1807" w:type="dxa"/>
            <w:tcBorders>
              <w:top w:val="nil"/>
              <w:left w:val="single" w:sz="4" w:space="0" w:color="000000"/>
              <w:bottom w:val="single" w:sz="4" w:space="0" w:color="000000"/>
              <w:right w:val="single" w:sz="4" w:space="0" w:color="000000"/>
            </w:tcBorders>
          </w:tcPr>
          <w:p w14:paraId="3841AC4B" w14:textId="77777777" w:rsidR="00B42CF2" w:rsidRPr="00261343" w:rsidRDefault="00B42CF2" w:rsidP="00261343">
            <w:pPr>
              <w:rPr>
                <w:lang w:val="cs-CZ"/>
              </w:rPr>
            </w:pPr>
            <w:r w:rsidRPr="00261343">
              <w:rPr>
                <w:lang w:val="cs-CZ"/>
              </w:rPr>
              <w:t>RF, RO</w:t>
            </w:r>
          </w:p>
        </w:tc>
      </w:tr>
      <w:tr w:rsidR="00B42CF2" w:rsidRPr="00403A9B" w14:paraId="6ECF005F" w14:textId="77777777" w:rsidTr="00486C8B">
        <w:tc>
          <w:tcPr>
            <w:tcW w:w="993" w:type="dxa"/>
            <w:tcBorders>
              <w:top w:val="nil"/>
              <w:left w:val="single" w:sz="4" w:space="0" w:color="000000"/>
              <w:bottom w:val="single" w:sz="4" w:space="0" w:color="000000"/>
              <w:right w:val="nil"/>
            </w:tcBorders>
          </w:tcPr>
          <w:p w14:paraId="7FBB5C33" w14:textId="77777777" w:rsidR="00B42CF2" w:rsidRPr="00403A9B" w:rsidRDefault="00B42CF2" w:rsidP="00734509">
            <w:pPr>
              <w:pStyle w:val="Zkladntext2"/>
              <w:numPr>
                <w:ilvl w:val="0"/>
                <w:numId w:val="18"/>
              </w:numPr>
              <w:snapToGrid w:val="0"/>
              <w:rPr>
                <w:szCs w:val="22"/>
                <w:lang w:val="cs-CZ"/>
              </w:rPr>
            </w:pPr>
          </w:p>
        </w:tc>
        <w:tc>
          <w:tcPr>
            <w:tcW w:w="6286" w:type="dxa"/>
            <w:tcBorders>
              <w:top w:val="nil"/>
              <w:left w:val="single" w:sz="4" w:space="0" w:color="000000"/>
              <w:bottom w:val="single" w:sz="4" w:space="0" w:color="000000"/>
              <w:right w:val="nil"/>
            </w:tcBorders>
          </w:tcPr>
          <w:p w14:paraId="51CCFF0C" w14:textId="77777777" w:rsidR="00B42CF2" w:rsidRPr="00261343" w:rsidRDefault="00B42CF2" w:rsidP="00261343">
            <w:pPr>
              <w:rPr>
                <w:lang w:val="cs-CZ"/>
              </w:rPr>
            </w:pPr>
            <w:r w:rsidRPr="00261343">
              <w:rPr>
                <w:lang w:val="cs-CZ"/>
              </w:rPr>
              <w:t>Zakreslení cílového objemu a kritických orgánů.</w:t>
            </w:r>
          </w:p>
        </w:tc>
        <w:tc>
          <w:tcPr>
            <w:tcW w:w="1807" w:type="dxa"/>
            <w:tcBorders>
              <w:top w:val="nil"/>
              <w:left w:val="single" w:sz="4" w:space="0" w:color="000000"/>
              <w:bottom w:val="single" w:sz="4" w:space="0" w:color="000000"/>
              <w:right w:val="single" w:sz="4" w:space="0" w:color="000000"/>
            </w:tcBorders>
          </w:tcPr>
          <w:p w14:paraId="40614634" w14:textId="77777777" w:rsidR="00B42CF2" w:rsidRPr="00261343" w:rsidRDefault="00B42CF2" w:rsidP="00261343">
            <w:pPr>
              <w:rPr>
                <w:lang w:val="cs-CZ"/>
              </w:rPr>
            </w:pPr>
            <w:r w:rsidRPr="00261343">
              <w:rPr>
                <w:lang w:val="cs-CZ"/>
              </w:rPr>
              <w:t>RO</w:t>
            </w:r>
          </w:p>
        </w:tc>
      </w:tr>
      <w:tr w:rsidR="00B42CF2" w:rsidRPr="00403A9B" w14:paraId="3B2422DA" w14:textId="77777777" w:rsidTr="00486C8B">
        <w:tc>
          <w:tcPr>
            <w:tcW w:w="993" w:type="dxa"/>
            <w:tcBorders>
              <w:top w:val="nil"/>
              <w:left w:val="single" w:sz="4" w:space="0" w:color="000000"/>
              <w:bottom w:val="single" w:sz="4" w:space="0" w:color="000000"/>
              <w:right w:val="nil"/>
            </w:tcBorders>
          </w:tcPr>
          <w:p w14:paraId="164E214B" w14:textId="77777777" w:rsidR="00B42CF2" w:rsidRPr="00403A9B" w:rsidRDefault="00B42CF2" w:rsidP="00734509">
            <w:pPr>
              <w:pStyle w:val="Zkladntext2"/>
              <w:numPr>
                <w:ilvl w:val="0"/>
                <w:numId w:val="18"/>
              </w:numPr>
              <w:snapToGrid w:val="0"/>
              <w:rPr>
                <w:szCs w:val="22"/>
                <w:lang w:val="cs-CZ"/>
              </w:rPr>
            </w:pPr>
          </w:p>
        </w:tc>
        <w:tc>
          <w:tcPr>
            <w:tcW w:w="6286" w:type="dxa"/>
            <w:tcBorders>
              <w:top w:val="nil"/>
              <w:left w:val="single" w:sz="4" w:space="0" w:color="000000"/>
              <w:bottom w:val="single" w:sz="4" w:space="0" w:color="000000"/>
              <w:right w:val="nil"/>
            </w:tcBorders>
          </w:tcPr>
          <w:p w14:paraId="4E5FF98F" w14:textId="77777777" w:rsidR="00B42CF2" w:rsidRPr="00261343" w:rsidRDefault="00B42CF2" w:rsidP="00261343">
            <w:pPr>
              <w:rPr>
                <w:lang w:val="cs-CZ"/>
              </w:rPr>
            </w:pPr>
            <w:r w:rsidRPr="00261343">
              <w:rPr>
                <w:lang w:val="cs-CZ"/>
              </w:rPr>
              <w:t>Vypracování ozařovacího plánu.</w:t>
            </w:r>
          </w:p>
        </w:tc>
        <w:tc>
          <w:tcPr>
            <w:tcW w:w="1807" w:type="dxa"/>
            <w:tcBorders>
              <w:top w:val="nil"/>
              <w:left w:val="single" w:sz="4" w:space="0" w:color="000000"/>
              <w:bottom w:val="single" w:sz="4" w:space="0" w:color="000000"/>
              <w:right w:val="single" w:sz="4" w:space="0" w:color="000000"/>
            </w:tcBorders>
          </w:tcPr>
          <w:p w14:paraId="52F5CF72" w14:textId="77777777" w:rsidR="00B42CF2" w:rsidRPr="00261343" w:rsidRDefault="00B42CF2" w:rsidP="00261343">
            <w:pPr>
              <w:rPr>
                <w:lang w:val="cs-CZ"/>
              </w:rPr>
            </w:pPr>
            <w:r w:rsidRPr="00261343">
              <w:rPr>
                <w:lang w:val="cs-CZ"/>
              </w:rPr>
              <w:t>RF</w:t>
            </w:r>
          </w:p>
        </w:tc>
      </w:tr>
      <w:tr w:rsidR="00B42CF2" w:rsidRPr="00403A9B" w14:paraId="28460797" w14:textId="77777777" w:rsidTr="00486C8B">
        <w:tc>
          <w:tcPr>
            <w:tcW w:w="993" w:type="dxa"/>
            <w:tcBorders>
              <w:top w:val="nil"/>
              <w:left w:val="single" w:sz="4" w:space="0" w:color="000000"/>
              <w:bottom w:val="single" w:sz="4" w:space="0" w:color="000000"/>
              <w:right w:val="nil"/>
            </w:tcBorders>
          </w:tcPr>
          <w:p w14:paraId="7459E83F" w14:textId="77777777" w:rsidR="00B42CF2" w:rsidRPr="00403A9B" w:rsidRDefault="00B42CF2" w:rsidP="00734509">
            <w:pPr>
              <w:pStyle w:val="Zkladntext2"/>
              <w:numPr>
                <w:ilvl w:val="0"/>
                <w:numId w:val="18"/>
              </w:numPr>
              <w:snapToGrid w:val="0"/>
              <w:rPr>
                <w:szCs w:val="22"/>
                <w:lang w:val="cs-CZ"/>
              </w:rPr>
            </w:pPr>
          </w:p>
        </w:tc>
        <w:tc>
          <w:tcPr>
            <w:tcW w:w="6286" w:type="dxa"/>
            <w:tcBorders>
              <w:top w:val="nil"/>
              <w:left w:val="single" w:sz="4" w:space="0" w:color="000000"/>
              <w:bottom w:val="single" w:sz="4" w:space="0" w:color="000000"/>
              <w:right w:val="nil"/>
            </w:tcBorders>
          </w:tcPr>
          <w:p w14:paraId="382FBE09" w14:textId="77777777" w:rsidR="00B42CF2" w:rsidRPr="00261343" w:rsidRDefault="00B42CF2" w:rsidP="00261343">
            <w:pPr>
              <w:rPr>
                <w:lang w:val="cs-CZ"/>
              </w:rPr>
            </w:pPr>
            <w:r w:rsidRPr="00261343">
              <w:rPr>
                <w:lang w:val="cs-CZ"/>
              </w:rPr>
              <w:t>Výběr optimálního plánu s ohledem na distribuci záření v cílovém objemu (stupeň nehomogenity) a na radiační zátěž kritických orgánů.</w:t>
            </w:r>
          </w:p>
        </w:tc>
        <w:tc>
          <w:tcPr>
            <w:tcW w:w="1807" w:type="dxa"/>
            <w:tcBorders>
              <w:top w:val="nil"/>
              <w:left w:val="single" w:sz="4" w:space="0" w:color="000000"/>
              <w:bottom w:val="single" w:sz="4" w:space="0" w:color="000000"/>
              <w:right w:val="single" w:sz="4" w:space="0" w:color="000000"/>
            </w:tcBorders>
          </w:tcPr>
          <w:p w14:paraId="1A9A3092" w14:textId="77777777" w:rsidR="00B42CF2" w:rsidRPr="00261343" w:rsidRDefault="00B42CF2" w:rsidP="00261343">
            <w:pPr>
              <w:rPr>
                <w:lang w:val="cs-CZ"/>
              </w:rPr>
            </w:pPr>
            <w:r w:rsidRPr="00261343">
              <w:rPr>
                <w:lang w:val="cs-CZ"/>
              </w:rPr>
              <w:t>RO, RF</w:t>
            </w:r>
          </w:p>
        </w:tc>
      </w:tr>
      <w:tr w:rsidR="00B42CF2" w:rsidRPr="00403A9B" w14:paraId="6F919897" w14:textId="77777777" w:rsidTr="00486C8B">
        <w:tc>
          <w:tcPr>
            <w:tcW w:w="993" w:type="dxa"/>
            <w:tcBorders>
              <w:top w:val="nil"/>
              <w:left w:val="single" w:sz="4" w:space="0" w:color="000000"/>
              <w:bottom w:val="single" w:sz="4" w:space="0" w:color="000000"/>
              <w:right w:val="nil"/>
            </w:tcBorders>
          </w:tcPr>
          <w:p w14:paraId="219DE853" w14:textId="77777777" w:rsidR="00B42CF2" w:rsidRPr="00403A9B" w:rsidRDefault="00B42CF2" w:rsidP="00734509">
            <w:pPr>
              <w:pStyle w:val="Zkladntext2"/>
              <w:numPr>
                <w:ilvl w:val="0"/>
                <w:numId w:val="18"/>
              </w:numPr>
              <w:snapToGrid w:val="0"/>
              <w:rPr>
                <w:szCs w:val="22"/>
                <w:lang w:val="cs-CZ"/>
              </w:rPr>
            </w:pPr>
          </w:p>
        </w:tc>
        <w:tc>
          <w:tcPr>
            <w:tcW w:w="6286" w:type="dxa"/>
            <w:tcBorders>
              <w:top w:val="nil"/>
              <w:left w:val="single" w:sz="4" w:space="0" w:color="000000"/>
              <w:bottom w:val="single" w:sz="4" w:space="0" w:color="000000"/>
              <w:right w:val="nil"/>
            </w:tcBorders>
          </w:tcPr>
          <w:p w14:paraId="41E68208" w14:textId="77777777" w:rsidR="00B42CF2" w:rsidRPr="00261343" w:rsidRDefault="00B42CF2" w:rsidP="00261343">
            <w:pPr>
              <w:rPr>
                <w:lang w:val="cs-CZ"/>
              </w:rPr>
            </w:pPr>
            <w:r w:rsidRPr="00261343">
              <w:rPr>
                <w:lang w:val="cs-CZ"/>
              </w:rPr>
              <w:t>Stanovení celkové dávky, frakcionace, výše denní dávky, vyplnění ozařovacího předpisu.</w:t>
            </w:r>
          </w:p>
        </w:tc>
        <w:tc>
          <w:tcPr>
            <w:tcW w:w="1807" w:type="dxa"/>
            <w:tcBorders>
              <w:top w:val="nil"/>
              <w:left w:val="single" w:sz="4" w:space="0" w:color="000000"/>
              <w:bottom w:val="single" w:sz="4" w:space="0" w:color="000000"/>
              <w:right w:val="single" w:sz="4" w:space="0" w:color="000000"/>
            </w:tcBorders>
          </w:tcPr>
          <w:p w14:paraId="43174A7E" w14:textId="77777777" w:rsidR="00B42CF2" w:rsidRPr="00261343" w:rsidRDefault="00B42CF2" w:rsidP="00261343">
            <w:pPr>
              <w:rPr>
                <w:lang w:val="cs-CZ"/>
              </w:rPr>
            </w:pPr>
            <w:r w:rsidRPr="00261343">
              <w:rPr>
                <w:lang w:val="cs-CZ"/>
              </w:rPr>
              <w:t>RO</w:t>
            </w:r>
          </w:p>
        </w:tc>
      </w:tr>
      <w:tr w:rsidR="00B42CF2" w:rsidRPr="00403A9B" w14:paraId="38EE330B" w14:textId="77777777" w:rsidTr="00486C8B">
        <w:tc>
          <w:tcPr>
            <w:tcW w:w="993" w:type="dxa"/>
            <w:tcBorders>
              <w:top w:val="nil"/>
              <w:left w:val="single" w:sz="4" w:space="0" w:color="000000"/>
              <w:bottom w:val="single" w:sz="4" w:space="0" w:color="000000"/>
              <w:right w:val="nil"/>
            </w:tcBorders>
          </w:tcPr>
          <w:p w14:paraId="3F97CA5F" w14:textId="77777777" w:rsidR="00B42CF2" w:rsidRPr="00403A9B" w:rsidRDefault="00B42CF2" w:rsidP="00734509">
            <w:pPr>
              <w:pStyle w:val="Zkladntext2"/>
              <w:numPr>
                <w:ilvl w:val="0"/>
                <w:numId w:val="18"/>
              </w:numPr>
              <w:snapToGrid w:val="0"/>
              <w:rPr>
                <w:szCs w:val="22"/>
                <w:lang w:val="cs-CZ"/>
              </w:rPr>
            </w:pPr>
          </w:p>
        </w:tc>
        <w:tc>
          <w:tcPr>
            <w:tcW w:w="6286" w:type="dxa"/>
            <w:tcBorders>
              <w:top w:val="nil"/>
              <w:left w:val="single" w:sz="4" w:space="0" w:color="000000"/>
              <w:bottom w:val="single" w:sz="4" w:space="0" w:color="000000"/>
              <w:right w:val="nil"/>
            </w:tcBorders>
          </w:tcPr>
          <w:p w14:paraId="3D3B7F8B" w14:textId="77777777" w:rsidR="00B42CF2" w:rsidRPr="00261343" w:rsidRDefault="00B42CF2" w:rsidP="00261343">
            <w:pPr>
              <w:rPr>
                <w:lang w:val="cs-CZ"/>
              </w:rPr>
            </w:pPr>
            <w:r w:rsidRPr="00261343">
              <w:rPr>
                <w:lang w:val="cs-CZ"/>
              </w:rPr>
              <w:t>Vypracování dávkově-objemových histogramů.</w:t>
            </w:r>
          </w:p>
        </w:tc>
        <w:tc>
          <w:tcPr>
            <w:tcW w:w="1807" w:type="dxa"/>
            <w:tcBorders>
              <w:top w:val="nil"/>
              <w:left w:val="single" w:sz="4" w:space="0" w:color="000000"/>
              <w:bottom w:val="single" w:sz="4" w:space="0" w:color="000000"/>
              <w:right w:val="single" w:sz="4" w:space="0" w:color="000000"/>
            </w:tcBorders>
          </w:tcPr>
          <w:p w14:paraId="2E98D9F4" w14:textId="77777777" w:rsidR="00B42CF2" w:rsidRPr="00261343" w:rsidRDefault="00B42CF2" w:rsidP="00261343">
            <w:pPr>
              <w:rPr>
                <w:lang w:val="cs-CZ"/>
              </w:rPr>
            </w:pPr>
            <w:r w:rsidRPr="00261343">
              <w:rPr>
                <w:lang w:val="cs-CZ"/>
              </w:rPr>
              <w:t>RF</w:t>
            </w:r>
          </w:p>
        </w:tc>
      </w:tr>
      <w:tr w:rsidR="00B42CF2" w:rsidRPr="00403A9B" w14:paraId="5EF4F7DC" w14:textId="77777777" w:rsidTr="00486C8B">
        <w:tc>
          <w:tcPr>
            <w:tcW w:w="993" w:type="dxa"/>
            <w:tcBorders>
              <w:top w:val="nil"/>
              <w:left w:val="single" w:sz="4" w:space="0" w:color="000000"/>
              <w:bottom w:val="single" w:sz="4" w:space="0" w:color="000000"/>
              <w:right w:val="nil"/>
            </w:tcBorders>
          </w:tcPr>
          <w:p w14:paraId="2528F8D3" w14:textId="77777777" w:rsidR="00B42CF2" w:rsidRPr="00403A9B" w:rsidRDefault="00B42CF2" w:rsidP="00734509">
            <w:pPr>
              <w:pStyle w:val="Zkladntext2"/>
              <w:numPr>
                <w:ilvl w:val="0"/>
                <w:numId w:val="18"/>
              </w:numPr>
              <w:snapToGrid w:val="0"/>
              <w:rPr>
                <w:szCs w:val="22"/>
                <w:lang w:val="cs-CZ"/>
              </w:rPr>
            </w:pPr>
          </w:p>
        </w:tc>
        <w:tc>
          <w:tcPr>
            <w:tcW w:w="6286" w:type="dxa"/>
            <w:tcBorders>
              <w:top w:val="nil"/>
              <w:left w:val="single" w:sz="4" w:space="0" w:color="000000"/>
              <w:bottom w:val="single" w:sz="4" w:space="0" w:color="000000"/>
              <w:right w:val="nil"/>
            </w:tcBorders>
          </w:tcPr>
          <w:p w14:paraId="2FDE8999" w14:textId="77777777" w:rsidR="00B42CF2" w:rsidRPr="00261343" w:rsidRDefault="00B42CF2" w:rsidP="00261343">
            <w:pPr>
              <w:rPr>
                <w:lang w:val="cs-CZ"/>
              </w:rPr>
            </w:pPr>
            <w:r w:rsidRPr="00261343">
              <w:rPr>
                <w:lang w:val="cs-CZ"/>
              </w:rPr>
              <w:t xml:space="preserve">Klinický radiologický fyzik pro radioterapii podpisem stvrzuje platný plán a správnost výpočtu.  </w:t>
            </w:r>
          </w:p>
        </w:tc>
        <w:tc>
          <w:tcPr>
            <w:tcW w:w="1807" w:type="dxa"/>
            <w:tcBorders>
              <w:top w:val="nil"/>
              <w:left w:val="single" w:sz="4" w:space="0" w:color="000000"/>
              <w:bottom w:val="single" w:sz="4" w:space="0" w:color="000000"/>
              <w:right w:val="single" w:sz="4" w:space="0" w:color="000000"/>
            </w:tcBorders>
          </w:tcPr>
          <w:p w14:paraId="07518F59" w14:textId="77777777" w:rsidR="00B42CF2" w:rsidRPr="00261343" w:rsidRDefault="00B42CF2" w:rsidP="00261343">
            <w:pPr>
              <w:rPr>
                <w:lang w:val="cs-CZ"/>
              </w:rPr>
            </w:pPr>
            <w:r w:rsidRPr="00261343">
              <w:rPr>
                <w:lang w:val="cs-CZ"/>
              </w:rPr>
              <w:t>RF</w:t>
            </w:r>
          </w:p>
        </w:tc>
      </w:tr>
      <w:tr w:rsidR="00B42CF2" w:rsidRPr="00403A9B" w14:paraId="6BF95649" w14:textId="77777777" w:rsidTr="00486C8B">
        <w:tc>
          <w:tcPr>
            <w:tcW w:w="993" w:type="dxa"/>
            <w:tcBorders>
              <w:top w:val="nil"/>
              <w:left w:val="single" w:sz="4" w:space="0" w:color="000000"/>
              <w:bottom w:val="single" w:sz="4" w:space="0" w:color="000000"/>
              <w:right w:val="nil"/>
            </w:tcBorders>
          </w:tcPr>
          <w:p w14:paraId="76D5AB67" w14:textId="77777777" w:rsidR="00B42CF2" w:rsidRPr="00403A9B" w:rsidRDefault="00B42CF2" w:rsidP="00734509">
            <w:pPr>
              <w:pStyle w:val="Zkladntext2"/>
              <w:numPr>
                <w:ilvl w:val="0"/>
                <w:numId w:val="18"/>
              </w:numPr>
              <w:snapToGrid w:val="0"/>
              <w:rPr>
                <w:szCs w:val="22"/>
                <w:lang w:val="cs-CZ"/>
              </w:rPr>
            </w:pPr>
          </w:p>
        </w:tc>
        <w:tc>
          <w:tcPr>
            <w:tcW w:w="6286" w:type="dxa"/>
            <w:tcBorders>
              <w:top w:val="nil"/>
              <w:left w:val="single" w:sz="4" w:space="0" w:color="000000"/>
              <w:bottom w:val="single" w:sz="4" w:space="0" w:color="000000"/>
              <w:right w:val="nil"/>
            </w:tcBorders>
          </w:tcPr>
          <w:p w14:paraId="7E1D919D" w14:textId="77777777" w:rsidR="00B42CF2" w:rsidRPr="00261343" w:rsidRDefault="00B42CF2" w:rsidP="00261343">
            <w:pPr>
              <w:rPr>
                <w:lang w:val="cs-CZ"/>
              </w:rPr>
            </w:pPr>
            <w:r w:rsidRPr="00261343">
              <w:rPr>
                <w:lang w:val="cs-CZ"/>
              </w:rPr>
              <w:t>Definitivní schválení a podpis ozařovacího předpisu odpovědným lékařem se specializovanou způsobilostí v oboru radiační onkologie.</w:t>
            </w:r>
          </w:p>
        </w:tc>
        <w:tc>
          <w:tcPr>
            <w:tcW w:w="1807" w:type="dxa"/>
            <w:tcBorders>
              <w:top w:val="nil"/>
              <w:left w:val="single" w:sz="4" w:space="0" w:color="000000"/>
              <w:bottom w:val="single" w:sz="4" w:space="0" w:color="000000"/>
              <w:right w:val="single" w:sz="4" w:space="0" w:color="000000"/>
            </w:tcBorders>
          </w:tcPr>
          <w:p w14:paraId="4F683656" w14:textId="77777777" w:rsidR="00B42CF2" w:rsidRPr="00261343" w:rsidRDefault="00B42CF2" w:rsidP="00261343">
            <w:pPr>
              <w:rPr>
                <w:lang w:val="cs-CZ"/>
              </w:rPr>
            </w:pPr>
            <w:r w:rsidRPr="00261343">
              <w:rPr>
                <w:lang w:val="cs-CZ"/>
              </w:rPr>
              <w:t>RO</w:t>
            </w:r>
          </w:p>
        </w:tc>
      </w:tr>
      <w:tr w:rsidR="00B42CF2" w:rsidRPr="00403A9B" w14:paraId="34041A03" w14:textId="77777777" w:rsidTr="00486C8B">
        <w:tc>
          <w:tcPr>
            <w:tcW w:w="993" w:type="dxa"/>
            <w:tcBorders>
              <w:top w:val="nil"/>
              <w:left w:val="single" w:sz="4" w:space="0" w:color="000000"/>
              <w:bottom w:val="single" w:sz="4" w:space="0" w:color="000000"/>
              <w:right w:val="nil"/>
            </w:tcBorders>
          </w:tcPr>
          <w:p w14:paraId="57700E94" w14:textId="77777777" w:rsidR="00B42CF2" w:rsidRPr="00403A9B" w:rsidRDefault="00B42CF2" w:rsidP="00734509">
            <w:pPr>
              <w:pStyle w:val="Zkladntext2"/>
              <w:numPr>
                <w:ilvl w:val="0"/>
                <w:numId w:val="18"/>
              </w:numPr>
              <w:snapToGrid w:val="0"/>
              <w:rPr>
                <w:szCs w:val="22"/>
                <w:lang w:val="cs-CZ"/>
              </w:rPr>
            </w:pPr>
          </w:p>
        </w:tc>
        <w:tc>
          <w:tcPr>
            <w:tcW w:w="6286" w:type="dxa"/>
            <w:tcBorders>
              <w:top w:val="nil"/>
              <w:left w:val="single" w:sz="4" w:space="0" w:color="000000"/>
              <w:bottom w:val="single" w:sz="4" w:space="0" w:color="000000"/>
              <w:right w:val="nil"/>
            </w:tcBorders>
          </w:tcPr>
          <w:p w14:paraId="00EC1884" w14:textId="77777777" w:rsidR="00B42CF2" w:rsidRPr="00261343" w:rsidRDefault="00B42CF2" w:rsidP="00261343">
            <w:pPr>
              <w:rPr>
                <w:lang w:val="cs-CZ"/>
              </w:rPr>
            </w:pPr>
            <w:r w:rsidRPr="00261343">
              <w:rPr>
                <w:lang w:val="cs-CZ"/>
              </w:rPr>
              <w:t>Vytvoření ozařovacích šablon, výtisk ozařovacího plánu.</w:t>
            </w:r>
          </w:p>
        </w:tc>
        <w:tc>
          <w:tcPr>
            <w:tcW w:w="1807" w:type="dxa"/>
            <w:tcBorders>
              <w:top w:val="nil"/>
              <w:left w:val="single" w:sz="4" w:space="0" w:color="000000"/>
              <w:bottom w:val="single" w:sz="4" w:space="0" w:color="000000"/>
              <w:right w:val="single" w:sz="4" w:space="0" w:color="000000"/>
            </w:tcBorders>
          </w:tcPr>
          <w:p w14:paraId="7C751DC5" w14:textId="77777777" w:rsidR="00B42CF2" w:rsidRPr="00261343" w:rsidRDefault="00B42CF2" w:rsidP="00261343">
            <w:pPr>
              <w:rPr>
                <w:lang w:val="cs-CZ"/>
              </w:rPr>
            </w:pPr>
            <w:r w:rsidRPr="00261343">
              <w:rPr>
                <w:lang w:val="cs-CZ"/>
              </w:rPr>
              <w:t>RF, RA</w:t>
            </w:r>
          </w:p>
        </w:tc>
      </w:tr>
      <w:tr w:rsidR="00B42CF2" w:rsidRPr="00403A9B" w14:paraId="4E28614F" w14:textId="77777777" w:rsidTr="00486C8B">
        <w:tc>
          <w:tcPr>
            <w:tcW w:w="993" w:type="dxa"/>
            <w:tcBorders>
              <w:top w:val="nil"/>
              <w:left w:val="single" w:sz="4" w:space="0" w:color="000000"/>
              <w:bottom w:val="single" w:sz="4" w:space="0" w:color="000000"/>
              <w:right w:val="nil"/>
            </w:tcBorders>
          </w:tcPr>
          <w:p w14:paraId="1C66A575" w14:textId="77777777" w:rsidR="00B42CF2" w:rsidRPr="00403A9B" w:rsidRDefault="00B42CF2" w:rsidP="00734509">
            <w:pPr>
              <w:pStyle w:val="Zkladntext2"/>
              <w:numPr>
                <w:ilvl w:val="0"/>
                <w:numId w:val="18"/>
              </w:numPr>
              <w:snapToGrid w:val="0"/>
              <w:rPr>
                <w:szCs w:val="22"/>
                <w:lang w:val="cs-CZ"/>
              </w:rPr>
            </w:pPr>
          </w:p>
        </w:tc>
        <w:tc>
          <w:tcPr>
            <w:tcW w:w="6286" w:type="dxa"/>
            <w:tcBorders>
              <w:top w:val="nil"/>
              <w:left w:val="single" w:sz="4" w:space="0" w:color="000000"/>
              <w:bottom w:val="single" w:sz="4" w:space="0" w:color="000000"/>
              <w:right w:val="nil"/>
            </w:tcBorders>
          </w:tcPr>
          <w:p w14:paraId="28E62E1B" w14:textId="77777777" w:rsidR="00B42CF2" w:rsidRPr="00261343" w:rsidRDefault="00B42CF2" w:rsidP="00261343">
            <w:pPr>
              <w:rPr>
                <w:lang w:val="cs-CZ"/>
              </w:rPr>
            </w:pPr>
            <w:r w:rsidRPr="00261343">
              <w:rPr>
                <w:lang w:val="cs-CZ"/>
              </w:rPr>
              <w:t xml:space="preserve">Zadání dat do </w:t>
            </w:r>
            <w:r w:rsidR="00BB399B" w:rsidRPr="00261343">
              <w:rPr>
                <w:lang w:val="cs-CZ"/>
              </w:rPr>
              <w:t xml:space="preserve">záznamového a </w:t>
            </w:r>
            <w:r w:rsidRPr="00261343">
              <w:rPr>
                <w:lang w:val="cs-CZ"/>
              </w:rPr>
              <w:t>verifikačního systému.</w:t>
            </w:r>
          </w:p>
        </w:tc>
        <w:tc>
          <w:tcPr>
            <w:tcW w:w="1807" w:type="dxa"/>
            <w:tcBorders>
              <w:top w:val="nil"/>
              <w:left w:val="single" w:sz="4" w:space="0" w:color="000000"/>
              <w:bottom w:val="single" w:sz="4" w:space="0" w:color="000000"/>
              <w:right w:val="single" w:sz="4" w:space="0" w:color="000000"/>
            </w:tcBorders>
          </w:tcPr>
          <w:p w14:paraId="218388EB" w14:textId="77777777" w:rsidR="00B42CF2" w:rsidRPr="00261343" w:rsidRDefault="00B42CF2" w:rsidP="00261343">
            <w:pPr>
              <w:rPr>
                <w:lang w:val="cs-CZ"/>
              </w:rPr>
            </w:pPr>
            <w:r w:rsidRPr="00261343">
              <w:rPr>
                <w:lang w:val="cs-CZ"/>
              </w:rPr>
              <w:t>RF</w:t>
            </w:r>
          </w:p>
        </w:tc>
      </w:tr>
      <w:tr w:rsidR="00B42CF2" w:rsidRPr="00403A9B" w14:paraId="477D5ED1" w14:textId="77777777" w:rsidTr="00486C8B">
        <w:tc>
          <w:tcPr>
            <w:tcW w:w="993" w:type="dxa"/>
            <w:tcBorders>
              <w:top w:val="nil"/>
              <w:left w:val="single" w:sz="4" w:space="0" w:color="000000"/>
              <w:bottom w:val="single" w:sz="4" w:space="0" w:color="000000"/>
              <w:right w:val="nil"/>
            </w:tcBorders>
          </w:tcPr>
          <w:p w14:paraId="7E29E78A" w14:textId="77777777" w:rsidR="00B42CF2" w:rsidRPr="00403A9B" w:rsidRDefault="00B42CF2" w:rsidP="00734509">
            <w:pPr>
              <w:pStyle w:val="Zkladntext2"/>
              <w:numPr>
                <w:ilvl w:val="0"/>
                <w:numId w:val="18"/>
              </w:numPr>
              <w:snapToGrid w:val="0"/>
              <w:rPr>
                <w:szCs w:val="22"/>
                <w:lang w:val="cs-CZ"/>
              </w:rPr>
            </w:pPr>
          </w:p>
        </w:tc>
        <w:tc>
          <w:tcPr>
            <w:tcW w:w="6286" w:type="dxa"/>
            <w:tcBorders>
              <w:top w:val="nil"/>
              <w:left w:val="single" w:sz="4" w:space="0" w:color="000000"/>
              <w:bottom w:val="single" w:sz="4" w:space="0" w:color="000000"/>
              <w:right w:val="nil"/>
            </w:tcBorders>
          </w:tcPr>
          <w:p w14:paraId="28A4A327" w14:textId="77777777" w:rsidR="00B42CF2" w:rsidRPr="00261343" w:rsidRDefault="00B42CF2" w:rsidP="00261343">
            <w:pPr>
              <w:rPr>
                <w:lang w:val="cs-CZ"/>
              </w:rPr>
            </w:pPr>
            <w:r w:rsidRPr="00261343">
              <w:rPr>
                <w:lang w:val="cs-CZ"/>
              </w:rPr>
              <w:t>Příprava ozařovny k SBRT.</w:t>
            </w:r>
          </w:p>
        </w:tc>
        <w:tc>
          <w:tcPr>
            <w:tcW w:w="1807" w:type="dxa"/>
            <w:tcBorders>
              <w:top w:val="nil"/>
              <w:left w:val="single" w:sz="4" w:space="0" w:color="000000"/>
              <w:bottom w:val="single" w:sz="4" w:space="0" w:color="000000"/>
              <w:right w:val="single" w:sz="4" w:space="0" w:color="000000"/>
            </w:tcBorders>
          </w:tcPr>
          <w:p w14:paraId="4F13D91F" w14:textId="77777777" w:rsidR="00B42CF2" w:rsidRPr="00261343" w:rsidRDefault="00B42CF2" w:rsidP="00261343">
            <w:pPr>
              <w:rPr>
                <w:lang w:val="cs-CZ"/>
              </w:rPr>
            </w:pPr>
            <w:r w:rsidRPr="00261343">
              <w:rPr>
                <w:lang w:val="cs-CZ"/>
              </w:rPr>
              <w:t>RF</w:t>
            </w:r>
          </w:p>
        </w:tc>
      </w:tr>
      <w:tr w:rsidR="00384DE7" w:rsidRPr="00403A9B" w14:paraId="1E94BBB1" w14:textId="77777777" w:rsidTr="00486C8B">
        <w:tc>
          <w:tcPr>
            <w:tcW w:w="993" w:type="dxa"/>
            <w:tcBorders>
              <w:top w:val="nil"/>
              <w:left w:val="single" w:sz="4" w:space="0" w:color="000000"/>
              <w:bottom w:val="single" w:sz="4" w:space="0" w:color="000000"/>
              <w:right w:val="nil"/>
            </w:tcBorders>
          </w:tcPr>
          <w:p w14:paraId="2FAB48A0" w14:textId="77777777" w:rsidR="00384DE7" w:rsidRPr="00403A9B" w:rsidRDefault="00384DE7" w:rsidP="00734509">
            <w:pPr>
              <w:pStyle w:val="Zkladntext2"/>
              <w:numPr>
                <w:ilvl w:val="0"/>
                <w:numId w:val="18"/>
              </w:numPr>
              <w:snapToGrid w:val="0"/>
              <w:rPr>
                <w:szCs w:val="22"/>
                <w:lang w:val="cs-CZ"/>
              </w:rPr>
            </w:pPr>
          </w:p>
        </w:tc>
        <w:tc>
          <w:tcPr>
            <w:tcW w:w="6286" w:type="dxa"/>
            <w:tcBorders>
              <w:top w:val="nil"/>
              <w:left w:val="single" w:sz="4" w:space="0" w:color="000000"/>
              <w:bottom w:val="single" w:sz="4" w:space="0" w:color="000000"/>
              <w:right w:val="nil"/>
            </w:tcBorders>
          </w:tcPr>
          <w:p w14:paraId="590DEDA7" w14:textId="77777777" w:rsidR="00384DE7" w:rsidRPr="00261343" w:rsidRDefault="00384DE7" w:rsidP="00261343">
            <w:pPr>
              <w:rPr>
                <w:lang w:val="cs-CZ"/>
              </w:rPr>
            </w:pPr>
            <w:r w:rsidRPr="00261343">
              <w:rPr>
                <w:lang w:val="cs-CZ"/>
              </w:rPr>
              <w:t xml:space="preserve">První nastavení pacienta na předepsaném ozařovači, kontrola správného nastavení ozařovacích parametrů, verifikace polohy izocentra/CTV. </w:t>
            </w:r>
          </w:p>
        </w:tc>
        <w:tc>
          <w:tcPr>
            <w:tcW w:w="1807" w:type="dxa"/>
            <w:tcBorders>
              <w:top w:val="nil"/>
              <w:left w:val="single" w:sz="4" w:space="0" w:color="000000"/>
              <w:bottom w:val="single" w:sz="4" w:space="0" w:color="000000"/>
              <w:right w:val="single" w:sz="4" w:space="0" w:color="000000"/>
            </w:tcBorders>
          </w:tcPr>
          <w:p w14:paraId="0662FD1B" w14:textId="77777777" w:rsidR="00384DE7" w:rsidRPr="00261343" w:rsidRDefault="00384DE7" w:rsidP="00261343">
            <w:pPr>
              <w:rPr>
                <w:lang w:val="cs-CZ"/>
              </w:rPr>
            </w:pPr>
            <w:r w:rsidRPr="00261343">
              <w:rPr>
                <w:lang w:val="cs-CZ"/>
              </w:rPr>
              <w:t>RO, RA</w:t>
            </w:r>
          </w:p>
        </w:tc>
      </w:tr>
      <w:tr w:rsidR="00384DE7" w:rsidRPr="00403A9B" w14:paraId="21C0F5DE" w14:textId="77777777" w:rsidTr="00486C8B">
        <w:tc>
          <w:tcPr>
            <w:tcW w:w="993" w:type="dxa"/>
            <w:tcBorders>
              <w:top w:val="single" w:sz="4" w:space="0" w:color="000000"/>
              <w:left w:val="single" w:sz="4" w:space="0" w:color="000000"/>
              <w:bottom w:val="single" w:sz="4" w:space="0" w:color="auto"/>
              <w:right w:val="single" w:sz="4" w:space="0" w:color="000000"/>
            </w:tcBorders>
          </w:tcPr>
          <w:p w14:paraId="4AF148B2" w14:textId="77777777" w:rsidR="00384DE7" w:rsidRPr="00403A9B" w:rsidRDefault="00384DE7" w:rsidP="00734509">
            <w:pPr>
              <w:pStyle w:val="Zkladntext2"/>
              <w:numPr>
                <w:ilvl w:val="0"/>
                <w:numId w:val="18"/>
              </w:numPr>
              <w:snapToGrid w:val="0"/>
              <w:rPr>
                <w:szCs w:val="22"/>
                <w:lang w:val="cs-CZ"/>
              </w:rPr>
            </w:pPr>
          </w:p>
        </w:tc>
        <w:tc>
          <w:tcPr>
            <w:tcW w:w="6286" w:type="dxa"/>
            <w:tcBorders>
              <w:top w:val="single" w:sz="4" w:space="0" w:color="000000"/>
              <w:left w:val="single" w:sz="4" w:space="0" w:color="000000"/>
              <w:bottom w:val="single" w:sz="4" w:space="0" w:color="auto"/>
              <w:right w:val="single" w:sz="4" w:space="0" w:color="000000"/>
            </w:tcBorders>
          </w:tcPr>
          <w:p w14:paraId="257EB4E0" w14:textId="77777777" w:rsidR="00384DE7" w:rsidRPr="00261343" w:rsidRDefault="00384DE7" w:rsidP="00261343">
            <w:pPr>
              <w:rPr>
                <w:lang w:val="cs-CZ"/>
              </w:rPr>
            </w:pPr>
            <w:r w:rsidRPr="00261343">
              <w:rPr>
                <w:lang w:val="cs-CZ"/>
              </w:rPr>
              <w:t>První ozáření pacienta + kontrola správnosti zadání všech ozařov</w:t>
            </w:r>
            <w:r w:rsidR="00BB399B" w:rsidRPr="00261343">
              <w:rPr>
                <w:lang w:val="cs-CZ"/>
              </w:rPr>
              <w:t>acích parametrů v záznamovém a</w:t>
            </w:r>
            <w:r w:rsidRPr="00261343">
              <w:rPr>
                <w:lang w:val="cs-CZ"/>
              </w:rPr>
              <w:t xml:space="preserve"> verifikačním systému.</w:t>
            </w:r>
          </w:p>
        </w:tc>
        <w:tc>
          <w:tcPr>
            <w:tcW w:w="1807" w:type="dxa"/>
            <w:tcBorders>
              <w:top w:val="single" w:sz="4" w:space="0" w:color="000000"/>
              <w:left w:val="single" w:sz="4" w:space="0" w:color="000000"/>
              <w:bottom w:val="single" w:sz="4" w:space="0" w:color="auto"/>
              <w:right w:val="single" w:sz="4" w:space="0" w:color="000000"/>
            </w:tcBorders>
          </w:tcPr>
          <w:p w14:paraId="08EDB18C" w14:textId="77777777" w:rsidR="00384DE7" w:rsidRPr="00261343" w:rsidRDefault="00384DE7" w:rsidP="00261343">
            <w:pPr>
              <w:rPr>
                <w:lang w:val="cs-CZ"/>
              </w:rPr>
            </w:pPr>
            <w:r w:rsidRPr="00261343">
              <w:rPr>
                <w:lang w:val="cs-CZ"/>
              </w:rPr>
              <w:t>RO, RF, RA</w:t>
            </w:r>
          </w:p>
        </w:tc>
      </w:tr>
      <w:tr w:rsidR="00B42CF2" w:rsidRPr="00403A9B" w14:paraId="15E3C6FA" w14:textId="77777777" w:rsidTr="00486C8B">
        <w:tc>
          <w:tcPr>
            <w:tcW w:w="993" w:type="dxa"/>
            <w:tcBorders>
              <w:top w:val="single" w:sz="4" w:space="0" w:color="auto"/>
              <w:left w:val="single" w:sz="4" w:space="0" w:color="auto"/>
              <w:bottom w:val="single" w:sz="4" w:space="0" w:color="auto"/>
              <w:right w:val="nil"/>
            </w:tcBorders>
          </w:tcPr>
          <w:p w14:paraId="02A50D5C" w14:textId="77777777" w:rsidR="00B42CF2" w:rsidRPr="00403A9B" w:rsidRDefault="00B42CF2" w:rsidP="00734509">
            <w:pPr>
              <w:pStyle w:val="Zkladntext2"/>
              <w:numPr>
                <w:ilvl w:val="0"/>
                <w:numId w:val="18"/>
              </w:numPr>
              <w:snapToGrid w:val="0"/>
              <w:rPr>
                <w:szCs w:val="22"/>
                <w:lang w:val="cs-CZ"/>
              </w:rPr>
            </w:pPr>
          </w:p>
        </w:tc>
        <w:tc>
          <w:tcPr>
            <w:tcW w:w="6286" w:type="dxa"/>
            <w:tcBorders>
              <w:top w:val="single" w:sz="4" w:space="0" w:color="auto"/>
              <w:left w:val="single" w:sz="4" w:space="0" w:color="000000"/>
              <w:bottom w:val="single" w:sz="4" w:space="0" w:color="auto"/>
              <w:right w:val="nil"/>
            </w:tcBorders>
          </w:tcPr>
          <w:p w14:paraId="10FE2F62" w14:textId="77777777" w:rsidR="00B42CF2" w:rsidRPr="004467B5" w:rsidRDefault="00B27BCB" w:rsidP="004467B5">
            <w:pPr>
              <w:rPr>
                <w:i/>
                <w:lang w:val="cs-CZ"/>
              </w:rPr>
            </w:pPr>
            <w:r w:rsidRPr="004467B5">
              <w:rPr>
                <w:lang w:val="cs-CZ"/>
              </w:rPr>
              <w:t>Správné splnění ozařovacích podmínek v průběhu celé série, včetně kontroly totožnosti pacienta před každou frakcí radioterapie.</w:t>
            </w:r>
          </w:p>
        </w:tc>
        <w:tc>
          <w:tcPr>
            <w:tcW w:w="1807" w:type="dxa"/>
            <w:tcBorders>
              <w:top w:val="single" w:sz="4" w:space="0" w:color="auto"/>
              <w:left w:val="single" w:sz="4" w:space="0" w:color="000000"/>
              <w:bottom w:val="single" w:sz="4" w:space="0" w:color="auto"/>
              <w:right w:val="single" w:sz="4" w:space="0" w:color="auto"/>
            </w:tcBorders>
          </w:tcPr>
          <w:p w14:paraId="026C757C" w14:textId="77777777" w:rsidR="00B42CF2" w:rsidRPr="004467B5" w:rsidRDefault="00B42CF2" w:rsidP="004467B5">
            <w:pPr>
              <w:rPr>
                <w:lang w:val="cs-CZ"/>
              </w:rPr>
            </w:pPr>
            <w:r w:rsidRPr="004467B5">
              <w:rPr>
                <w:lang w:val="cs-CZ"/>
              </w:rPr>
              <w:t>RA</w:t>
            </w:r>
          </w:p>
        </w:tc>
      </w:tr>
      <w:tr w:rsidR="00B42CF2" w:rsidRPr="00403A9B" w14:paraId="063520FD" w14:textId="77777777" w:rsidTr="00486C8B">
        <w:tc>
          <w:tcPr>
            <w:tcW w:w="993" w:type="dxa"/>
            <w:tcBorders>
              <w:top w:val="single" w:sz="4" w:space="0" w:color="auto"/>
              <w:left w:val="single" w:sz="4" w:space="0" w:color="000000"/>
              <w:bottom w:val="single" w:sz="4" w:space="0" w:color="000000"/>
              <w:right w:val="nil"/>
            </w:tcBorders>
          </w:tcPr>
          <w:p w14:paraId="5E552FC0" w14:textId="77777777" w:rsidR="00B42CF2" w:rsidRPr="00403A9B" w:rsidRDefault="00B42CF2" w:rsidP="00734509">
            <w:pPr>
              <w:pStyle w:val="Zkladntext2"/>
              <w:numPr>
                <w:ilvl w:val="0"/>
                <w:numId w:val="18"/>
              </w:numPr>
              <w:snapToGrid w:val="0"/>
              <w:rPr>
                <w:szCs w:val="22"/>
                <w:lang w:val="cs-CZ"/>
              </w:rPr>
            </w:pPr>
          </w:p>
        </w:tc>
        <w:tc>
          <w:tcPr>
            <w:tcW w:w="6286" w:type="dxa"/>
            <w:tcBorders>
              <w:top w:val="single" w:sz="4" w:space="0" w:color="auto"/>
              <w:left w:val="single" w:sz="4" w:space="0" w:color="000000"/>
              <w:bottom w:val="single" w:sz="4" w:space="0" w:color="000000"/>
              <w:right w:val="nil"/>
            </w:tcBorders>
          </w:tcPr>
          <w:p w14:paraId="0515BBCF" w14:textId="77777777" w:rsidR="00B42CF2" w:rsidRPr="004467B5" w:rsidRDefault="00B42CF2" w:rsidP="004467B5">
            <w:pPr>
              <w:rPr>
                <w:szCs w:val="22"/>
                <w:lang w:val="cs-CZ"/>
              </w:rPr>
            </w:pPr>
            <w:r w:rsidRPr="004467B5">
              <w:rPr>
                <w:szCs w:val="22"/>
                <w:lang w:val="cs-CZ"/>
              </w:rPr>
              <w:t>Klinické kontroly stavu pacienta během SRT minimálně 1x týdně.</w:t>
            </w:r>
          </w:p>
        </w:tc>
        <w:tc>
          <w:tcPr>
            <w:tcW w:w="1807" w:type="dxa"/>
            <w:tcBorders>
              <w:top w:val="single" w:sz="4" w:space="0" w:color="auto"/>
              <w:left w:val="single" w:sz="4" w:space="0" w:color="000000"/>
              <w:bottom w:val="single" w:sz="4" w:space="0" w:color="000000"/>
              <w:right w:val="single" w:sz="4" w:space="0" w:color="000000"/>
            </w:tcBorders>
          </w:tcPr>
          <w:p w14:paraId="2DD2AC9F" w14:textId="77777777" w:rsidR="00B42CF2" w:rsidRPr="004467B5" w:rsidRDefault="00B42CF2" w:rsidP="004467B5">
            <w:pPr>
              <w:rPr>
                <w:szCs w:val="22"/>
                <w:lang w:val="cs-CZ"/>
              </w:rPr>
            </w:pPr>
            <w:r w:rsidRPr="004467B5">
              <w:rPr>
                <w:szCs w:val="22"/>
                <w:lang w:val="cs-CZ"/>
              </w:rPr>
              <w:t>RO</w:t>
            </w:r>
          </w:p>
        </w:tc>
      </w:tr>
      <w:tr w:rsidR="00B42CF2" w:rsidRPr="00403A9B" w14:paraId="0B777C11" w14:textId="77777777" w:rsidTr="00486C8B">
        <w:tc>
          <w:tcPr>
            <w:tcW w:w="993" w:type="dxa"/>
            <w:tcBorders>
              <w:top w:val="nil"/>
              <w:left w:val="single" w:sz="4" w:space="0" w:color="000000"/>
              <w:bottom w:val="single" w:sz="4" w:space="0" w:color="000000"/>
              <w:right w:val="nil"/>
            </w:tcBorders>
          </w:tcPr>
          <w:p w14:paraId="3F3F397D" w14:textId="77777777" w:rsidR="00B42CF2" w:rsidRPr="00403A9B" w:rsidRDefault="00B42CF2" w:rsidP="00734509">
            <w:pPr>
              <w:pStyle w:val="Zkladntext2"/>
              <w:numPr>
                <w:ilvl w:val="0"/>
                <w:numId w:val="18"/>
              </w:numPr>
              <w:snapToGrid w:val="0"/>
              <w:rPr>
                <w:szCs w:val="22"/>
                <w:lang w:val="cs-CZ"/>
              </w:rPr>
            </w:pPr>
          </w:p>
        </w:tc>
        <w:tc>
          <w:tcPr>
            <w:tcW w:w="6286" w:type="dxa"/>
            <w:tcBorders>
              <w:top w:val="nil"/>
              <w:left w:val="single" w:sz="4" w:space="0" w:color="000000"/>
              <w:bottom w:val="single" w:sz="4" w:space="0" w:color="000000"/>
              <w:right w:val="nil"/>
            </w:tcBorders>
          </w:tcPr>
          <w:p w14:paraId="778D575C" w14:textId="77777777" w:rsidR="00B42CF2" w:rsidRPr="004467B5" w:rsidRDefault="00B42CF2" w:rsidP="004467B5">
            <w:pPr>
              <w:rPr>
                <w:szCs w:val="22"/>
                <w:lang w:val="cs-CZ"/>
              </w:rPr>
            </w:pPr>
            <w:r w:rsidRPr="004467B5">
              <w:rPr>
                <w:szCs w:val="22"/>
                <w:lang w:val="cs-CZ"/>
              </w:rPr>
              <w:t>Ukončení SBRT.</w:t>
            </w:r>
          </w:p>
        </w:tc>
        <w:tc>
          <w:tcPr>
            <w:tcW w:w="1807" w:type="dxa"/>
            <w:tcBorders>
              <w:top w:val="nil"/>
              <w:left w:val="single" w:sz="4" w:space="0" w:color="000000"/>
              <w:bottom w:val="single" w:sz="4" w:space="0" w:color="000000"/>
              <w:right w:val="single" w:sz="4" w:space="0" w:color="000000"/>
            </w:tcBorders>
          </w:tcPr>
          <w:p w14:paraId="045D544B" w14:textId="77777777" w:rsidR="00B42CF2" w:rsidRPr="004467B5" w:rsidRDefault="00B42CF2" w:rsidP="004467B5">
            <w:pPr>
              <w:rPr>
                <w:szCs w:val="22"/>
                <w:lang w:val="cs-CZ"/>
              </w:rPr>
            </w:pPr>
            <w:r w:rsidRPr="004467B5">
              <w:rPr>
                <w:szCs w:val="22"/>
                <w:lang w:val="cs-CZ"/>
              </w:rPr>
              <w:t>RO</w:t>
            </w:r>
          </w:p>
        </w:tc>
      </w:tr>
      <w:tr w:rsidR="00B42CF2" w:rsidRPr="00403A9B" w14:paraId="620391F9" w14:textId="77777777" w:rsidTr="00486C8B">
        <w:tc>
          <w:tcPr>
            <w:tcW w:w="993" w:type="dxa"/>
            <w:tcBorders>
              <w:top w:val="nil"/>
              <w:left w:val="single" w:sz="4" w:space="0" w:color="000000"/>
              <w:bottom w:val="single" w:sz="4" w:space="0" w:color="000000"/>
              <w:right w:val="nil"/>
            </w:tcBorders>
          </w:tcPr>
          <w:p w14:paraId="01DF6236" w14:textId="77777777" w:rsidR="00B42CF2" w:rsidRPr="00403A9B" w:rsidRDefault="00B42CF2" w:rsidP="00734509">
            <w:pPr>
              <w:pStyle w:val="Zkladntext2"/>
              <w:numPr>
                <w:ilvl w:val="0"/>
                <w:numId w:val="18"/>
              </w:numPr>
              <w:snapToGrid w:val="0"/>
              <w:rPr>
                <w:szCs w:val="22"/>
                <w:lang w:val="cs-CZ"/>
              </w:rPr>
            </w:pPr>
          </w:p>
        </w:tc>
        <w:tc>
          <w:tcPr>
            <w:tcW w:w="6286" w:type="dxa"/>
            <w:tcBorders>
              <w:top w:val="nil"/>
              <w:left w:val="single" w:sz="4" w:space="0" w:color="000000"/>
              <w:bottom w:val="single" w:sz="4" w:space="0" w:color="000000"/>
              <w:right w:val="nil"/>
            </w:tcBorders>
          </w:tcPr>
          <w:p w14:paraId="71C75069" w14:textId="77777777" w:rsidR="00B42CF2" w:rsidRPr="004467B5" w:rsidRDefault="00B42CF2" w:rsidP="004467B5">
            <w:pPr>
              <w:rPr>
                <w:szCs w:val="22"/>
                <w:lang w:val="cs-CZ"/>
              </w:rPr>
            </w:pPr>
            <w:r w:rsidRPr="004467B5">
              <w:rPr>
                <w:szCs w:val="22"/>
                <w:lang w:val="cs-CZ"/>
              </w:rPr>
              <w:t>Sledování pacienta po léčbě.</w:t>
            </w:r>
          </w:p>
        </w:tc>
        <w:tc>
          <w:tcPr>
            <w:tcW w:w="1807" w:type="dxa"/>
            <w:tcBorders>
              <w:top w:val="nil"/>
              <w:left w:val="single" w:sz="4" w:space="0" w:color="000000"/>
              <w:bottom w:val="single" w:sz="4" w:space="0" w:color="000000"/>
              <w:right w:val="single" w:sz="4" w:space="0" w:color="000000"/>
            </w:tcBorders>
          </w:tcPr>
          <w:p w14:paraId="0664BF17" w14:textId="77777777" w:rsidR="00B42CF2" w:rsidRPr="004467B5" w:rsidRDefault="00B42CF2" w:rsidP="004467B5">
            <w:pPr>
              <w:rPr>
                <w:szCs w:val="22"/>
                <w:lang w:val="cs-CZ"/>
              </w:rPr>
            </w:pPr>
            <w:r w:rsidRPr="004467B5">
              <w:rPr>
                <w:szCs w:val="22"/>
                <w:lang w:val="cs-CZ"/>
              </w:rPr>
              <w:t>RO</w:t>
            </w:r>
          </w:p>
        </w:tc>
      </w:tr>
    </w:tbl>
    <w:p w14:paraId="3E03D546" w14:textId="77777777" w:rsidR="009C26DE" w:rsidRPr="004467B5" w:rsidRDefault="00730996" w:rsidP="004467B5">
      <w:pPr>
        <w:spacing w:before="120"/>
        <w:rPr>
          <w:szCs w:val="22"/>
          <w:lang w:val="cs-CZ"/>
        </w:rPr>
      </w:pPr>
      <w:r w:rsidRPr="004467B5">
        <w:rPr>
          <w:i/>
          <w:szCs w:val="22"/>
          <w:lang w:val="cs-CZ"/>
        </w:rPr>
        <w:t xml:space="preserve">Pozn.: </w:t>
      </w:r>
      <w:r w:rsidRPr="004467B5">
        <w:rPr>
          <w:szCs w:val="22"/>
          <w:lang w:val="cs-CZ"/>
        </w:rPr>
        <w:t>RO – lékař se specializovanou způsobilostí v oboru radiační onkologie, RF – klinický radiologický fyzik pro radioterapii, RA - radiologický asistent, RTe – radiologický technik</w:t>
      </w:r>
      <w:r w:rsidR="009C26DE" w:rsidRPr="004467B5">
        <w:rPr>
          <w:szCs w:val="22"/>
          <w:lang w:val="cs-CZ"/>
        </w:rPr>
        <w:t>, ZS – zdravotní sestra</w:t>
      </w:r>
    </w:p>
    <w:p w14:paraId="3419B3C6" w14:textId="77777777" w:rsidR="00730996" w:rsidRPr="004467B5" w:rsidRDefault="009C26DE" w:rsidP="004467B5">
      <w:pPr>
        <w:spacing w:before="120"/>
        <w:rPr>
          <w:szCs w:val="22"/>
          <w:lang w:val="cs-CZ"/>
        </w:rPr>
      </w:pPr>
      <w:r w:rsidRPr="004467B5">
        <w:rPr>
          <w:szCs w:val="22"/>
          <w:lang w:val="cs-CZ"/>
        </w:rPr>
        <w:t>V pravém sloupci tabulky jsou uvedeny osoby nesoucí odpovědnost za danou činnost. Pokud jsou uvedeny dvě osoby a jsou odděleny čárkou, znamená to, že obě nesou odpovědnost. Pokud nese odpovědnost jedna osoba nebo druhá osoba, pak je mezi nimi spojka „nebo“.</w:t>
      </w:r>
    </w:p>
    <w:p w14:paraId="370B5A9C" w14:textId="77777777" w:rsidR="00730996" w:rsidRPr="00403A9B" w:rsidRDefault="00730996" w:rsidP="00734509">
      <w:pPr>
        <w:pStyle w:val="Nadpis4"/>
        <w:numPr>
          <w:ilvl w:val="3"/>
          <w:numId w:val="42"/>
        </w:numPr>
        <w:tabs>
          <w:tab w:val="left" w:pos="805"/>
        </w:tabs>
      </w:pPr>
      <w:r w:rsidRPr="00403A9B">
        <w:t>Ozařovací předpis</w:t>
      </w:r>
    </w:p>
    <w:p w14:paraId="499FF0C8" w14:textId="77777777" w:rsidR="00730996" w:rsidRDefault="00730996" w:rsidP="004467B5">
      <w:pPr>
        <w:spacing w:before="120"/>
        <w:rPr>
          <w:lang w:val="cs-CZ"/>
        </w:rPr>
      </w:pPr>
      <w:r w:rsidRPr="004467B5">
        <w:rPr>
          <w:lang w:val="cs-CZ"/>
        </w:rPr>
        <w:t xml:space="preserve">Ozařovací předpis, s podpisem lékaře se specializovanou způsobilostí  v oboru radiační onkologie, má obsahovat následující údaje:  </w:t>
      </w:r>
    </w:p>
    <w:p w14:paraId="17E507E5" w14:textId="2D091654" w:rsidR="00741B75" w:rsidRDefault="00741B75" w:rsidP="00734509">
      <w:pPr>
        <w:numPr>
          <w:ilvl w:val="0"/>
          <w:numId w:val="2"/>
        </w:numPr>
        <w:suppressAutoHyphens w:val="0"/>
        <w:autoSpaceDE w:val="0"/>
        <w:autoSpaceDN w:val="0"/>
        <w:adjustRightInd w:val="0"/>
        <w:ind w:left="714" w:hanging="357"/>
        <w:rPr>
          <w:lang w:val="cs-CZ"/>
        </w:rPr>
      </w:pPr>
      <w:r w:rsidRPr="004467B5">
        <w:rPr>
          <w:lang w:val="cs-CZ"/>
        </w:rPr>
        <w:t>identifikační údaje p</w:t>
      </w:r>
      <w:r w:rsidR="001A44CD" w:rsidRPr="004467B5">
        <w:rPr>
          <w:lang w:val="cs-CZ"/>
        </w:rPr>
        <w:t>oskytovatele zdravotních služeb,</w:t>
      </w:r>
    </w:p>
    <w:p w14:paraId="486C8A7F" w14:textId="77777777" w:rsidR="00741B75" w:rsidRDefault="00741B75" w:rsidP="00734509">
      <w:pPr>
        <w:numPr>
          <w:ilvl w:val="0"/>
          <w:numId w:val="2"/>
        </w:numPr>
        <w:suppressAutoHyphens w:val="0"/>
        <w:autoSpaceDE w:val="0"/>
        <w:autoSpaceDN w:val="0"/>
        <w:adjustRightInd w:val="0"/>
        <w:ind w:left="714" w:hanging="357"/>
        <w:rPr>
          <w:lang w:val="cs-CZ"/>
        </w:rPr>
      </w:pPr>
      <w:r w:rsidRPr="004467B5">
        <w:rPr>
          <w:lang w:val="cs-CZ"/>
        </w:rPr>
        <w:t xml:space="preserve">identifikační údaje pacienta: jméno, popřípadě jména, příjmení, datum narození, rodné číslo nebo číslo pojištěnce veřejného zdravotního pojištění, a kód zdravotní pojišťovny, </w:t>
      </w:r>
    </w:p>
    <w:p w14:paraId="070A0DB8" w14:textId="77777777" w:rsidR="00741B75" w:rsidRDefault="00741B75" w:rsidP="00734509">
      <w:pPr>
        <w:numPr>
          <w:ilvl w:val="0"/>
          <w:numId w:val="2"/>
        </w:numPr>
        <w:suppressAutoHyphens w:val="0"/>
        <w:autoSpaceDE w:val="0"/>
        <w:autoSpaceDN w:val="0"/>
        <w:adjustRightInd w:val="0"/>
        <w:ind w:left="714" w:hanging="357"/>
        <w:rPr>
          <w:lang w:val="cs-CZ"/>
        </w:rPr>
      </w:pPr>
      <w:r w:rsidRPr="004467B5">
        <w:rPr>
          <w:lang w:val="cs-CZ"/>
        </w:rPr>
        <w:t>pohlaví pacienta,</w:t>
      </w:r>
    </w:p>
    <w:p w14:paraId="27BD0EAE" w14:textId="77777777" w:rsidR="00741B75" w:rsidRDefault="00741B75" w:rsidP="00734509">
      <w:pPr>
        <w:numPr>
          <w:ilvl w:val="0"/>
          <w:numId w:val="2"/>
        </w:numPr>
        <w:suppressAutoHyphens w:val="0"/>
        <w:autoSpaceDE w:val="0"/>
        <w:autoSpaceDN w:val="0"/>
        <w:adjustRightInd w:val="0"/>
        <w:ind w:left="714" w:hanging="357"/>
        <w:rPr>
          <w:lang w:val="cs-CZ"/>
        </w:rPr>
      </w:pPr>
      <w:r w:rsidRPr="004467B5">
        <w:rPr>
          <w:lang w:val="cs-CZ"/>
        </w:rPr>
        <w:t>jméno, popřípadě jména, příjmení a podpis zdravotnického pracovníka, který provedl zápis do zdravotnické dokumentace a datum provedení zápisu,</w:t>
      </w:r>
    </w:p>
    <w:p w14:paraId="1AE903F4" w14:textId="77777777" w:rsidR="00730996" w:rsidRPr="004467B5" w:rsidRDefault="00730996" w:rsidP="00734509">
      <w:pPr>
        <w:numPr>
          <w:ilvl w:val="0"/>
          <w:numId w:val="2"/>
        </w:numPr>
        <w:suppressAutoHyphens w:val="0"/>
        <w:autoSpaceDE w:val="0"/>
        <w:autoSpaceDN w:val="0"/>
        <w:adjustRightInd w:val="0"/>
        <w:ind w:left="714" w:hanging="357"/>
        <w:rPr>
          <w:lang w:val="cs-CZ"/>
        </w:rPr>
      </w:pPr>
      <w:r w:rsidRPr="004467B5">
        <w:rPr>
          <w:szCs w:val="22"/>
          <w:lang w:val="cs-CZ"/>
        </w:rPr>
        <w:t>údaje o onemocnění: diagnóza dle MKN-O, klinické stadium dle TNM klasifikace, histologická diagnóza,</w:t>
      </w:r>
    </w:p>
    <w:p w14:paraId="784959D7" w14:textId="77777777" w:rsidR="00730996" w:rsidRPr="004467B5" w:rsidRDefault="00730996" w:rsidP="00734509">
      <w:pPr>
        <w:numPr>
          <w:ilvl w:val="0"/>
          <w:numId w:val="2"/>
        </w:numPr>
        <w:suppressAutoHyphens w:val="0"/>
        <w:autoSpaceDE w:val="0"/>
        <w:autoSpaceDN w:val="0"/>
        <w:adjustRightInd w:val="0"/>
        <w:ind w:left="714" w:hanging="357"/>
        <w:rPr>
          <w:lang w:val="cs-CZ"/>
        </w:rPr>
      </w:pPr>
      <w:r w:rsidRPr="004467B5">
        <w:rPr>
          <w:szCs w:val="22"/>
          <w:lang w:val="cs-CZ"/>
        </w:rPr>
        <w:t>vyznačení, že se jedná o radikální radioterapii,</w:t>
      </w:r>
    </w:p>
    <w:p w14:paraId="310881C5" w14:textId="77777777" w:rsidR="00730996" w:rsidRPr="004467B5" w:rsidRDefault="00730996" w:rsidP="00734509">
      <w:pPr>
        <w:numPr>
          <w:ilvl w:val="0"/>
          <w:numId w:val="2"/>
        </w:numPr>
        <w:suppressAutoHyphens w:val="0"/>
        <w:autoSpaceDE w:val="0"/>
        <w:autoSpaceDN w:val="0"/>
        <w:adjustRightInd w:val="0"/>
        <w:ind w:left="714" w:hanging="357"/>
        <w:rPr>
          <w:lang w:val="cs-CZ"/>
        </w:rPr>
      </w:pPr>
      <w:r w:rsidRPr="004467B5">
        <w:rPr>
          <w:szCs w:val="22"/>
          <w:lang w:val="cs-CZ"/>
        </w:rPr>
        <w:t>záznam o předcházející a současné onkologické léčbě, zejména informace o předcházejícím ozařování,</w:t>
      </w:r>
    </w:p>
    <w:p w14:paraId="2E67355D" w14:textId="77777777" w:rsidR="00730996" w:rsidRPr="004467B5" w:rsidRDefault="00730996" w:rsidP="00734509">
      <w:pPr>
        <w:numPr>
          <w:ilvl w:val="0"/>
          <w:numId w:val="2"/>
        </w:numPr>
        <w:suppressAutoHyphens w:val="0"/>
        <w:autoSpaceDE w:val="0"/>
        <w:autoSpaceDN w:val="0"/>
        <w:adjustRightInd w:val="0"/>
        <w:ind w:left="714" w:hanging="357"/>
        <w:rPr>
          <w:lang w:val="cs-CZ"/>
        </w:rPr>
      </w:pPr>
      <w:r w:rsidRPr="004467B5">
        <w:rPr>
          <w:szCs w:val="22"/>
          <w:lang w:val="cs-CZ"/>
        </w:rPr>
        <w:t xml:space="preserve">určení </w:t>
      </w:r>
      <w:r w:rsidR="00F94925" w:rsidRPr="004467B5">
        <w:rPr>
          <w:szCs w:val="22"/>
          <w:lang w:val="cs-CZ"/>
        </w:rPr>
        <w:t xml:space="preserve">ozařovací </w:t>
      </w:r>
      <w:r w:rsidRPr="004467B5">
        <w:rPr>
          <w:szCs w:val="22"/>
          <w:lang w:val="cs-CZ"/>
        </w:rPr>
        <w:t>polohy, fixační pomůcky,</w:t>
      </w:r>
    </w:p>
    <w:p w14:paraId="4876FF9C" w14:textId="77777777" w:rsidR="00730996" w:rsidRPr="004467B5" w:rsidRDefault="00730996" w:rsidP="00734509">
      <w:pPr>
        <w:numPr>
          <w:ilvl w:val="0"/>
          <w:numId w:val="2"/>
        </w:numPr>
        <w:suppressAutoHyphens w:val="0"/>
        <w:autoSpaceDE w:val="0"/>
        <w:autoSpaceDN w:val="0"/>
        <w:adjustRightInd w:val="0"/>
        <w:ind w:left="714" w:hanging="357"/>
        <w:rPr>
          <w:lang w:val="cs-CZ"/>
        </w:rPr>
      </w:pPr>
      <w:r w:rsidRPr="004467B5">
        <w:rPr>
          <w:szCs w:val="22"/>
          <w:lang w:val="cs-CZ"/>
        </w:rPr>
        <w:t>definování cílových objemů, OAR, specifikace dávky, ozařovací technika, počet izocenter, druh a energie záření,</w:t>
      </w:r>
    </w:p>
    <w:p w14:paraId="1838E0CF" w14:textId="266C26DB" w:rsidR="00730996" w:rsidRPr="004467B5" w:rsidRDefault="00730996" w:rsidP="00734509">
      <w:pPr>
        <w:numPr>
          <w:ilvl w:val="0"/>
          <w:numId w:val="2"/>
        </w:numPr>
        <w:suppressAutoHyphens w:val="0"/>
        <w:autoSpaceDE w:val="0"/>
        <w:autoSpaceDN w:val="0"/>
        <w:adjustRightInd w:val="0"/>
        <w:ind w:left="714" w:hanging="357"/>
        <w:rPr>
          <w:lang w:val="cs-CZ"/>
        </w:rPr>
      </w:pPr>
      <w:r w:rsidRPr="004467B5">
        <w:rPr>
          <w:szCs w:val="22"/>
          <w:lang w:val="cs-CZ"/>
        </w:rPr>
        <w:t>celková dávka, dávka na frakci, celkový počet frakcí, počet frakcí za týden, příp</w:t>
      </w:r>
      <w:r w:rsidR="004467B5">
        <w:rPr>
          <w:szCs w:val="22"/>
          <w:lang w:val="cs-CZ"/>
        </w:rPr>
        <w:t>ustné dávky pro kritické orgány,</w:t>
      </w:r>
    </w:p>
    <w:p w14:paraId="59153692" w14:textId="77777777" w:rsidR="005C1D22" w:rsidRPr="004467B5" w:rsidRDefault="005C1D22" w:rsidP="00734509">
      <w:pPr>
        <w:numPr>
          <w:ilvl w:val="0"/>
          <w:numId w:val="2"/>
        </w:numPr>
        <w:suppressAutoHyphens w:val="0"/>
        <w:autoSpaceDE w:val="0"/>
        <w:autoSpaceDN w:val="0"/>
        <w:adjustRightInd w:val="0"/>
        <w:ind w:left="714" w:hanging="357"/>
        <w:rPr>
          <w:lang w:val="cs-CZ"/>
        </w:rPr>
      </w:pPr>
      <w:r w:rsidRPr="004467B5">
        <w:rPr>
          <w:szCs w:val="22"/>
          <w:lang w:val="cs-CZ"/>
        </w:rPr>
        <w:t>je-li relevantní, informace o lateralitě léčené oblasti nebo orgánu, případně i stranový protokol.</w:t>
      </w:r>
    </w:p>
    <w:p w14:paraId="1DDB62EC" w14:textId="04E279BE" w:rsidR="00730996" w:rsidRPr="004467B5" w:rsidRDefault="00730996" w:rsidP="004467B5">
      <w:pPr>
        <w:spacing w:before="120"/>
        <w:rPr>
          <w:lang w:val="cs-CZ"/>
        </w:rPr>
      </w:pPr>
      <w:r w:rsidRPr="004467B5">
        <w:rPr>
          <w:lang w:val="cs-CZ"/>
        </w:rPr>
        <w:t>Předpis dávky v cílovém objemu u SBRT se neřídí doporučeními ICRU č. 50 a 62. Dávka je stanovena na referenční izodóze, která pokrývá 95-100% cílového objemu. Výše jednotlivé i celkové dávky je určena lékařem se specializovanou způsobilostí v oboru rad</w:t>
      </w:r>
      <w:r w:rsidR="004467B5">
        <w:rPr>
          <w:lang w:val="cs-CZ"/>
        </w:rPr>
        <w:t>iační onkologie v závislosti na </w:t>
      </w:r>
      <w:r w:rsidRPr="004467B5">
        <w:rPr>
          <w:lang w:val="cs-CZ"/>
        </w:rPr>
        <w:t xml:space="preserve">stupni nehomogenity v cílovém objemu (k ozáření cílového objemu větší velikosti a nepravidelného tvaru při rotační technice stereotaktické radioterapie je třeba použít více izocenter a tím se zvyšuje nehomogenita distribuce dávky v objemu) a zejména v závislosti na výši dávky na </w:t>
      </w:r>
      <w:r w:rsidR="0088286C" w:rsidRPr="004467B5">
        <w:rPr>
          <w:lang w:val="cs-CZ"/>
        </w:rPr>
        <w:t xml:space="preserve">kritické </w:t>
      </w:r>
      <w:r w:rsidRPr="004467B5">
        <w:rPr>
          <w:lang w:val="cs-CZ"/>
        </w:rPr>
        <w:t>orgány.</w:t>
      </w:r>
    </w:p>
    <w:p w14:paraId="046EB016" w14:textId="77777777" w:rsidR="00730996" w:rsidRPr="004467B5" w:rsidRDefault="00730996" w:rsidP="004467B5">
      <w:pPr>
        <w:spacing w:before="120"/>
        <w:rPr>
          <w:lang w:val="cs-CZ"/>
        </w:rPr>
      </w:pPr>
      <w:r w:rsidRPr="004467B5">
        <w:rPr>
          <w:lang w:val="cs-CZ"/>
        </w:rPr>
        <w:t xml:space="preserve">Nedílnou součástí ozařovacího předpisu jsou: </w:t>
      </w:r>
    </w:p>
    <w:p w14:paraId="2565DFE3" w14:textId="69027AAB" w:rsidR="00730996" w:rsidRPr="004467B5" w:rsidRDefault="00730996" w:rsidP="00734509">
      <w:pPr>
        <w:numPr>
          <w:ilvl w:val="0"/>
          <w:numId w:val="2"/>
        </w:numPr>
        <w:suppressAutoHyphens w:val="0"/>
        <w:autoSpaceDE w:val="0"/>
        <w:autoSpaceDN w:val="0"/>
        <w:adjustRightInd w:val="0"/>
        <w:ind w:left="714" w:hanging="357"/>
        <w:rPr>
          <w:lang w:val="cs-CZ"/>
        </w:rPr>
      </w:pPr>
      <w:r w:rsidRPr="004467B5">
        <w:rPr>
          <w:szCs w:val="22"/>
          <w:lang w:val="cs-CZ"/>
        </w:rPr>
        <w:t xml:space="preserve">podpis lékaře se specializovanou způsobilostí v oboru radiační onkologie a klinického radiologického fyzika </w:t>
      </w:r>
      <w:r w:rsidR="005D242A" w:rsidRPr="004467B5">
        <w:rPr>
          <w:szCs w:val="22"/>
          <w:lang w:val="cs-CZ"/>
        </w:rPr>
        <w:t xml:space="preserve">pro radioterapii </w:t>
      </w:r>
      <w:r w:rsidRPr="004467B5">
        <w:rPr>
          <w:szCs w:val="22"/>
          <w:lang w:val="cs-CZ"/>
        </w:rPr>
        <w:t>na protokolu z plánovacího systému, který jednoznačně identifikuje jednotlivý ozařovací p</w:t>
      </w:r>
      <w:r w:rsidR="004467B5">
        <w:rPr>
          <w:szCs w:val="22"/>
          <w:lang w:val="cs-CZ"/>
        </w:rPr>
        <w:t>lán pro schválený kurz ozáření,</w:t>
      </w:r>
    </w:p>
    <w:p w14:paraId="504ABB2A" w14:textId="77777777" w:rsidR="00730996" w:rsidRPr="004467B5" w:rsidRDefault="00730996" w:rsidP="00734509">
      <w:pPr>
        <w:numPr>
          <w:ilvl w:val="0"/>
          <w:numId w:val="2"/>
        </w:numPr>
        <w:suppressAutoHyphens w:val="0"/>
        <w:autoSpaceDE w:val="0"/>
        <w:autoSpaceDN w:val="0"/>
        <w:adjustRightInd w:val="0"/>
        <w:ind w:left="714" w:hanging="357"/>
        <w:rPr>
          <w:lang w:val="cs-CZ"/>
        </w:rPr>
      </w:pPr>
      <w:r w:rsidRPr="004467B5">
        <w:rPr>
          <w:szCs w:val="22"/>
          <w:lang w:val="cs-CZ"/>
        </w:rPr>
        <w:t>výpis ozařovacích podmínek z plánovacího systému,</w:t>
      </w:r>
    </w:p>
    <w:p w14:paraId="5DFB20D5" w14:textId="77777777" w:rsidR="00730996" w:rsidRPr="004467B5" w:rsidRDefault="00730996" w:rsidP="00734509">
      <w:pPr>
        <w:numPr>
          <w:ilvl w:val="0"/>
          <w:numId w:val="2"/>
        </w:numPr>
        <w:suppressAutoHyphens w:val="0"/>
        <w:autoSpaceDE w:val="0"/>
        <w:autoSpaceDN w:val="0"/>
        <w:adjustRightInd w:val="0"/>
        <w:ind w:left="714" w:hanging="357"/>
        <w:rPr>
          <w:lang w:val="cs-CZ"/>
        </w:rPr>
      </w:pPr>
      <w:r w:rsidRPr="004467B5">
        <w:rPr>
          <w:szCs w:val="22"/>
          <w:lang w:val="cs-CZ"/>
        </w:rPr>
        <w:t>dávkově</w:t>
      </w:r>
      <w:r w:rsidR="00C31290" w:rsidRPr="004467B5">
        <w:rPr>
          <w:szCs w:val="22"/>
          <w:lang w:val="cs-CZ"/>
        </w:rPr>
        <w:t>-</w:t>
      </w:r>
      <w:r w:rsidRPr="004467B5">
        <w:rPr>
          <w:szCs w:val="22"/>
          <w:lang w:val="cs-CZ"/>
        </w:rPr>
        <w:t xml:space="preserve">objemový histogram pro cílové objemy a </w:t>
      </w:r>
      <w:r w:rsidR="0088286C" w:rsidRPr="004467B5">
        <w:rPr>
          <w:szCs w:val="22"/>
          <w:lang w:val="cs-CZ"/>
        </w:rPr>
        <w:t xml:space="preserve">kritické </w:t>
      </w:r>
      <w:r w:rsidRPr="004467B5">
        <w:rPr>
          <w:szCs w:val="22"/>
          <w:lang w:val="cs-CZ"/>
        </w:rPr>
        <w:t>orgány,</w:t>
      </w:r>
    </w:p>
    <w:p w14:paraId="06277EC6" w14:textId="77777777" w:rsidR="00730996" w:rsidRPr="004467B5" w:rsidRDefault="00730996" w:rsidP="00734509">
      <w:pPr>
        <w:numPr>
          <w:ilvl w:val="0"/>
          <w:numId w:val="2"/>
        </w:numPr>
        <w:suppressAutoHyphens w:val="0"/>
        <w:autoSpaceDE w:val="0"/>
        <w:autoSpaceDN w:val="0"/>
        <w:adjustRightInd w:val="0"/>
        <w:ind w:left="714" w:hanging="357"/>
        <w:rPr>
          <w:lang w:val="cs-CZ"/>
        </w:rPr>
      </w:pPr>
      <w:r w:rsidRPr="004467B5">
        <w:rPr>
          <w:szCs w:val="22"/>
          <w:lang w:val="cs-CZ"/>
        </w:rPr>
        <w:t>lokalizační šablony pro zaměřovací indikátor,</w:t>
      </w:r>
    </w:p>
    <w:p w14:paraId="34371AEB" w14:textId="77777777" w:rsidR="00730996" w:rsidRPr="004467B5" w:rsidRDefault="00730996" w:rsidP="00734509">
      <w:pPr>
        <w:numPr>
          <w:ilvl w:val="0"/>
          <w:numId w:val="2"/>
        </w:numPr>
        <w:suppressAutoHyphens w:val="0"/>
        <w:autoSpaceDE w:val="0"/>
        <w:autoSpaceDN w:val="0"/>
        <w:adjustRightInd w:val="0"/>
        <w:ind w:left="714" w:hanging="357"/>
        <w:rPr>
          <w:lang w:val="cs-CZ"/>
        </w:rPr>
      </w:pPr>
      <w:r w:rsidRPr="004467B5">
        <w:rPr>
          <w:szCs w:val="22"/>
          <w:lang w:val="cs-CZ"/>
        </w:rPr>
        <w:t>simulační snímky,</w:t>
      </w:r>
    </w:p>
    <w:p w14:paraId="5461D328" w14:textId="77777777" w:rsidR="004467B5" w:rsidRPr="004467B5" w:rsidRDefault="00730996" w:rsidP="00734509">
      <w:pPr>
        <w:numPr>
          <w:ilvl w:val="0"/>
          <w:numId w:val="2"/>
        </w:numPr>
        <w:suppressAutoHyphens w:val="0"/>
        <w:autoSpaceDE w:val="0"/>
        <w:autoSpaceDN w:val="0"/>
        <w:adjustRightInd w:val="0"/>
        <w:ind w:left="714" w:hanging="357"/>
        <w:rPr>
          <w:lang w:val="cs-CZ"/>
        </w:rPr>
      </w:pPr>
      <w:r w:rsidRPr="004467B5">
        <w:rPr>
          <w:szCs w:val="22"/>
          <w:lang w:val="cs-CZ"/>
        </w:rPr>
        <w:t>záznam o aplikaci každého ozařovacího pole a výpis z</w:t>
      </w:r>
      <w:r w:rsidR="00BB399B" w:rsidRPr="004467B5">
        <w:rPr>
          <w:szCs w:val="22"/>
          <w:lang w:val="cs-CZ"/>
        </w:rPr>
        <w:t>e záznamového a</w:t>
      </w:r>
      <w:r w:rsidRPr="004467B5">
        <w:rPr>
          <w:szCs w:val="22"/>
          <w:lang w:val="cs-CZ"/>
        </w:rPr>
        <w:t> verifikačního systému,</w:t>
      </w:r>
    </w:p>
    <w:p w14:paraId="2DD4CAD7" w14:textId="777C0777" w:rsidR="00730996" w:rsidRPr="004467B5" w:rsidRDefault="00730996" w:rsidP="00734509">
      <w:pPr>
        <w:numPr>
          <w:ilvl w:val="0"/>
          <w:numId w:val="2"/>
        </w:numPr>
        <w:suppressAutoHyphens w:val="0"/>
        <w:autoSpaceDE w:val="0"/>
        <w:autoSpaceDN w:val="0"/>
        <w:adjustRightInd w:val="0"/>
        <w:ind w:left="714" w:hanging="357"/>
        <w:rPr>
          <w:lang w:val="cs-CZ"/>
        </w:rPr>
      </w:pPr>
      <w:r w:rsidRPr="004467B5">
        <w:rPr>
          <w:szCs w:val="22"/>
          <w:lang w:val="cs-CZ"/>
        </w:rPr>
        <w:t xml:space="preserve"> záznam u ukončení radioterapie.</w:t>
      </w:r>
    </w:p>
    <w:p w14:paraId="57765A3E" w14:textId="4004DA86" w:rsidR="00730996" w:rsidRPr="004467B5" w:rsidRDefault="00730996" w:rsidP="004467B5">
      <w:pPr>
        <w:spacing w:before="120"/>
        <w:rPr>
          <w:lang w:val="cs-CZ"/>
        </w:rPr>
      </w:pPr>
      <w:r w:rsidRPr="004467B5">
        <w:rPr>
          <w:lang w:val="cs-CZ"/>
        </w:rPr>
        <w:t xml:space="preserve">Odpovědnost za uvedené součásti ozařovacího předpisu jsou uvedeny v tabulce </w:t>
      </w:r>
      <w:r w:rsidR="003D06F8" w:rsidRPr="004467B5">
        <w:rPr>
          <w:lang w:val="cs-CZ"/>
        </w:rPr>
        <w:t>Postup</w:t>
      </w:r>
      <w:r w:rsidR="004467B5">
        <w:rPr>
          <w:lang w:val="cs-CZ"/>
        </w:rPr>
        <w:t xml:space="preserve"> při </w:t>
      </w:r>
      <w:r w:rsidR="003D06F8" w:rsidRPr="004467B5">
        <w:rPr>
          <w:lang w:val="cs-CZ"/>
        </w:rPr>
        <w:t xml:space="preserve">stereotaktické radioterapii extrakraniální </w:t>
      </w:r>
      <w:r w:rsidRPr="004467B5">
        <w:rPr>
          <w:lang w:val="cs-CZ"/>
        </w:rPr>
        <w:t>– viz výše.</w:t>
      </w:r>
    </w:p>
    <w:p w14:paraId="7270E8F1" w14:textId="77777777" w:rsidR="00730996" w:rsidRPr="004467B5" w:rsidRDefault="00730996" w:rsidP="004467B5">
      <w:pPr>
        <w:spacing w:before="120"/>
        <w:rPr>
          <w:lang w:val="cs-CZ"/>
        </w:rPr>
      </w:pPr>
      <w:r w:rsidRPr="004467B5">
        <w:rPr>
          <w:lang w:val="cs-CZ"/>
        </w:rPr>
        <w:t xml:space="preserve">Součástí ozařovacího předpisu je protokol o radiologické události (pokud v průběhu léčby nastala). </w:t>
      </w:r>
    </w:p>
    <w:p w14:paraId="70A55F62" w14:textId="77777777" w:rsidR="00692EA3" w:rsidRPr="004467B5" w:rsidRDefault="00692EA3" w:rsidP="004467B5">
      <w:pPr>
        <w:rPr>
          <w:lang w:val="cs-CZ"/>
        </w:rPr>
      </w:pPr>
      <w:r w:rsidRPr="004467B5">
        <w:rPr>
          <w:lang w:val="cs-CZ"/>
        </w:rPr>
        <w:t xml:space="preserve">Ozařovací předpis </w:t>
      </w:r>
      <w:r w:rsidRPr="004467B5">
        <w:rPr>
          <w:szCs w:val="22"/>
          <w:lang w:val="cs-CZ"/>
        </w:rPr>
        <w:t xml:space="preserve">a ozařovací plán </w:t>
      </w:r>
      <w:r w:rsidRPr="004467B5">
        <w:rPr>
          <w:lang w:val="cs-CZ"/>
        </w:rPr>
        <w:t>umožňuj</w:t>
      </w:r>
      <w:r w:rsidRPr="004467B5">
        <w:rPr>
          <w:szCs w:val="22"/>
          <w:lang w:val="cs-CZ"/>
        </w:rPr>
        <w:t>í</w:t>
      </w:r>
      <w:r w:rsidRPr="004467B5">
        <w:rPr>
          <w:lang w:val="cs-CZ"/>
        </w:rPr>
        <w:t xml:space="preserve"> zpětnou rekonstrukci cílového objemu, dávky v cílovém objemu a v kritických orgánech.</w:t>
      </w:r>
    </w:p>
    <w:p w14:paraId="134919EE" w14:textId="77777777" w:rsidR="00ED7F89" w:rsidRPr="004467B5" w:rsidRDefault="00ED7F89" w:rsidP="004467B5">
      <w:pPr>
        <w:spacing w:before="120"/>
        <w:rPr>
          <w:lang w:val="cs-CZ"/>
        </w:rPr>
      </w:pPr>
    </w:p>
    <w:p w14:paraId="76748584" w14:textId="77777777" w:rsidR="00730996" w:rsidRPr="00DC6932" w:rsidRDefault="00730996" w:rsidP="00734509">
      <w:pPr>
        <w:pStyle w:val="Nadpis4"/>
        <w:numPr>
          <w:ilvl w:val="3"/>
          <w:numId w:val="42"/>
        </w:numPr>
        <w:tabs>
          <w:tab w:val="left" w:pos="805"/>
        </w:tabs>
      </w:pPr>
      <w:r w:rsidRPr="00DC6932">
        <w:t xml:space="preserve">Postup při vynuceném přerušení ozařovací série </w:t>
      </w:r>
    </w:p>
    <w:p w14:paraId="6F3312C9" w14:textId="77777777" w:rsidR="00730996" w:rsidRPr="004467B5" w:rsidRDefault="00730996" w:rsidP="004467B5">
      <w:pPr>
        <w:rPr>
          <w:lang w:val="cs-CZ"/>
        </w:rPr>
      </w:pPr>
      <w:r w:rsidRPr="004467B5">
        <w:rPr>
          <w:lang w:val="cs-CZ"/>
        </w:rPr>
        <w:t>Při přerušení ozařovací série je postup další léčby individuální a je podmíněn především charakterem onemocnění a frakcionačním schématem SBRT.</w:t>
      </w:r>
      <w:r w:rsidR="00020715" w:rsidRPr="004467B5">
        <w:rPr>
          <w:lang w:val="cs-CZ"/>
        </w:rPr>
        <w:t xml:space="preserve"> Zodpovídá </w:t>
      </w:r>
      <w:r w:rsidR="00020715" w:rsidRPr="004467B5">
        <w:rPr>
          <w:szCs w:val="22"/>
          <w:lang w:val="cs-CZ"/>
        </w:rPr>
        <w:t>lékař se specializovanou způsobilostí v oboru radiační onkologie.</w:t>
      </w:r>
    </w:p>
    <w:p w14:paraId="15649059" w14:textId="77777777" w:rsidR="0047546E" w:rsidRPr="004467B5" w:rsidRDefault="0047546E" w:rsidP="004467B5">
      <w:pPr>
        <w:rPr>
          <w:lang w:val="cs-CZ"/>
        </w:rPr>
      </w:pPr>
    </w:p>
    <w:p w14:paraId="4E026C64" w14:textId="77777777" w:rsidR="00730996" w:rsidRPr="00FC7057" w:rsidRDefault="00730996" w:rsidP="00734509">
      <w:pPr>
        <w:pStyle w:val="Nadpis3"/>
        <w:numPr>
          <w:ilvl w:val="2"/>
          <w:numId w:val="42"/>
        </w:numPr>
        <w:tabs>
          <w:tab w:val="left" w:pos="805"/>
        </w:tabs>
        <w:rPr>
          <w:lang w:val="cs-CZ"/>
        </w:rPr>
      </w:pPr>
      <w:bookmarkStart w:id="620" w:name="_Toc327267951"/>
      <w:bookmarkStart w:id="621" w:name="_Toc410196048"/>
      <w:bookmarkStart w:id="622" w:name="_Toc434844709"/>
      <w:r w:rsidRPr="00FC7057">
        <w:rPr>
          <w:lang w:val="cs-CZ"/>
        </w:rPr>
        <w:t>Výstup procesu</w:t>
      </w:r>
      <w:bookmarkEnd w:id="620"/>
      <w:bookmarkEnd w:id="621"/>
      <w:bookmarkEnd w:id="622"/>
    </w:p>
    <w:p w14:paraId="37928D35" w14:textId="69D1DE78" w:rsidR="00730996" w:rsidRPr="00083BA2" w:rsidRDefault="00730996" w:rsidP="004467B5">
      <w:pPr>
        <w:rPr>
          <w:szCs w:val="22"/>
          <w:lang w:val="cs-CZ"/>
        </w:rPr>
      </w:pPr>
      <w:r w:rsidRPr="00FC7057">
        <w:rPr>
          <w:lang w:val="cs-CZ"/>
        </w:rPr>
        <w:t>Po ukončení radioterapie zajistí oddělení radiační onkologie doléčení akutní radiační reakce a další péči o pacienta včetně komplexní onkologické léčby. Pacient zůstává trvale sledován na oddělení radiační onkologie</w:t>
      </w:r>
      <w:r w:rsidR="008A1CA3" w:rsidRPr="00FC7057">
        <w:rPr>
          <w:lang w:val="cs-CZ"/>
        </w:rPr>
        <w:t>, nebo je předán na jin</w:t>
      </w:r>
      <w:r w:rsidR="003A76B6" w:rsidRPr="00403A9B">
        <w:rPr>
          <w:szCs w:val="22"/>
          <w:lang w:val="cs-CZ"/>
        </w:rPr>
        <w:t>é</w:t>
      </w:r>
      <w:r w:rsidR="008A1CA3" w:rsidRPr="00FC7057">
        <w:rPr>
          <w:lang w:val="cs-CZ"/>
        </w:rPr>
        <w:t xml:space="preserve"> pracoviště zajišťující péči o onkologické pacienty.</w:t>
      </w:r>
      <w:r w:rsidR="00083BA2">
        <w:rPr>
          <w:lang w:val="cs-CZ"/>
        </w:rPr>
        <w:t xml:space="preserve"> </w:t>
      </w:r>
      <w:r w:rsidRPr="00FC7057">
        <w:rPr>
          <w:lang w:val="cs-CZ"/>
        </w:rPr>
        <w:t>Při dispenzárních kontrolách je sledován průběh nádorového onemocnění, efekt radioterapie, akutní a pozdní komplikace léčby. Hodnotí se lokální kontrola nádoru, přežití bez známek onemocnění, celkové přežití a kvalita života. Akutní a pozdní nežádoucí účinky radioterapie jsou zaznamenávány podle mezinárodně uznávaných klasifikací (WHO common toxicity criteria, RTOG/EORTC radiation toxicity criteria aj.)</w:t>
      </w:r>
      <w:r w:rsidR="00083BA2">
        <w:rPr>
          <w:szCs w:val="22"/>
          <w:lang w:val="cs-CZ"/>
        </w:rPr>
        <w:t xml:space="preserve"> </w:t>
      </w:r>
      <w:r w:rsidRPr="00FC7057">
        <w:rPr>
          <w:lang w:val="cs-CZ"/>
        </w:rPr>
        <w:t>Pracoviště radiační onkologie periodicky provádí zhodnocení svých výsledků a jejich konfrontaci s literárními údaji.</w:t>
      </w:r>
    </w:p>
    <w:p w14:paraId="0C3FEE71" w14:textId="695D9022" w:rsidR="00CC1DF7" w:rsidRPr="0076610D" w:rsidRDefault="000C39C9" w:rsidP="00734509">
      <w:pPr>
        <w:pStyle w:val="Nadpis1"/>
        <w:numPr>
          <w:ilvl w:val="0"/>
          <w:numId w:val="44"/>
        </w:numPr>
        <w:tabs>
          <w:tab w:val="left" w:pos="805"/>
        </w:tabs>
        <w:spacing w:before="240"/>
        <w:ind w:hanging="720"/>
        <w:rPr>
          <w:lang w:val="cs-CZ"/>
        </w:rPr>
      </w:pPr>
      <w:r w:rsidRPr="00FC7057">
        <w:rPr>
          <w:lang w:val="cs-CZ"/>
        </w:rPr>
        <w:br w:type="page"/>
      </w:r>
      <w:bookmarkStart w:id="623" w:name="_Toc410196049"/>
      <w:bookmarkStart w:id="624" w:name="_Toc434844710"/>
      <w:r w:rsidR="00CC1DF7" w:rsidRPr="0076610D">
        <w:rPr>
          <w:lang w:val="cs-CZ"/>
        </w:rPr>
        <w:t>STEREOTAKTICKÁ RadioChirurgie</w:t>
      </w:r>
      <w:bookmarkEnd w:id="623"/>
      <w:bookmarkEnd w:id="624"/>
    </w:p>
    <w:p w14:paraId="0BAB23C5" w14:textId="77777777" w:rsidR="00CC1DF7" w:rsidRPr="001203C9" w:rsidRDefault="00CC1DF7" w:rsidP="001203C9">
      <w:pPr>
        <w:spacing w:before="120"/>
        <w:rPr>
          <w:b/>
          <w:lang w:val="cs-CZ"/>
        </w:rPr>
      </w:pPr>
      <w:r w:rsidRPr="001203C9">
        <w:rPr>
          <w:b/>
          <w:lang w:val="cs-CZ"/>
        </w:rPr>
        <w:t>Definice pojmu stereotaktická radiochirurgie</w:t>
      </w:r>
    </w:p>
    <w:p w14:paraId="3F87F151" w14:textId="77777777" w:rsidR="00CC1DF7" w:rsidRPr="001203C9" w:rsidRDefault="00CC1DF7" w:rsidP="001203C9">
      <w:pPr>
        <w:spacing w:before="120"/>
        <w:rPr>
          <w:szCs w:val="22"/>
          <w:lang w:val="cs-CZ"/>
        </w:rPr>
      </w:pPr>
      <w:r w:rsidRPr="001203C9">
        <w:rPr>
          <w:szCs w:val="22"/>
          <w:lang w:val="cs-CZ"/>
        </w:rPr>
        <w:t>Stereotaktická radiochirurgie (SRS, SR) je speciální technika lékařského ozáření, jejímž principem je přesná trojrozměrná definice cílového objemu a</w:t>
      </w:r>
      <w:r w:rsidR="003350FB" w:rsidRPr="001203C9">
        <w:rPr>
          <w:szCs w:val="22"/>
          <w:lang w:val="cs-CZ"/>
        </w:rPr>
        <w:t xml:space="preserve"> zpravidla</w:t>
      </w:r>
      <w:r w:rsidRPr="001203C9">
        <w:rPr>
          <w:szCs w:val="22"/>
          <w:lang w:val="cs-CZ"/>
        </w:rPr>
        <w:t xml:space="preserve"> jednorázové ozáření cílového ložiska dostatečně vysokou dávkou </w:t>
      </w:r>
      <w:r w:rsidRPr="001203C9">
        <w:rPr>
          <w:bCs/>
          <w:szCs w:val="22"/>
          <w:lang w:val="cs-CZ"/>
        </w:rPr>
        <w:t>s prudkým poklesem dávky do okolí ložiska.</w:t>
      </w:r>
    </w:p>
    <w:p w14:paraId="5D418578" w14:textId="77777777" w:rsidR="00CC1DF7" w:rsidRPr="001203C9" w:rsidRDefault="00CC1DF7" w:rsidP="001203C9">
      <w:pPr>
        <w:spacing w:before="120"/>
        <w:rPr>
          <w:lang w:val="cs-CZ"/>
        </w:rPr>
      </w:pPr>
      <w:r w:rsidRPr="001203C9">
        <w:rPr>
          <w:lang w:val="cs-CZ"/>
        </w:rPr>
        <w:t xml:space="preserve">K zaměření cílového objemu jsou využívány stereotaktické principy trojrozměrných zobrazovacích metod, zejména magnetická rezonance (MR), </w:t>
      </w:r>
      <w:r w:rsidR="00143063" w:rsidRPr="001203C9">
        <w:rPr>
          <w:bCs/>
          <w:szCs w:val="22"/>
          <w:lang w:val="cs-CZ" w:eastAsia="cs-CZ"/>
        </w:rPr>
        <w:t>výpočetní</w:t>
      </w:r>
      <w:r w:rsidR="00143063" w:rsidRPr="001203C9">
        <w:rPr>
          <w:lang w:val="cs-CZ"/>
        </w:rPr>
        <w:t xml:space="preserve"> </w:t>
      </w:r>
      <w:r w:rsidRPr="001203C9">
        <w:rPr>
          <w:lang w:val="cs-CZ"/>
        </w:rPr>
        <w:t>tomografie (CT), popř. pozitronová emisní tomografie (PET) či dvourozměrná digitální subtrakční angiografie (DSA). Pacient je během stereotaktického vyšetření i během vlastní terapie zářením fixován ve speciálním stereotaktickém rámu. V případě radiochirurgie intrakraniálního cíle je stereotaktický rám invazivně uchycen ke kalvě pacienta a definuje koordinační systém</w:t>
      </w:r>
      <w:r w:rsidR="003350FB" w:rsidRPr="001203C9">
        <w:rPr>
          <w:lang w:val="cs-CZ"/>
        </w:rPr>
        <w:t xml:space="preserve"> a nebo je využita neinvazivní fixace za pomoci dentálního otisku a vakuové podložky a nebo fixační masky</w:t>
      </w:r>
      <w:r w:rsidRPr="001203C9">
        <w:rPr>
          <w:lang w:val="cs-CZ"/>
        </w:rPr>
        <w:t xml:space="preserve">. Plánování stereotaktické radiochirurgie je prováděno na výpočetním </w:t>
      </w:r>
      <w:r w:rsidR="001607BB" w:rsidRPr="001203C9">
        <w:rPr>
          <w:lang w:val="cs-CZ"/>
        </w:rPr>
        <w:t xml:space="preserve">plánovacím </w:t>
      </w:r>
      <w:r w:rsidRPr="001203C9">
        <w:rPr>
          <w:lang w:val="cs-CZ"/>
        </w:rPr>
        <w:t xml:space="preserve">systému s pomocí MR snímků, případně CT nebo </w:t>
      </w:r>
      <w:r w:rsidR="001607BB" w:rsidRPr="001203C9">
        <w:rPr>
          <w:lang w:val="cs-CZ"/>
        </w:rPr>
        <w:t>koregistrovaných</w:t>
      </w:r>
      <w:r w:rsidR="0009260B" w:rsidRPr="001203C9">
        <w:rPr>
          <w:lang w:val="cs-CZ"/>
        </w:rPr>
        <w:t xml:space="preserve"> </w:t>
      </w:r>
      <w:r w:rsidRPr="001203C9">
        <w:rPr>
          <w:lang w:val="cs-CZ"/>
        </w:rPr>
        <w:t xml:space="preserve">snímků CT a MR, resp. MR a PET. U cévních malformací přistupuje ještě angiografické vyšetření pomocí DSA. </w:t>
      </w:r>
    </w:p>
    <w:p w14:paraId="35AA2CA7" w14:textId="77777777" w:rsidR="00CC1DF7" w:rsidRPr="001203C9" w:rsidRDefault="00CC1DF7" w:rsidP="001203C9">
      <w:pPr>
        <w:spacing w:before="120"/>
        <w:rPr>
          <w:lang w:val="cs-CZ"/>
        </w:rPr>
      </w:pPr>
      <w:r w:rsidRPr="001203C9">
        <w:rPr>
          <w:lang w:val="cs-CZ"/>
        </w:rPr>
        <w:t>Ozařování je prováděno buď na Leksellově gama noži nebo pomocí lineárního urychlovače (X-nůž)</w:t>
      </w:r>
      <w:r w:rsidRPr="001203C9">
        <w:rPr>
          <w:color w:val="0000FF"/>
          <w:lang w:val="cs-CZ"/>
        </w:rPr>
        <w:t xml:space="preserve">, </w:t>
      </w:r>
      <w:r w:rsidRPr="001203C9">
        <w:rPr>
          <w:lang w:val="cs-CZ"/>
        </w:rPr>
        <w:t>event. jinými systémy primárně určenými pro tento způsob léčby. V principu je možné indikace pro radiochirurgickou léčbu rozdělit do čtyř základních skupin:</w:t>
      </w:r>
    </w:p>
    <w:p w14:paraId="5C7FD743" w14:textId="7ADEF567" w:rsidR="00CC1DF7" w:rsidRDefault="00CC1DF7" w:rsidP="00734509">
      <w:pPr>
        <w:numPr>
          <w:ilvl w:val="0"/>
          <w:numId w:val="45"/>
        </w:numPr>
        <w:suppressAutoHyphens w:val="0"/>
        <w:ind w:left="714" w:hanging="357"/>
        <w:rPr>
          <w:lang w:eastAsia="cs-CZ"/>
        </w:rPr>
      </w:pPr>
      <w:r w:rsidRPr="001203C9">
        <w:t>arteriovenózní malformace,</w:t>
      </w:r>
    </w:p>
    <w:p w14:paraId="2F7201F4" w14:textId="77777777" w:rsidR="00CC1DF7" w:rsidRPr="00CA6B4D" w:rsidRDefault="00CC1DF7" w:rsidP="00734509">
      <w:pPr>
        <w:numPr>
          <w:ilvl w:val="0"/>
          <w:numId w:val="45"/>
        </w:numPr>
        <w:suppressAutoHyphens w:val="0"/>
        <w:ind w:left="714" w:hanging="357"/>
        <w:rPr>
          <w:lang w:eastAsia="cs-CZ"/>
        </w:rPr>
      </w:pPr>
      <w:r w:rsidRPr="00CA6B4D">
        <w:rPr>
          <w:szCs w:val="22"/>
          <w:lang w:val="cs-CZ"/>
        </w:rPr>
        <w:t>benigní nádory (v zásadě všechny typy benigních nádorů s objemovým limitem – průměr nádoru do 3 cm, vzhledem k epidemiologickému výskytu se nejčastěji léčí meningeomy, adenomy hypofýzy a vestibulární schwannomy),</w:t>
      </w:r>
    </w:p>
    <w:p w14:paraId="43C1B499" w14:textId="77777777" w:rsidR="00CC1DF7" w:rsidRPr="00CA6B4D" w:rsidRDefault="00CC1DF7" w:rsidP="00734509">
      <w:pPr>
        <w:numPr>
          <w:ilvl w:val="0"/>
          <w:numId w:val="45"/>
        </w:numPr>
        <w:suppressAutoHyphens w:val="0"/>
        <w:ind w:left="714" w:hanging="357"/>
        <w:rPr>
          <w:lang w:eastAsia="cs-CZ"/>
        </w:rPr>
      </w:pPr>
      <w:r w:rsidRPr="00CA6B4D">
        <w:rPr>
          <w:szCs w:val="22"/>
          <w:lang w:val="cs-CZ"/>
        </w:rPr>
        <w:t>maligní nádory (dominantní indikací jsou mozkové metastázy, následují uveální melanomy a adjuvantní léčbou je radiochirurgie v selektivních případech u gliomů),</w:t>
      </w:r>
    </w:p>
    <w:p w14:paraId="793A2BF1" w14:textId="77777777" w:rsidR="00CC1DF7" w:rsidRPr="00CA6B4D" w:rsidRDefault="00CC1DF7" w:rsidP="00734509">
      <w:pPr>
        <w:numPr>
          <w:ilvl w:val="0"/>
          <w:numId w:val="45"/>
        </w:numPr>
        <w:suppressAutoHyphens w:val="0"/>
        <w:ind w:left="714" w:hanging="357"/>
        <w:rPr>
          <w:lang w:eastAsia="cs-CZ"/>
        </w:rPr>
      </w:pPr>
      <w:r w:rsidRPr="00CA6B4D">
        <w:rPr>
          <w:szCs w:val="22"/>
          <w:lang w:val="cs-CZ"/>
        </w:rPr>
        <w:t>funkční (nejvýznamnější je uplatnění radiochirurgie v léčbě bolesti).</w:t>
      </w:r>
    </w:p>
    <w:p w14:paraId="47B4BF00" w14:textId="77777777" w:rsidR="00CC1DF7" w:rsidRPr="001203C9" w:rsidRDefault="00CC1DF7" w:rsidP="001203C9">
      <w:pPr>
        <w:spacing w:before="120"/>
        <w:rPr>
          <w:lang w:val="cs-CZ"/>
        </w:rPr>
      </w:pPr>
      <w:r w:rsidRPr="001203C9">
        <w:rPr>
          <w:lang w:val="cs-CZ"/>
        </w:rPr>
        <w:t xml:space="preserve">Celkem je možné radiochirurgickou metodou léčit asi 40 diagnóz. </w:t>
      </w:r>
    </w:p>
    <w:p w14:paraId="7C1045FA" w14:textId="77777777" w:rsidR="00CC1DF7" w:rsidRPr="001203C9" w:rsidRDefault="00CC1DF7" w:rsidP="00CA6B4D">
      <w:pPr>
        <w:rPr>
          <w:szCs w:val="22"/>
          <w:lang w:val="cs-CZ"/>
        </w:rPr>
      </w:pPr>
      <w:r w:rsidRPr="001203C9">
        <w:rPr>
          <w:szCs w:val="22"/>
          <w:lang w:val="cs-CZ"/>
        </w:rPr>
        <w:t xml:space="preserve">Standard neřeší problematiku stereotaktické radioterapie, která je popsána v kap. 4. </w:t>
      </w:r>
    </w:p>
    <w:p w14:paraId="17598601" w14:textId="77777777" w:rsidR="00CC1DF7" w:rsidRDefault="00CC1DF7" w:rsidP="00CC1DF7">
      <w:pPr>
        <w:rPr>
          <w:szCs w:val="22"/>
          <w:lang w:val="cs-CZ"/>
        </w:rPr>
      </w:pPr>
    </w:p>
    <w:p w14:paraId="60768357" w14:textId="77777777" w:rsidR="00CC1DF7" w:rsidRDefault="00CC1DF7" w:rsidP="00CC1DF7">
      <w:pPr>
        <w:rPr>
          <w:szCs w:val="22"/>
          <w:lang w:val="cs-CZ"/>
        </w:rPr>
      </w:pPr>
    </w:p>
    <w:p w14:paraId="3D999C8A" w14:textId="77777777" w:rsidR="00807851" w:rsidRPr="00807851" w:rsidRDefault="00807851" w:rsidP="00734509">
      <w:pPr>
        <w:pStyle w:val="Odstavecseseznamem"/>
        <w:keepNext/>
        <w:numPr>
          <w:ilvl w:val="0"/>
          <w:numId w:val="42"/>
        </w:numPr>
        <w:tabs>
          <w:tab w:val="left" w:pos="805"/>
        </w:tabs>
        <w:suppressAutoHyphens/>
        <w:spacing w:after="120" w:line="240" w:lineRule="auto"/>
        <w:outlineLvl w:val="1"/>
        <w:rPr>
          <w:rFonts w:ascii="Times New Roman" w:eastAsia="Times New Roman" w:hAnsi="Times New Roman"/>
          <w:b/>
          <w:bCs/>
          <w:caps/>
          <w:vanish/>
          <w:szCs w:val="24"/>
          <w:lang w:eastAsia="ar-SA"/>
        </w:rPr>
      </w:pPr>
      <w:bookmarkStart w:id="625" w:name="_Toc423087630"/>
      <w:bookmarkStart w:id="626" w:name="_Toc425339319"/>
      <w:bookmarkStart w:id="627" w:name="_Toc425754614"/>
      <w:bookmarkStart w:id="628" w:name="_Toc425940834"/>
      <w:bookmarkStart w:id="629" w:name="_Toc425941539"/>
      <w:bookmarkStart w:id="630" w:name="_Toc425941659"/>
      <w:bookmarkStart w:id="631" w:name="_Toc425941780"/>
      <w:bookmarkStart w:id="632" w:name="_Toc425941901"/>
      <w:bookmarkStart w:id="633" w:name="_Toc425942023"/>
      <w:bookmarkStart w:id="634" w:name="_Toc426117563"/>
      <w:bookmarkStart w:id="635" w:name="_Toc426117835"/>
      <w:bookmarkStart w:id="636" w:name="_Toc429463025"/>
      <w:bookmarkStart w:id="637" w:name="_Toc430003174"/>
      <w:bookmarkStart w:id="638" w:name="_Toc430003284"/>
      <w:bookmarkStart w:id="639" w:name="_Toc430351072"/>
      <w:bookmarkStart w:id="640" w:name="_Toc430351195"/>
      <w:bookmarkStart w:id="641" w:name="_Toc430351362"/>
      <w:bookmarkStart w:id="642" w:name="_Toc430351708"/>
      <w:bookmarkStart w:id="643" w:name="_Toc430351860"/>
      <w:bookmarkStart w:id="644" w:name="_Toc430351988"/>
      <w:bookmarkStart w:id="645" w:name="_Toc430352116"/>
      <w:bookmarkStart w:id="646" w:name="_Toc430602788"/>
      <w:bookmarkStart w:id="647" w:name="_Toc431534569"/>
      <w:bookmarkStart w:id="648" w:name="_Toc434844449"/>
      <w:bookmarkStart w:id="649" w:name="_Toc434844711"/>
      <w:bookmarkStart w:id="650" w:name="_Toc410196050"/>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14:paraId="49171E3E" w14:textId="77777777" w:rsidR="00CC1DF7" w:rsidRPr="0076610D" w:rsidRDefault="00CC1DF7" w:rsidP="00734509">
      <w:pPr>
        <w:pStyle w:val="Nadpis2"/>
        <w:numPr>
          <w:ilvl w:val="1"/>
          <w:numId w:val="42"/>
        </w:numPr>
        <w:tabs>
          <w:tab w:val="left" w:pos="805"/>
        </w:tabs>
        <w:rPr>
          <w:lang w:val="cs-CZ"/>
        </w:rPr>
      </w:pPr>
      <w:bookmarkStart w:id="651" w:name="_Toc434844712"/>
      <w:r w:rsidRPr="0076610D">
        <w:rPr>
          <w:lang w:val="cs-CZ"/>
        </w:rPr>
        <w:t>Strukturální část standardu</w:t>
      </w:r>
      <w:bookmarkEnd w:id="650"/>
      <w:bookmarkEnd w:id="651"/>
    </w:p>
    <w:p w14:paraId="56D0608A" w14:textId="77777777" w:rsidR="008B0BC9" w:rsidRPr="008B0BC9" w:rsidRDefault="00CC1DF7" w:rsidP="00734509">
      <w:pPr>
        <w:pStyle w:val="Nadpis3"/>
        <w:numPr>
          <w:ilvl w:val="2"/>
          <w:numId w:val="44"/>
        </w:numPr>
        <w:tabs>
          <w:tab w:val="left" w:pos="805"/>
        </w:tabs>
        <w:ind w:left="720"/>
        <w:rPr>
          <w:lang w:val="cs-CZ"/>
        </w:rPr>
      </w:pPr>
      <w:bookmarkStart w:id="652" w:name="_Toc410196051"/>
      <w:bookmarkStart w:id="653" w:name="_Toc434844713"/>
      <w:r w:rsidRPr="0076610D">
        <w:rPr>
          <w:lang w:val="cs-CZ"/>
        </w:rPr>
        <w:t>Obecné indikátory standardu</w:t>
      </w:r>
      <w:bookmarkEnd w:id="652"/>
      <w:bookmarkEnd w:id="653"/>
      <w:r w:rsidR="008B0BC9" w:rsidRPr="008B0BC9">
        <w:t xml:space="preserve"> </w:t>
      </w:r>
    </w:p>
    <w:p w14:paraId="541A0561" w14:textId="77777777" w:rsidR="008B0BC9" w:rsidRDefault="00CC1DF7" w:rsidP="00734509">
      <w:pPr>
        <w:pStyle w:val="Nadpis4"/>
        <w:numPr>
          <w:ilvl w:val="3"/>
          <w:numId w:val="44"/>
        </w:numPr>
        <w:tabs>
          <w:tab w:val="left" w:pos="805"/>
        </w:tabs>
        <w:spacing w:before="240"/>
        <w:ind w:left="720"/>
      </w:pPr>
      <w:r>
        <w:t>Typ standardu</w:t>
      </w:r>
    </w:p>
    <w:p w14:paraId="739AF2F9" w14:textId="77777777" w:rsidR="00CC1DF7" w:rsidRDefault="00CC1DF7" w:rsidP="008B0BC9">
      <w:pPr>
        <w:rPr>
          <w:szCs w:val="22"/>
          <w:lang w:val="cs-CZ"/>
        </w:rPr>
      </w:pPr>
      <w:r>
        <w:rPr>
          <w:rStyle w:val="Nadpis4Char"/>
        </w:rPr>
        <w:t>Standard klinické intervence</w:t>
      </w:r>
      <w:r>
        <w:rPr>
          <w:szCs w:val="22"/>
          <w:lang w:val="cs-CZ"/>
        </w:rPr>
        <w:t>.</w:t>
      </w:r>
    </w:p>
    <w:p w14:paraId="61352CD6" w14:textId="77777777" w:rsidR="008B0BC9" w:rsidRDefault="008B0BC9" w:rsidP="00734509">
      <w:pPr>
        <w:pStyle w:val="Nadpis4"/>
        <w:numPr>
          <w:ilvl w:val="3"/>
          <w:numId w:val="44"/>
        </w:numPr>
        <w:tabs>
          <w:tab w:val="left" w:pos="805"/>
        </w:tabs>
        <w:spacing w:before="240"/>
        <w:ind w:left="720"/>
      </w:pPr>
      <w:r>
        <w:t>Dominantní obor činnosti, kterým se standard zabývá</w:t>
      </w:r>
    </w:p>
    <w:p w14:paraId="579F6421" w14:textId="77777777" w:rsidR="00CC1DF7" w:rsidRDefault="00CC1DF7" w:rsidP="00CC1DF7">
      <w:pPr>
        <w:rPr>
          <w:szCs w:val="22"/>
          <w:lang w:val="cs-CZ"/>
        </w:rPr>
      </w:pPr>
      <w:r w:rsidRPr="00773D5B">
        <w:rPr>
          <w:szCs w:val="22"/>
          <w:lang w:val="cs-CZ"/>
        </w:rPr>
        <w:t>Radiační onkologie (403).</w:t>
      </w:r>
    </w:p>
    <w:p w14:paraId="45D7FF5C" w14:textId="77777777" w:rsidR="008B0BC9" w:rsidRDefault="008B0BC9" w:rsidP="00734509">
      <w:pPr>
        <w:pStyle w:val="Nadpis4"/>
        <w:numPr>
          <w:ilvl w:val="3"/>
          <w:numId w:val="44"/>
        </w:numPr>
        <w:tabs>
          <w:tab w:val="left" w:pos="805"/>
        </w:tabs>
        <w:spacing w:before="240"/>
        <w:ind w:left="720"/>
      </w:pPr>
      <w:r>
        <w:t>Další obory, kterých se standard týká</w:t>
      </w:r>
    </w:p>
    <w:p w14:paraId="502A232F" w14:textId="77777777" w:rsidR="00CC1DF7" w:rsidRPr="00A16635" w:rsidRDefault="00CC1DF7" w:rsidP="00CC1DF7">
      <w:pPr>
        <w:rPr>
          <w:strike/>
          <w:szCs w:val="22"/>
          <w:lang w:val="cs-CZ"/>
        </w:rPr>
      </w:pPr>
      <w:r w:rsidRPr="00773D5B">
        <w:rPr>
          <w:szCs w:val="22"/>
          <w:lang w:val="cs-CZ"/>
        </w:rPr>
        <w:t>Neurochirurgie (506).</w:t>
      </w:r>
    </w:p>
    <w:p w14:paraId="02CFE5A2" w14:textId="77777777" w:rsidR="008B0BC9" w:rsidRDefault="008B0BC9" w:rsidP="00734509">
      <w:pPr>
        <w:pStyle w:val="Nadpis4"/>
        <w:numPr>
          <w:ilvl w:val="3"/>
          <w:numId w:val="44"/>
        </w:numPr>
        <w:tabs>
          <w:tab w:val="left" w:pos="805"/>
        </w:tabs>
        <w:spacing w:before="240"/>
        <w:ind w:left="720"/>
      </w:pPr>
      <w:r>
        <w:t>Druh péče, která je předmětem standardu</w:t>
      </w:r>
      <w:r w:rsidRPr="008B0BC9">
        <w:t xml:space="preserve"> </w:t>
      </w:r>
    </w:p>
    <w:p w14:paraId="1F6FACDA" w14:textId="77777777" w:rsidR="00CC1DF7" w:rsidRDefault="00CC1DF7" w:rsidP="00CC1DF7">
      <w:pPr>
        <w:rPr>
          <w:szCs w:val="22"/>
          <w:lang w:val="cs-CZ"/>
        </w:rPr>
      </w:pPr>
      <w:r>
        <w:rPr>
          <w:szCs w:val="22"/>
          <w:lang w:val="cs-CZ"/>
        </w:rPr>
        <w:t>Smíšená.</w:t>
      </w:r>
    </w:p>
    <w:p w14:paraId="7C082A1C" w14:textId="77777777" w:rsidR="008B0BC9" w:rsidRDefault="008B0BC9" w:rsidP="00734509">
      <w:pPr>
        <w:pStyle w:val="Nadpis4"/>
        <w:numPr>
          <w:ilvl w:val="3"/>
          <w:numId w:val="44"/>
        </w:numPr>
        <w:tabs>
          <w:tab w:val="left" w:pos="805"/>
        </w:tabs>
        <w:spacing w:before="240"/>
        <w:ind w:left="720"/>
      </w:pPr>
      <w:r>
        <w:t>Hlavní autor standardu</w:t>
      </w:r>
      <w:r w:rsidRPr="008B0BC9">
        <w:t xml:space="preserve"> </w:t>
      </w:r>
    </w:p>
    <w:p w14:paraId="4E545494" w14:textId="77777777" w:rsidR="00CC1DF7" w:rsidRPr="0076610D" w:rsidRDefault="00CC1DF7" w:rsidP="008B0BC9">
      <w:pPr>
        <w:rPr>
          <w:lang w:val="cs-CZ"/>
        </w:rPr>
      </w:pPr>
      <w:r w:rsidRPr="0076610D">
        <w:rPr>
          <w:lang w:val="cs-CZ"/>
        </w:rPr>
        <w:t>doc. MUDr. Roman Liščák, CSc., doc. Ing. Josef Novotný, CSc.</w:t>
      </w:r>
      <w:r w:rsidR="003350FB" w:rsidRPr="0076610D">
        <w:rPr>
          <w:lang w:val="cs-CZ"/>
        </w:rPr>
        <w:t>, revize 201</w:t>
      </w:r>
      <w:r w:rsidR="009D35B5">
        <w:rPr>
          <w:lang w:val="cs-CZ"/>
        </w:rPr>
        <w:t>5</w:t>
      </w:r>
      <w:r w:rsidR="003350FB" w:rsidRPr="0076610D">
        <w:rPr>
          <w:lang w:val="cs-CZ"/>
        </w:rPr>
        <w:t xml:space="preserve"> doc. MUDr. Roman Liščák, CSc., Ing. Josef Novotný, Ph.D.</w:t>
      </w:r>
    </w:p>
    <w:p w14:paraId="22F2AC61" w14:textId="77777777" w:rsidR="008B0BC9" w:rsidRDefault="008B0BC9" w:rsidP="00734509">
      <w:pPr>
        <w:pStyle w:val="Nadpis4"/>
        <w:numPr>
          <w:ilvl w:val="3"/>
          <w:numId w:val="44"/>
        </w:numPr>
        <w:tabs>
          <w:tab w:val="left" w:pos="805"/>
        </w:tabs>
        <w:spacing w:before="240"/>
        <w:ind w:left="720"/>
      </w:pPr>
      <w:r>
        <w:t>Hlavní oponenti standardu</w:t>
      </w:r>
    </w:p>
    <w:p w14:paraId="7B69E0B9" w14:textId="77777777" w:rsidR="00CC1DF7" w:rsidRDefault="00CC1DF7" w:rsidP="00CC1DF7">
      <w:pPr>
        <w:rPr>
          <w:szCs w:val="22"/>
          <w:lang w:val="cs-CZ"/>
        </w:rPr>
      </w:pPr>
      <w:r w:rsidRPr="0076610D">
        <w:rPr>
          <w:lang w:val="cs-CZ"/>
        </w:rPr>
        <w:t>prof.</w:t>
      </w:r>
      <w:r>
        <w:rPr>
          <w:szCs w:val="22"/>
          <w:lang w:val="cs-CZ"/>
        </w:rPr>
        <w:t xml:space="preserve"> MUDr. Pavel Šlampa, CSc.</w:t>
      </w:r>
    </w:p>
    <w:p w14:paraId="5347F801" w14:textId="77777777" w:rsidR="008B0BC9" w:rsidRDefault="008B0BC9" w:rsidP="00734509">
      <w:pPr>
        <w:pStyle w:val="Nadpis4"/>
        <w:numPr>
          <w:ilvl w:val="3"/>
          <w:numId w:val="44"/>
        </w:numPr>
        <w:tabs>
          <w:tab w:val="left" w:pos="805"/>
        </w:tabs>
        <w:spacing w:before="240"/>
        <w:ind w:left="720"/>
      </w:pPr>
      <w:r>
        <w:t>Skupina, která standard spravuje</w:t>
      </w:r>
    </w:p>
    <w:p w14:paraId="4C0DD8CC" w14:textId="77777777" w:rsidR="00CC1DF7" w:rsidRPr="00CC1DF7" w:rsidRDefault="00CC1DF7" w:rsidP="00CC1DF7">
      <w:pPr>
        <w:rPr>
          <w:szCs w:val="22"/>
          <w:lang w:val="cs-CZ"/>
        </w:rPr>
      </w:pPr>
      <w:r>
        <w:rPr>
          <w:szCs w:val="22"/>
          <w:lang w:val="cs-CZ"/>
        </w:rPr>
        <w:t>Společnost radiační onkologie, biologie a fyziky ČLS J</w:t>
      </w:r>
      <w:r w:rsidRPr="00CC1DF7">
        <w:rPr>
          <w:szCs w:val="22"/>
          <w:lang w:val="cs-CZ"/>
        </w:rPr>
        <w:t>EP</w:t>
      </w:r>
    </w:p>
    <w:p w14:paraId="4A42E84B" w14:textId="77777777" w:rsidR="00CC1DF7" w:rsidRDefault="00CC1DF7" w:rsidP="00CC1DF7">
      <w:pPr>
        <w:rPr>
          <w:szCs w:val="22"/>
          <w:lang w:val="cs-CZ"/>
        </w:rPr>
      </w:pPr>
      <w:r w:rsidRPr="00773D5B">
        <w:rPr>
          <w:szCs w:val="22"/>
          <w:lang w:val="cs-CZ"/>
        </w:rPr>
        <w:t>Neurochirurgická společnost ČLS JEP</w:t>
      </w:r>
    </w:p>
    <w:p w14:paraId="43C506A4" w14:textId="77777777" w:rsidR="008B0BC9" w:rsidRDefault="008B0BC9" w:rsidP="00734509">
      <w:pPr>
        <w:pStyle w:val="Nadpis4"/>
        <w:numPr>
          <w:ilvl w:val="3"/>
          <w:numId w:val="44"/>
        </w:numPr>
        <w:tabs>
          <w:tab w:val="left" w:pos="805"/>
        </w:tabs>
        <w:ind w:left="720"/>
      </w:pPr>
      <w:r>
        <w:rPr>
          <w:szCs w:val="22"/>
        </w:rPr>
        <w:t>Skupina</w:t>
      </w:r>
      <w:r>
        <w:t>, která standard používá</w:t>
      </w:r>
    </w:p>
    <w:p w14:paraId="1024B31C" w14:textId="77777777" w:rsidR="00CC1DF7" w:rsidRPr="0076610D" w:rsidRDefault="00CC1DF7" w:rsidP="002F6BC6">
      <w:pPr>
        <w:rPr>
          <w:lang w:val="cs-CZ"/>
        </w:rPr>
      </w:pPr>
      <w:r w:rsidRPr="0076610D">
        <w:rPr>
          <w:lang w:val="cs-CZ"/>
        </w:rPr>
        <w:t>Lékaři se specializovanou způsobilostí v</w:t>
      </w:r>
      <w:r w:rsidR="00422ABE" w:rsidRPr="0076610D">
        <w:rPr>
          <w:lang w:val="cs-CZ"/>
        </w:rPr>
        <w:t> </w:t>
      </w:r>
      <w:r w:rsidRPr="0076610D">
        <w:rPr>
          <w:lang w:val="cs-CZ"/>
        </w:rPr>
        <w:t>oboru</w:t>
      </w:r>
      <w:r w:rsidR="00422ABE" w:rsidRPr="0076610D">
        <w:rPr>
          <w:lang w:val="cs-CZ"/>
        </w:rPr>
        <w:t xml:space="preserve"> </w:t>
      </w:r>
      <w:r w:rsidRPr="0076610D">
        <w:rPr>
          <w:lang w:val="cs-CZ"/>
        </w:rPr>
        <w:t>radiační onkologie</w:t>
      </w:r>
      <w:r w:rsidR="00773D5B" w:rsidRPr="0076610D">
        <w:rPr>
          <w:lang w:val="cs-CZ"/>
        </w:rPr>
        <w:t xml:space="preserve"> </w:t>
      </w:r>
      <w:r w:rsidR="00773D5B" w:rsidRPr="0009260B">
        <w:rPr>
          <w:rFonts w:ascii="Calibri" w:hAnsi="Calibri" w:cs="Times-Roman"/>
          <w:szCs w:val="22"/>
          <w:lang w:val="cs-CZ"/>
        </w:rPr>
        <w:t xml:space="preserve">a </w:t>
      </w:r>
      <w:r w:rsidR="00773D5B" w:rsidRPr="0076610D">
        <w:rPr>
          <w:lang w:val="cs-CZ"/>
        </w:rPr>
        <w:t>neurochirurgie</w:t>
      </w:r>
      <w:r w:rsidRPr="0076610D">
        <w:rPr>
          <w:lang w:val="cs-CZ"/>
        </w:rPr>
        <w:t>, lékaři ve specializačním vzdělávání v oboru radiační onkologie</w:t>
      </w:r>
      <w:r w:rsidR="00A71480" w:rsidRPr="0076610D">
        <w:rPr>
          <w:lang w:val="cs-CZ"/>
        </w:rPr>
        <w:t xml:space="preserve"> </w:t>
      </w:r>
      <w:r w:rsidR="00A71480" w:rsidRPr="0009260B">
        <w:rPr>
          <w:rFonts w:ascii="Calibri" w:hAnsi="Calibri" w:cs="Times-Roman"/>
          <w:szCs w:val="22"/>
          <w:lang w:val="cs-CZ"/>
        </w:rPr>
        <w:t xml:space="preserve">a </w:t>
      </w:r>
      <w:r w:rsidR="00A71480" w:rsidRPr="0076610D">
        <w:rPr>
          <w:lang w:val="cs-CZ"/>
        </w:rPr>
        <w:t>neurochirurgie</w:t>
      </w:r>
      <w:r w:rsidRPr="0076610D">
        <w:rPr>
          <w:lang w:val="cs-CZ"/>
        </w:rPr>
        <w:t>, klini</w:t>
      </w:r>
      <w:r w:rsidRPr="0076610D">
        <w:rPr>
          <w:rFonts w:ascii="TTE1710DF0t00" w:hAnsi="TTE1710DF0t00"/>
          <w:lang w:val="cs-CZ"/>
        </w:rPr>
        <w:t>č</w:t>
      </w:r>
      <w:r w:rsidRPr="0076610D">
        <w:rPr>
          <w:lang w:val="cs-CZ"/>
        </w:rPr>
        <w:t>tí radiologi</w:t>
      </w:r>
      <w:r w:rsidRPr="0076610D">
        <w:rPr>
          <w:rFonts w:ascii="TTE1710DF0t00" w:hAnsi="TTE1710DF0t00"/>
          <w:lang w:val="cs-CZ"/>
        </w:rPr>
        <w:t>č</w:t>
      </w:r>
      <w:r w:rsidRPr="0076610D">
        <w:rPr>
          <w:lang w:val="cs-CZ"/>
        </w:rPr>
        <w:t>tí fyzici, radiologi</w:t>
      </w:r>
      <w:r w:rsidRPr="0076610D">
        <w:rPr>
          <w:rFonts w:ascii="TTE1710DF0t00" w:hAnsi="TTE1710DF0t00"/>
          <w:lang w:val="cs-CZ"/>
        </w:rPr>
        <w:t>č</w:t>
      </w:r>
      <w:r w:rsidRPr="0076610D">
        <w:rPr>
          <w:lang w:val="cs-CZ"/>
        </w:rPr>
        <w:t>tí fyzici, klini</w:t>
      </w:r>
      <w:r w:rsidRPr="0076610D">
        <w:rPr>
          <w:rFonts w:ascii="TTE1710DF0t00" w:hAnsi="TTE1710DF0t00"/>
          <w:lang w:val="cs-CZ"/>
        </w:rPr>
        <w:t>č</w:t>
      </w:r>
      <w:r w:rsidRPr="0076610D">
        <w:rPr>
          <w:lang w:val="cs-CZ"/>
        </w:rPr>
        <w:t>tí inžený</w:t>
      </w:r>
      <w:r w:rsidRPr="0076610D">
        <w:rPr>
          <w:rFonts w:ascii="TTE1710DF0t00" w:hAnsi="TTE1710DF0t00"/>
          <w:lang w:val="cs-CZ"/>
        </w:rPr>
        <w:t>ř</w:t>
      </w:r>
      <w:r w:rsidRPr="0076610D">
        <w:rPr>
          <w:lang w:val="cs-CZ"/>
        </w:rPr>
        <w:t>i se specializovanou zp</w:t>
      </w:r>
      <w:r w:rsidRPr="0076610D">
        <w:rPr>
          <w:rFonts w:ascii="TTE1710DF0t00" w:hAnsi="TTE1710DF0t00"/>
          <w:lang w:val="cs-CZ"/>
        </w:rPr>
        <w:t>ů</w:t>
      </w:r>
      <w:r w:rsidRPr="0076610D">
        <w:rPr>
          <w:lang w:val="cs-CZ"/>
        </w:rPr>
        <w:t>sobilostí, biomedicínští inžený</w:t>
      </w:r>
      <w:r w:rsidRPr="0076610D">
        <w:rPr>
          <w:rFonts w:ascii="TTE1710DF0t00" w:hAnsi="TTE1710DF0t00"/>
          <w:lang w:val="cs-CZ"/>
        </w:rPr>
        <w:t>ř</w:t>
      </w:r>
      <w:r w:rsidRPr="0076610D">
        <w:rPr>
          <w:lang w:val="cs-CZ"/>
        </w:rPr>
        <w:t>i, radiologi</w:t>
      </w:r>
      <w:r w:rsidRPr="0076610D">
        <w:rPr>
          <w:rFonts w:ascii="TTE1710DF0t00" w:hAnsi="TTE1710DF0t00"/>
          <w:lang w:val="cs-CZ"/>
        </w:rPr>
        <w:t>č</w:t>
      </w:r>
      <w:r w:rsidRPr="0076610D">
        <w:rPr>
          <w:lang w:val="cs-CZ"/>
        </w:rPr>
        <w:t>tí asistenti, radiologi</w:t>
      </w:r>
      <w:r w:rsidRPr="0076610D">
        <w:rPr>
          <w:rFonts w:ascii="TTE1710DF0t00" w:hAnsi="TTE1710DF0t00"/>
          <w:lang w:val="cs-CZ"/>
        </w:rPr>
        <w:t>č</w:t>
      </w:r>
      <w:r w:rsidRPr="0076610D">
        <w:rPr>
          <w:lang w:val="cs-CZ"/>
        </w:rPr>
        <w:t>tí technici,</w:t>
      </w:r>
      <w:r w:rsidR="00337831" w:rsidRPr="0076610D">
        <w:rPr>
          <w:lang w:val="cs-CZ"/>
        </w:rPr>
        <w:t xml:space="preserve"> biomedicínští technici a</w:t>
      </w:r>
      <w:r w:rsidRPr="0076610D">
        <w:rPr>
          <w:lang w:val="cs-CZ"/>
        </w:rPr>
        <w:t xml:space="preserve"> jiní odborní pracovníci s odbornou způsobilostí.</w:t>
      </w:r>
    </w:p>
    <w:p w14:paraId="757D64FC" w14:textId="77777777" w:rsidR="00D77FF4" w:rsidRPr="00D77FF4" w:rsidRDefault="008B0BC9" w:rsidP="00734509">
      <w:pPr>
        <w:pStyle w:val="Nadpis4"/>
        <w:numPr>
          <w:ilvl w:val="3"/>
          <w:numId w:val="44"/>
        </w:numPr>
        <w:tabs>
          <w:tab w:val="left" w:pos="805"/>
        </w:tabs>
        <w:ind w:left="720"/>
      </w:pPr>
      <w:r>
        <w:t>Seznam výkonů</w:t>
      </w:r>
      <w:r w:rsidR="00D77FF4" w:rsidRPr="00D77FF4">
        <w:rPr>
          <w:szCs w:val="22"/>
        </w:rPr>
        <w:t xml:space="preserve"> </w:t>
      </w:r>
    </w:p>
    <w:p w14:paraId="398343EF" w14:textId="5FB36057" w:rsidR="00980AB7" w:rsidRPr="002F6BC6" w:rsidRDefault="00980AB7" w:rsidP="002F6BC6">
      <w:pPr>
        <w:tabs>
          <w:tab w:val="left" w:pos="851"/>
        </w:tabs>
        <w:rPr>
          <w:lang w:val="cs-CZ"/>
        </w:rPr>
      </w:pPr>
      <w:r w:rsidRPr="002F6BC6">
        <w:rPr>
          <w:lang w:val="cs-CZ"/>
        </w:rPr>
        <w:t>56021</w:t>
      </w:r>
      <w:r w:rsidR="002F6BC6">
        <w:rPr>
          <w:lang w:val="cs-CZ"/>
        </w:rPr>
        <w:tab/>
      </w:r>
      <w:r w:rsidRPr="002F6BC6">
        <w:rPr>
          <w:lang w:val="cs-CZ"/>
        </w:rPr>
        <w:t>komplexní vyšetření neurochirurgem</w:t>
      </w:r>
    </w:p>
    <w:p w14:paraId="7BD20AE0" w14:textId="05A34F0F" w:rsidR="00980AB7" w:rsidRPr="002F6BC6" w:rsidRDefault="002F6BC6" w:rsidP="002F6BC6">
      <w:pPr>
        <w:tabs>
          <w:tab w:val="left" w:pos="851"/>
        </w:tabs>
        <w:rPr>
          <w:lang w:val="cs-CZ"/>
        </w:rPr>
      </w:pPr>
      <w:r>
        <w:rPr>
          <w:lang w:val="cs-CZ"/>
        </w:rPr>
        <w:t>56022</w:t>
      </w:r>
      <w:r>
        <w:rPr>
          <w:lang w:val="cs-CZ"/>
        </w:rPr>
        <w:tab/>
      </w:r>
      <w:r w:rsidR="00980AB7" w:rsidRPr="002F6BC6">
        <w:rPr>
          <w:lang w:val="cs-CZ"/>
        </w:rPr>
        <w:t>cílené vyšetření neurochirurgem</w:t>
      </w:r>
    </w:p>
    <w:p w14:paraId="43F83886" w14:textId="1DCED292" w:rsidR="00980AB7" w:rsidRPr="002F6BC6" w:rsidRDefault="002F6BC6" w:rsidP="002F6BC6">
      <w:pPr>
        <w:tabs>
          <w:tab w:val="left" w:pos="851"/>
        </w:tabs>
        <w:rPr>
          <w:lang w:val="cs-CZ"/>
        </w:rPr>
      </w:pPr>
      <w:r>
        <w:rPr>
          <w:lang w:val="cs-CZ"/>
        </w:rPr>
        <w:t>56023</w:t>
      </w:r>
      <w:r>
        <w:rPr>
          <w:lang w:val="cs-CZ"/>
        </w:rPr>
        <w:tab/>
      </w:r>
      <w:r w:rsidR="00980AB7" w:rsidRPr="002F6BC6">
        <w:rPr>
          <w:lang w:val="cs-CZ"/>
        </w:rPr>
        <w:t xml:space="preserve">kontrolní vyšetření neurochirurgem    </w:t>
      </w:r>
    </w:p>
    <w:p w14:paraId="249D3DFB" w14:textId="1B7F6322" w:rsidR="00980AB7" w:rsidRPr="002F6BC6" w:rsidRDefault="002F6BC6" w:rsidP="002F6BC6">
      <w:pPr>
        <w:tabs>
          <w:tab w:val="left" w:pos="851"/>
        </w:tabs>
        <w:rPr>
          <w:lang w:val="cs-CZ"/>
        </w:rPr>
      </w:pPr>
      <w:r>
        <w:rPr>
          <w:lang w:val="cs-CZ"/>
        </w:rPr>
        <w:t>56165</w:t>
      </w:r>
      <w:r>
        <w:rPr>
          <w:lang w:val="cs-CZ"/>
        </w:rPr>
        <w:tab/>
      </w:r>
      <w:r w:rsidR="00980AB7" w:rsidRPr="002F6BC6">
        <w:rPr>
          <w:lang w:val="cs-CZ"/>
        </w:rPr>
        <w:t>stereotaxe</w:t>
      </w:r>
      <w:r w:rsidR="00980AB7" w:rsidRPr="002F6BC6">
        <w:rPr>
          <w:lang w:val="cs-CZ"/>
        </w:rPr>
        <w:tab/>
      </w:r>
    </w:p>
    <w:p w14:paraId="3F5F7CBB" w14:textId="72391691" w:rsidR="00980AB7" w:rsidRPr="002F6BC6" w:rsidRDefault="002F6BC6" w:rsidP="002F6BC6">
      <w:pPr>
        <w:tabs>
          <w:tab w:val="left" w:pos="851"/>
        </w:tabs>
        <w:rPr>
          <w:lang w:val="cs-CZ"/>
        </w:rPr>
      </w:pPr>
      <w:r>
        <w:rPr>
          <w:lang w:val="cs-CZ"/>
        </w:rPr>
        <w:t>43021</w:t>
      </w:r>
      <w:r>
        <w:rPr>
          <w:lang w:val="cs-CZ"/>
        </w:rPr>
        <w:tab/>
        <w:t>k</w:t>
      </w:r>
      <w:r w:rsidR="00980AB7" w:rsidRPr="002F6BC6">
        <w:rPr>
          <w:lang w:val="cs-CZ"/>
        </w:rPr>
        <w:t>omplexní vyšetření radioterapeutem</w:t>
      </w:r>
    </w:p>
    <w:p w14:paraId="4D40F4C3" w14:textId="269AB342" w:rsidR="00980AB7" w:rsidRPr="002F6BC6" w:rsidRDefault="002F6BC6" w:rsidP="002F6BC6">
      <w:pPr>
        <w:tabs>
          <w:tab w:val="left" w:pos="851"/>
        </w:tabs>
        <w:rPr>
          <w:lang w:val="cs-CZ"/>
        </w:rPr>
      </w:pPr>
      <w:r>
        <w:rPr>
          <w:lang w:val="cs-CZ"/>
        </w:rPr>
        <w:t>43022</w:t>
      </w:r>
      <w:r>
        <w:rPr>
          <w:lang w:val="cs-CZ"/>
        </w:rPr>
        <w:tab/>
      </w:r>
      <w:r w:rsidR="00980AB7" w:rsidRPr="002F6BC6">
        <w:rPr>
          <w:lang w:val="cs-CZ"/>
        </w:rPr>
        <w:t>cílené vyšetření radioterapeutem</w:t>
      </w:r>
    </w:p>
    <w:p w14:paraId="4FFACD15" w14:textId="252B1E80" w:rsidR="00980AB7" w:rsidRPr="002F6BC6" w:rsidRDefault="002F6BC6" w:rsidP="002F6BC6">
      <w:pPr>
        <w:tabs>
          <w:tab w:val="left" w:pos="851"/>
        </w:tabs>
        <w:rPr>
          <w:lang w:val="cs-CZ"/>
        </w:rPr>
      </w:pPr>
      <w:r>
        <w:rPr>
          <w:lang w:val="cs-CZ"/>
        </w:rPr>
        <w:t>43023</w:t>
      </w:r>
      <w:r>
        <w:rPr>
          <w:lang w:val="cs-CZ"/>
        </w:rPr>
        <w:tab/>
      </w:r>
      <w:r w:rsidR="00980AB7" w:rsidRPr="002F6BC6">
        <w:rPr>
          <w:lang w:val="cs-CZ"/>
        </w:rPr>
        <w:t>kontrolní vyšetření radioterapeutem</w:t>
      </w:r>
    </w:p>
    <w:p w14:paraId="639A7C36" w14:textId="204043CC" w:rsidR="00980AB7" w:rsidRPr="002F6BC6" w:rsidRDefault="002F6BC6" w:rsidP="002F6BC6">
      <w:pPr>
        <w:tabs>
          <w:tab w:val="left" w:pos="851"/>
        </w:tabs>
        <w:rPr>
          <w:lang w:val="cs-CZ"/>
        </w:rPr>
      </w:pPr>
      <w:r>
        <w:rPr>
          <w:lang w:val="cs-CZ"/>
        </w:rPr>
        <w:t>43613</w:t>
      </w:r>
      <w:r>
        <w:rPr>
          <w:lang w:val="cs-CZ"/>
        </w:rPr>
        <w:tab/>
      </w:r>
      <w:r w:rsidR="00980AB7" w:rsidRPr="002F6BC6">
        <w:rPr>
          <w:lang w:val="cs-CZ"/>
        </w:rPr>
        <w:t>stereotaktické ozáření hlavy a mozku lineárním urychlovačem</w:t>
      </w:r>
    </w:p>
    <w:p w14:paraId="389C1ECD" w14:textId="6B1DDC11" w:rsidR="004D1123" w:rsidRPr="002F6BC6" w:rsidRDefault="002F6BC6" w:rsidP="002F6BC6">
      <w:pPr>
        <w:tabs>
          <w:tab w:val="left" w:pos="851"/>
        </w:tabs>
        <w:rPr>
          <w:lang w:val="cs-CZ"/>
        </w:rPr>
      </w:pPr>
      <w:r>
        <w:rPr>
          <w:lang w:val="cs-CZ"/>
        </w:rPr>
        <w:t>43619</w:t>
      </w:r>
      <w:r>
        <w:rPr>
          <w:lang w:val="cs-CZ"/>
        </w:rPr>
        <w:tab/>
      </w:r>
      <w:r w:rsidR="00980AB7" w:rsidRPr="002F6BC6">
        <w:rPr>
          <w:lang w:val="cs-CZ"/>
        </w:rPr>
        <w:t>verifikační snímek na ozařovači (ověření 1 pole)</w:t>
      </w:r>
    </w:p>
    <w:p w14:paraId="585669A0" w14:textId="2C018E09" w:rsidR="00980AB7" w:rsidRPr="002F6BC6" w:rsidRDefault="002F6BC6" w:rsidP="002F6BC6">
      <w:pPr>
        <w:tabs>
          <w:tab w:val="left" w:pos="851"/>
        </w:tabs>
        <w:rPr>
          <w:lang w:val="cs-CZ"/>
        </w:rPr>
      </w:pPr>
      <w:r>
        <w:rPr>
          <w:lang w:val="cs-CZ"/>
        </w:rPr>
        <w:t>43621</w:t>
      </w:r>
      <w:r>
        <w:rPr>
          <w:lang w:val="cs-CZ"/>
        </w:rPr>
        <w:tab/>
      </w:r>
      <w:r w:rsidR="00980AB7" w:rsidRPr="002F6BC6">
        <w:rPr>
          <w:lang w:val="cs-CZ"/>
        </w:rPr>
        <w:t>lokalizace cílového objemu nebo simulace ozařovacího plánu</w:t>
      </w:r>
    </w:p>
    <w:p w14:paraId="061F0016" w14:textId="377C4AF6" w:rsidR="00980AB7" w:rsidRPr="002F6BC6" w:rsidRDefault="002F6BC6" w:rsidP="002F6BC6">
      <w:pPr>
        <w:tabs>
          <w:tab w:val="left" w:pos="851"/>
        </w:tabs>
        <w:rPr>
          <w:b/>
          <w:lang w:val="cs-CZ"/>
        </w:rPr>
      </w:pPr>
      <w:r>
        <w:rPr>
          <w:lang w:val="cs-CZ"/>
        </w:rPr>
        <w:t>43623</w:t>
      </w:r>
      <w:r>
        <w:rPr>
          <w:lang w:val="cs-CZ"/>
        </w:rPr>
        <w:tab/>
      </w:r>
      <w:r w:rsidR="00980AB7" w:rsidRPr="002F6BC6">
        <w:rPr>
          <w:lang w:val="cs-CZ"/>
        </w:rPr>
        <w:t>přímá dozimetrie na nemocném (1 měřící místo)</w:t>
      </w:r>
    </w:p>
    <w:p w14:paraId="6E53011D" w14:textId="061AAA2B" w:rsidR="00980AB7" w:rsidRPr="002F6BC6" w:rsidRDefault="002F6BC6" w:rsidP="002F6BC6">
      <w:pPr>
        <w:tabs>
          <w:tab w:val="left" w:pos="851"/>
        </w:tabs>
        <w:rPr>
          <w:lang w:val="cs-CZ"/>
        </w:rPr>
      </w:pPr>
      <w:r>
        <w:rPr>
          <w:lang w:val="cs-CZ"/>
        </w:rPr>
        <w:t>43629</w:t>
      </w:r>
      <w:r>
        <w:rPr>
          <w:lang w:val="cs-CZ"/>
        </w:rPr>
        <w:tab/>
      </w:r>
      <w:r w:rsidR="00980AB7" w:rsidRPr="002F6BC6">
        <w:rPr>
          <w:lang w:val="cs-CZ"/>
        </w:rPr>
        <w:t>výroba individuálních fixačních pomůcek pro ozařování nebo muláž</w:t>
      </w:r>
    </w:p>
    <w:p w14:paraId="015EAD6D" w14:textId="193697B0" w:rsidR="00980AB7" w:rsidRPr="002F6BC6" w:rsidRDefault="002F6BC6" w:rsidP="002F6BC6">
      <w:pPr>
        <w:tabs>
          <w:tab w:val="left" w:pos="851"/>
        </w:tabs>
        <w:rPr>
          <w:lang w:val="cs-CZ"/>
        </w:rPr>
      </w:pPr>
      <w:r>
        <w:rPr>
          <w:lang w:val="cs-CZ"/>
        </w:rPr>
        <w:t>43635</w:t>
      </w:r>
      <w:r>
        <w:rPr>
          <w:lang w:val="cs-CZ"/>
        </w:rPr>
        <w:tab/>
      </w:r>
      <w:r w:rsidR="00980AB7" w:rsidRPr="002F6BC6">
        <w:rPr>
          <w:lang w:val="cs-CZ"/>
        </w:rPr>
        <w:t>plánování stereotaktické radioterapie a radiochirurgie</w:t>
      </w:r>
    </w:p>
    <w:p w14:paraId="282FD3B0" w14:textId="500DE2C0" w:rsidR="00980AB7" w:rsidRPr="002F6BC6" w:rsidRDefault="00980AB7" w:rsidP="002F6BC6">
      <w:pPr>
        <w:tabs>
          <w:tab w:val="left" w:pos="851"/>
        </w:tabs>
        <w:rPr>
          <w:bCs/>
          <w:lang w:val="cs-CZ"/>
        </w:rPr>
      </w:pPr>
      <w:r w:rsidRPr="002F6BC6">
        <w:rPr>
          <w:bCs/>
          <w:lang w:val="cs-CZ"/>
        </w:rPr>
        <w:t>43639</w:t>
      </w:r>
      <w:r w:rsidR="002F6BC6">
        <w:rPr>
          <w:bCs/>
          <w:lang w:val="cs-CZ"/>
        </w:rPr>
        <w:tab/>
      </w:r>
      <w:r w:rsidR="003F0E14" w:rsidRPr="002F6BC6">
        <w:rPr>
          <w:bCs/>
          <w:lang w:val="cs-CZ"/>
        </w:rPr>
        <w:t>s</w:t>
      </w:r>
      <w:r w:rsidRPr="002F6BC6">
        <w:rPr>
          <w:bCs/>
          <w:lang w:val="cs-CZ"/>
        </w:rPr>
        <w:t>tereotaktická radiochirurgie lineárním urychlovačem</w:t>
      </w:r>
    </w:p>
    <w:p w14:paraId="4DD8DD68" w14:textId="0C2C2CD7" w:rsidR="00980AB7" w:rsidRPr="002F6BC6" w:rsidRDefault="002F6BC6" w:rsidP="002F6BC6">
      <w:pPr>
        <w:tabs>
          <w:tab w:val="left" w:pos="851"/>
        </w:tabs>
        <w:rPr>
          <w:bCs/>
          <w:lang w:val="cs-CZ"/>
        </w:rPr>
      </w:pPr>
      <w:r>
        <w:rPr>
          <w:bCs/>
          <w:lang w:val="cs-CZ"/>
        </w:rPr>
        <w:t>56501</w:t>
      </w:r>
      <w:r>
        <w:rPr>
          <w:bCs/>
          <w:lang w:val="cs-CZ"/>
        </w:rPr>
        <w:tab/>
      </w:r>
      <w:r w:rsidR="003F0E14" w:rsidRPr="002F6BC6">
        <w:rPr>
          <w:bCs/>
          <w:lang w:val="cs-CZ"/>
        </w:rPr>
        <w:t>s</w:t>
      </w:r>
      <w:r w:rsidR="00980AB7" w:rsidRPr="002F6BC6">
        <w:rPr>
          <w:bCs/>
          <w:lang w:val="cs-CZ"/>
        </w:rPr>
        <w:t>tereotaktická radiochirurgie Leksellovým gama nožem</w:t>
      </w:r>
    </w:p>
    <w:p w14:paraId="13B2B54A" w14:textId="145A2FD9" w:rsidR="00980AB7" w:rsidRPr="002F6BC6" w:rsidRDefault="002F6BC6" w:rsidP="002F6BC6">
      <w:pPr>
        <w:tabs>
          <w:tab w:val="left" w:pos="851"/>
        </w:tabs>
        <w:rPr>
          <w:lang w:val="cs-CZ"/>
        </w:rPr>
      </w:pPr>
      <w:r>
        <w:rPr>
          <w:lang w:val="cs-CZ"/>
        </w:rPr>
        <w:t>43641</w:t>
      </w:r>
      <w:r>
        <w:rPr>
          <w:lang w:val="cs-CZ"/>
        </w:rPr>
        <w:tab/>
      </w:r>
      <w:r w:rsidR="00980AB7" w:rsidRPr="002F6BC6">
        <w:rPr>
          <w:lang w:val="cs-CZ"/>
        </w:rPr>
        <w:t>radioterapie řízená obrazem (IGRT) s třírozměrným zobrazením</w:t>
      </w:r>
    </w:p>
    <w:p w14:paraId="49E1933A" w14:textId="4220B1C7" w:rsidR="00200B7D" w:rsidRPr="002F6BC6" w:rsidRDefault="002F6BC6" w:rsidP="002F6BC6">
      <w:pPr>
        <w:tabs>
          <w:tab w:val="left" w:pos="851"/>
        </w:tabs>
        <w:rPr>
          <w:bCs/>
          <w:lang w:val="cs-CZ"/>
        </w:rPr>
      </w:pPr>
      <w:r>
        <w:rPr>
          <w:bCs/>
          <w:lang w:val="cs-CZ"/>
        </w:rPr>
        <w:t>75021</w:t>
      </w:r>
      <w:r>
        <w:rPr>
          <w:bCs/>
          <w:lang w:val="cs-CZ"/>
        </w:rPr>
        <w:tab/>
      </w:r>
      <w:r w:rsidR="003F0E14" w:rsidRPr="002F6BC6">
        <w:rPr>
          <w:bCs/>
          <w:lang w:val="cs-CZ"/>
        </w:rPr>
        <w:t>k</w:t>
      </w:r>
      <w:r w:rsidR="00200B7D" w:rsidRPr="002F6BC6">
        <w:rPr>
          <w:bCs/>
          <w:lang w:val="cs-CZ"/>
        </w:rPr>
        <w:t>omplexní vyšetření oftalmologem</w:t>
      </w:r>
    </w:p>
    <w:p w14:paraId="6DD9EC83" w14:textId="7B1199F6" w:rsidR="00200B7D" w:rsidRPr="002F6BC6" w:rsidRDefault="002F6BC6" w:rsidP="002F6BC6">
      <w:pPr>
        <w:tabs>
          <w:tab w:val="left" w:pos="851"/>
        </w:tabs>
        <w:rPr>
          <w:bCs/>
          <w:lang w:val="cs-CZ"/>
        </w:rPr>
      </w:pPr>
      <w:r>
        <w:rPr>
          <w:bCs/>
          <w:lang w:val="cs-CZ"/>
        </w:rPr>
        <w:t>75022</w:t>
      </w:r>
      <w:r>
        <w:rPr>
          <w:bCs/>
          <w:lang w:val="cs-CZ"/>
        </w:rPr>
        <w:tab/>
      </w:r>
      <w:r w:rsidR="003F0E14" w:rsidRPr="002F6BC6">
        <w:rPr>
          <w:bCs/>
          <w:lang w:val="cs-CZ"/>
        </w:rPr>
        <w:t>c</w:t>
      </w:r>
      <w:r w:rsidR="00200B7D" w:rsidRPr="002F6BC6">
        <w:rPr>
          <w:bCs/>
          <w:lang w:val="cs-CZ"/>
        </w:rPr>
        <w:t>ílené vyšetření oftalmologem</w:t>
      </w:r>
    </w:p>
    <w:p w14:paraId="5C5352A0" w14:textId="52D0AABE" w:rsidR="00200B7D" w:rsidRPr="002F6BC6" w:rsidRDefault="002F6BC6" w:rsidP="002F6BC6">
      <w:pPr>
        <w:tabs>
          <w:tab w:val="left" w:pos="851"/>
        </w:tabs>
        <w:rPr>
          <w:bCs/>
          <w:lang w:val="cs-CZ"/>
        </w:rPr>
      </w:pPr>
      <w:r>
        <w:rPr>
          <w:bCs/>
          <w:lang w:val="cs-CZ"/>
        </w:rPr>
        <w:t>75023</w:t>
      </w:r>
      <w:r>
        <w:rPr>
          <w:bCs/>
          <w:lang w:val="cs-CZ"/>
        </w:rPr>
        <w:tab/>
      </w:r>
      <w:r w:rsidR="003F0E14" w:rsidRPr="002F6BC6">
        <w:rPr>
          <w:bCs/>
          <w:lang w:val="cs-CZ"/>
        </w:rPr>
        <w:t>k</w:t>
      </w:r>
      <w:r w:rsidR="00200B7D" w:rsidRPr="002F6BC6">
        <w:rPr>
          <w:bCs/>
          <w:lang w:val="cs-CZ"/>
        </w:rPr>
        <w:t>ontrolní vyšetření oftalmologem</w:t>
      </w:r>
    </w:p>
    <w:p w14:paraId="0395B9D7" w14:textId="05DDD754" w:rsidR="00200B7D" w:rsidRPr="002F6BC6" w:rsidRDefault="002F6BC6" w:rsidP="002F6BC6">
      <w:pPr>
        <w:tabs>
          <w:tab w:val="left" w:pos="851"/>
        </w:tabs>
        <w:rPr>
          <w:bCs/>
          <w:lang w:val="cs-CZ"/>
        </w:rPr>
      </w:pPr>
      <w:r>
        <w:rPr>
          <w:bCs/>
          <w:lang w:val="cs-CZ"/>
        </w:rPr>
        <w:t>37111</w:t>
      </w:r>
      <w:r>
        <w:rPr>
          <w:bCs/>
          <w:lang w:val="cs-CZ"/>
        </w:rPr>
        <w:tab/>
      </w:r>
      <w:r w:rsidR="003F0E14" w:rsidRPr="002F6BC6">
        <w:rPr>
          <w:bCs/>
          <w:lang w:val="cs-CZ"/>
        </w:rPr>
        <w:t>s</w:t>
      </w:r>
      <w:r w:rsidR="00200B7D" w:rsidRPr="002F6BC6">
        <w:rPr>
          <w:bCs/>
          <w:lang w:val="cs-CZ"/>
        </w:rPr>
        <w:t xml:space="preserve">peciální psychologická intervence </w:t>
      </w:r>
    </w:p>
    <w:p w14:paraId="22072E4C" w14:textId="77777777" w:rsidR="00CC1DF7" w:rsidRPr="002F6BC6" w:rsidRDefault="00CC1DF7" w:rsidP="002F6BC6">
      <w:pPr>
        <w:tabs>
          <w:tab w:val="left" w:pos="851"/>
        </w:tabs>
        <w:rPr>
          <w:iCs/>
          <w:lang w:val="cs-CZ"/>
        </w:rPr>
      </w:pPr>
    </w:p>
    <w:p w14:paraId="0887CE23" w14:textId="77777777" w:rsidR="00507EE5" w:rsidRPr="002F6BC6" w:rsidRDefault="00507EE5" w:rsidP="002F6BC6">
      <w:pPr>
        <w:tabs>
          <w:tab w:val="left" w:pos="851"/>
        </w:tabs>
        <w:rPr>
          <w:iCs/>
          <w:lang w:val="cs-CZ"/>
        </w:rPr>
      </w:pPr>
    </w:p>
    <w:p w14:paraId="6A30C144" w14:textId="3D6C51EB" w:rsidR="00D77FF4" w:rsidRDefault="00D77FF4" w:rsidP="00734509">
      <w:pPr>
        <w:pStyle w:val="Nadpis4"/>
        <w:numPr>
          <w:ilvl w:val="3"/>
          <w:numId w:val="44"/>
        </w:numPr>
        <w:tabs>
          <w:tab w:val="left" w:pos="805"/>
        </w:tabs>
        <w:ind w:left="851" w:hanging="851"/>
      </w:pPr>
      <w:r w:rsidRPr="0066339C">
        <w:t xml:space="preserve">Nejčastější diagnózy dle MKN-O, kterých se standard pro radiační onkologii a </w:t>
      </w:r>
      <w:r w:rsidRPr="008B5804">
        <w:t>neurochirurgii</w:t>
      </w:r>
      <w:r w:rsidRPr="0066339C">
        <w:t xml:space="preserve"> týká</w:t>
      </w:r>
    </w:p>
    <w:p w14:paraId="44219B9E" w14:textId="3D1F1F8F" w:rsidR="00194908" w:rsidRPr="00194908" w:rsidRDefault="00194908" w:rsidP="000875DE">
      <w:pPr>
        <w:tabs>
          <w:tab w:val="left" w:pos="851"/>
        </w:tabs>
        <w:rPr>
          <w:lang w:val="cs-CZ"/>
        </w:rPr>
      </w:pPr>
      <w:r w:rsidRPr="00194908">
        <w:rPr>
          <w:lang w:val="cs-CZ"/>
        </w:rPr>
        <w:t>Q28</w:t>
      </w:r>
      <w:r w:rsidR="00B65A9E">
        <w:rPr>
          <w:lang w:val="cs-CZ"/>
        </w:rPr>
        <w:tab/>
      </w:r>
      <w:r w:rsidR="00B65A9E">
        <w:rPr>
          <w:lang w:val="cs-CZ"/>
        </w:rPr>
        <w:tab/>
      </w:r>
      <w:r w:rsidR="00B65A9E">
        <w:rPr>
          <w:lang w:val="cs-CZ"/>
        </w:rPr>
        <w:tab/>
      </w:r>
      <w:r w:rsidR="00B65A9E">
        <w:rPr>
          <w:lang w:val="cs-CZ"/>
        </w:rPr>
        <w:tab/>
      </w:r>
      <w:r w:rsidRPr="00194908">
        <w:rPr>
          <w:lang w:val="cs-CZ"/>
        </w:rPr>
        <w:t>Arteriovenózní malformace</w:t>
      </w:r>
    </w:p>
    <w:p w14:paraId="585BCFDE" w14:textId="30062372" w:rsidR="00194908" w:rsidRPr="00194908" w:rsidRDefault="000875DE" w:rsidP="000875DE">
      <w:pPr>
        <w:tabs>
          <w:tab w:val="left" w:pos="851"/>
        </w:tabs>
        <w:rPr>
          <w:lang w:val="cs-CZ"/>
        </w:rPr>
      </w:pPr>
      <w:r>
        <w:rPr>
          <w:lang w:val="cs-CZ"/>
        </w:rPr>
        <w:t>Q28</w:t>
      </w:r>
      <w:r>
        <w:rPr>
          <w:lang w:val="cs-CZ"/>
        </w:rPr>
        <w:tab/>
      </w:r>
      <w:r>
        <w:rPr>
          <w:lang w:val="cs-CZ"/>
        </w:rPr>
        <w:tab/>
      </w:r>
      <w:r w:rsidR="00B65A9E">
        <w:rPr>
          <w:lang w:val="cs-CZ"/>
        </w:rPr>
        <w:tab/>
      </w:r>
      <w:r w:rsidR="00B65A9E">
        <w:rPr>
          <w:lang w:val="cs-CZ"/>
        </w:rPr>
        <w:tab/>
      </w:r>
      <w:r w:rsidR="00194908" w:rsidRPr="00194908">
        <w:rPr>
          <w:lang w:val="cs-CZ"/>
        </w:rPr>
        <w:t>Kavernom</w:t>
      </w:r>
    </w:p>
    <w:p w14:paraId="55425ED3" w14:textId="264BFA34" w:rsidR="00194908" w:rsidRPr="00194908" w:rsidRDefault="000875DE" w:rsidP="000875DE">
      <w:pPr>
        <w:tabs>
          <w:tab w:val="left" w:pos="851"/>
        </w:tabs>
        <w:rPr>
          <w:lang w:val="cs-CZ"/>
        </w:rPr>
      </w:pPr>
      <w:r>
        <w:rPr>
          <w:lang w:val="cs-CZ"/>
        </w:rPr>
        <w:t>D33.3</w:t>
      </w:r>
      <w:r>
        <w:rPr>
          <w:lang w:val="cs-CZ"/>
        </w:rPr>
        <w:tab/>
      </w:r>
      <w:r w:rsidR="00B65A9E">
        <w:rPr>
          <w:lang w:val="cs-CZ"/>
        </w:rPr>
        <w:tab/>
      </w:r>
      <w:r w:rsidR="00B65A9E">
        <w:rPr>
          <w:lang w:val="cs-CZ"/>
        </w:rPr>
        <w:tab/>
      </w:r>
      <w:r>
        <w:rPr>
          <w:lang w:val="cs-CZ"/>
        </w:rPr>
        <w:tab/>
      </w:r>
      <w:r w:rsidR="00194908" w:rsidRPr="00194908">
        <w:rPr>
          <w:lang w:val="cs-CZ"/>
        </w:rPr>
        <w:t>Vestibulární schwannom</w:t>
      </w:r>
    </w:p>
    <w:p w14:paraId="6E3CA30F" w14:textId="712C3520" w:rsidR="00194908" w:rsidRPr="00194908" w:rsidRDefault="000875DE" w:rsidP="000875DE">
      <w:pPr>
        <w:tabs>
          <w:tab w:val="left" w:pos="851"/>
        </w:tabs>
        <w:rPr>
          <w:lang w:val="cs-CZ"/>
        </w:rPr>
      </w:pPr>
      <w:r>
        <w:rPr>
          <w:lang w:val="cs-CZ"/>
        </w:rPr>
        <w:t>D35.2</w:t>
      </w:r>
      <w:r>
        <w:rPr>
          <w:lang w:val="cs-CZ"/>
        </w:rPr>
        <w:tab/>
      </w:r>
      <w:r w:rsidR="00B65A9E">
        <w:rPr>
          <w:lang w:val="cs-CZ"/>
        </w:rPr>
        <w:tab/>
      </w:r>
      <w:r w:rsidR="00B65A9E">
        <w:rPr>
          <w:lang w:val="cs-CZ"/>
        </w:rPr>
        <w:tab/>
      </w:r>
      <w:r>
        <w:rPr>
          <w:lang w:val="cs-CZ"/>
        </w:rPr>
        <w:tab/>
      </w:r>
      <w:r w:rsidR="00194908" w:rsidRPr="00194908">
        <w:rPr>
          <w:lang w:val="cs-CZ"/>
        </w:rPr>
        <w:t>Adenom hypofýzy – hormonálně neaktivní</w:t>
      </w:r>
    </w:p>
    <w:p w14:paraId="2748718F" w14:textId="1A6EA2E0" w:rsidR="00194908" w:rsidRPr="00194908" w:rsidRDefault="000875DE" w:rsidP="000875DE">
      <w:pPr>
        <w:tabs>
          <w:tab w:val="left" w:pos="851"/>
        </w:tabs>
        <w:rPr>
          <w:lang w:val="cs-CZ"/>
        </w:rPr>
      </w:pPr>
      <w:r>
        <w:rPr>
          <w:lang w:val="cs-CZ"/>
        </w:rPr>
        <w:t>D35.2</w:t>
      </w:r>
      <w:r>
        <w:rPr>
          <w:lang w:val="cs-CZ"/>
        </w:rPr>
        <w:tab/>
      </w:r>
      <w:r w:rsidR="00B65A9E">
        <w:rPr>
          <w:lang w:val="cs-CZ"/>
        </w:rPr>
        <w:tab/>
      </w:r>
      <w:r w:rsidR="00B65A9E">
        <w:rPr>
          <w:lang w:val="cs-CZ"/>
        </w:rPr>
        <w:tab/>
      </w:r>
      <w:r>
        <w:rPr>
          <w:lang w:val="cs-CZ"/>
        </w:rPr>
        <w:tab/>
      </w:r>
      <w:r w:rsidR="00194908" w:rsidRPr="00194908">
        <w:rPr>
          <w:lang w:val="cs-CZ"/>
        </w:rPr>
        <w:t>Adenom hypofýzy – hormonálně aktivní</w:t>
      </w:r>
    </w:p>
    <w:p w14:paraId="21393F36" w14:textId="2CC18980" w:rsidR="00194908" w:rsidRPr="00194908" w:rsidRDefault="000875DE" w:rsidP="000875DE">
      <w:pPr>
        <w:tabs>
          <w:tab w:val="left" w:pos="851"/>
        </w:tabs>
        <w:rPr>
          <w:lang w:val="cs-CZ"/>
        </w:rPr>
      </w:pPr>
      <w:r>
        <w:rPr>
          <w:lang w:val="cs-CZ"/>
        </w:rPr>
        <w:t>D32.9</w:t>
      </w:r>
      <w:r>
        <w:rPr>
          <w:lang w:val="cs-CZ"/>
        </w:rPr>
        <w:tab/>
      </w:r>
      <w:r w:rsidR="00B65A9E">
        <w:rPr>
          <w:lang w:val="cs-CZ"/>
        </w:rPr>
        <w:tab/>
      </w:r>
      <w:r w:rsidR="00B65A9E">
        <w:rPr>
          <w:lang w:val="cs-CZ"/>
        </w:rPr>
        <w:tab/>
      </w:r>
      <w:r>
        <w:rPr>
          <w:lang w:val="cs-CZ"/>
        </w:rPr>
        <w:tab/>
      </w:r>
      <w:r w:rsidR="00194908" w:rsidRPr="00194908">
        <w:rPr>
          <w:lang w:val="cs-CZ"/>
        </w:rPr>
        <w:t>Meningeom gr. I</w:t>
      </w:r>
    </w:p>
    <w:p w14:paraId="2C3AC04D" w14:textId="28A732E7" w:rsidR="00194908" w:rsidRPr="00194908" w:rsidRDefault="000875DE" w:rsidP="000875DE">
      <w:pPr>
        <w:tabs>
          <w:tab w:val="left" w:pos="851"/>
        </w:tabs>
        <w:rPr>
          <w:lang w:val="cs-CZ"/>
        </w:rPr>
      </w:pPr>
      <w:r>
        <w:rPr>
          <w:lang w:val="cs-CZ"/>
        </w:rPr>
        <w:t>D32.9, C70.0</w:t>
      </w:r>
      <w:r>
        <w:rPr>
          <w:lang w:val="cs-CZ"/>
        </w:rPr>
        <w:tab/>
      </w:r>
      <w:r w:rsidR="00194908" w:rsidRPr="00194908">
        <w:rPr>
          <w:lang w:val="cs-CZ"/>
        </w:rPr>
        <w:t>Meningeom gr. II, III</w:t>
      </w:r>
    </w:p>
    <w:p w14:paraId="64F020F6" w14:textId="225C1D02" w:rsidR="00194908" w:rsidRPr="00194908" w:rsidRDefault="000875DE" w:rsidP="000875DE">
      <w:pPr>
        <w:tabs>
          <w:tab w:val="left" w:pos="851"/>
        </w:tabs>
        <w:rPr>
          <w:lang w:val="cs-CZ"/>
        </w:rPr>
      </w:pPr>
      <w:r>
        <w:rPr>
          <w:lang w:val="cs-CZ"/>
        </w:rPr>
        <w:t>D43.7</w:t>
      </w:r>
      <w:r>
        <w:rPr>
          <w:lang w:val="cs-CZ"/>
        </w:rPr>
        <w:tab/>
      </w:r>
      <w:r w:rsidR="00B65A9E">
        <w:rPr>
          <w:lang w:val="cs-CZ"/>
        </w:rPr>
        <w:tab/>
      </w:r>
      <w:r w:rsidR="00B65A9E">
        <w:rPr>
          <w:lang w:val="cs-CZ"/>
        </w:rPr>
        <w:tab/>
      </w:r>
      <w:r w:rsidR="00B65A9E">
        <w:rPr>
          <w:lang w:val="cs-CZ"/>
        </w:rPr>
        <w:tab/>
      </w:r>
      <w:r w:rsidR="00194908" w:rsidRPr="00194908">
        <w:rPr>
          <w:lang w:val="cs-CZ"/>
        </w:rPr>
        <w:t>Kraniopharyngeom</w:t>
      </w:r>
    </w:p>
    <w:p w14:paraId="6B2D7925" w14:textId="006EA92E" w:rsidR="00194908" w:rsidRPr="00194908" w:rsidRDefault="000875DE" w:rsidP="000875DE">
      <w:pPr>
        <w:tabs>
          <w:tab w:val="left" w:pos="851"/>
        </w:tabs>
        <w:rPr>
          <w:lang w:val="cs-CZ"/>
        </w:rPr>
      </w:pPr>
      <w:r>
        <w:rPr>
          <w:lang w:val="cs-CZ"/>
        </w:rPr>
        <w:t>D36.1</w:t>
      </w:r>
      <w:r>
        <w:rPr>
          <w:lang w:val="cs-CZ"/>
        </w:rPr>
        <w:tab/>
      </w:r>
      <w:r w:rsidR="00B65A9E">
        <w:rPr>
          <w:lang w:val="cs-CZ"/>
        </w:rPr>
        <w:tab/>
      </w:r>
      <w:r w:rsidR="00B65A9E">
        <w:rPr>
          <w:lang w:val="cs-CZ"/>
        </w:rPr>
        <w:tab/>
      </w:r>
      <w:r w:rsidR="00B65A9E">
        <w:rPr>
          <w:lang w:val="cs-CZ"/>
        </w:rPr>
        <w:tab/>
      </w:r>
      <w:r w:rsidR="00194908" w:rsidRPr="00194908">
        <w:rPr>
          <w:lang w:val="cs-CZ"/>
        </w:rPr>
        <w:t>Chemodectom</w:t>
      </w:r>
    </w:p>
    <w:p w14:paraId="4A8D8357" w14:textId="7B4A2205" w:rsidR="00194908" w:rsidRPr="00194908" w:rsidRDefault="000875DE" w:rsidP="000875DE">
      <w:pPr>
        <w:tabs>
          <w:tab w:val="left" w:pos="851"/>
        </w:tabs>
        <w:rPr>
          <w:lang w:val="cs-CZ"/>
        </w:rPr>
      </w:pPr>
      <w:r>
        <w:rPr>
          <w:lang w:val="cs-CZ"/>
        </w:rPr>
        <w:t>D43</w:t>
      </w:r>
      <w:r>
        <w:rPr>
          <w:lang w:val="cs-CZ"/>
        </w:rPr>
        <w:tab/>
      </w:r>
      <w:r w:rsidR="00B65A9E">
        <w:rPr>
          <w:lang w:val="cs-CZ"/>
        </w:rPr>
        <w:tab/>
      </w:r>
      <w:r w:rsidR="00B65A9E">
        <w:rPr>
          <w:lang w:val="cs-CZ"/>
        </w:rPr>
        <w:tab/>
      </w:r>
      <w:r w:rsidR="00B65A9E">
        <w:rPr>
          <w:lang w:val="cs-CZ"/>
        </w:rPr>
        <w:tab/>
      </w:r>
      <w:r w:rsidR="00194908" w:rsidRPr="00194908">
        <w:rPr>
          <w:lang w:val="cs-CZ"/>
        </w:rPr>
        <w:t>Chordom</w:t>
      </w:r>
    </w:p>
    <w:p w14:paraId="31F48709" w14:textId="5F55599D" w:rsidR="00194908" w:rsidRPr="00194908" w:rsidRDefault="000875DE" w:rsidP="000875DE">
      <w:pPr>
        <w:tabs>
          <w:tab w:val="left" w:pos="851"/>
        </w:tabs>
        <w:rPr>
          <w:lang w:val="cs-CZ"/>
        </w:rPr>
      </w:pPr>
      <w:r>
        <w:rPr>
          <w:lang w:val="cs-CZ"/>
        </w:rPr>
        <w:t>C79.3</w:t>
      </w:r>
      <w:r>
        <w:rPr>
          <w:lang w:val="cs-CZ"/>
        </w:rPr>
        <w:tab/>
      </w:r>
      <w:r w:rsidR="00B65A9E">
        <w:rPr>
          <w:lang w:val="cs-CZ"/>
        </w:rPr>
        <w:tab/>
      </w:r>
      <w:r w:rsidR="00B65A9E">
        <w:rPr>
          <w:lang w:val="cs-CZ"/>
        </w:rPr>
        <w:tab/>
      </w:r>
      <w:r w:rsidR="00B65A9E">
        <w:rPr>
          <w:lang w:val="cs-CZ"/>
        </w:rPr>
        <w:tab/>
      </w:r>
      <w:r w:rsidR="00194908" w:rsidRPr="00194908">
        <w:rPr>
          <w:lang w:val="cs-CZ"/>
        </w:rPr>
        <w:t>Mozkové metastázy</w:t>
      </w:r>
    </w:p>
    <w:p w14:paraId="0CED235D" w14:textId="22D5B31B" w:rsidR="00194908" w:rsidRPr="00194908" w:rsidRDefault="000875DE" w:rsidP="000875DE">
      <w:pPr>
        <w:tabs>
          <w:tab w:val="left" w:pos="851"/>
        </w:tabs>
        <w:rPr>
          <w:lang w:val="cs-CZ"/>
        </w:rPr>
      </w:pPr>
      <w:r>
        <w:rPr>
          <w:lang w:val="cs-CZ"/>
        </w:rPr>
        <w:t>C71.0-9</w:t>
      </w:r>
      <w:r>
        <w:rPr>
          <w:lang w:val="cs-CZ"/>
        </w:rPr>
        <w:tab/>
      </w:r>
      <w:r w:rsidR="00B65A9E">
        <w:rPr>
          <w:lang w:val="cs-CZ"/>
        </w:rPr>
        <w:tab/>
      </w:r>
      <w:r w:rsidR="00B65A9E">
        <w:rPr>
          <w:lang w:val="cs-CZ"/>
        </w:rPr>
        <w:tab/>
      </w:r>
      <w:r w:rsidR="00B65A9E">
        <w:rPr>
          <w:lang w:val="cs-CZ"/>
        </w:rPr>
        <w:tab/>
      </w:r>
      <w:r w:rsidR="00194908" w:rsidRPr="00194908">
        <w:rPr>
          <w:lang w:val="cs-CZ"/>
        </w:rPr>
        <w:t>Gliom</w:t>
      </w:r>
    </w:p>
    <w:p w14:paraId="00725804" w14:textId="1DBBD38A" w:rsidR="00194908" w:rsidRPr="00194908" w:rsidRDefault="000875DE" w:rsidP="000875DE">
      <w:pPr>
        <w:tabs>
          <w:tab w:val="left" w:pos="851"/>
        </w:tabs>
        <w:rPr>
          <w:lang w:val="cs-CZ"/>
        </w:rPr>
      </w:pPr>
      <w:r>
        <w:rPr>
          <w:lang w:val="cs-CZ"/>
        </w:rPr>
        <w:t>G50.0</w:t>
      </w:r>
      <w:r>
        <w:rPr>
          <w:lang w:val="cs-CZ"/>
        </w:rPr>
        <w:tab/>
      </w:r>
      <w:r w:rsidR="00B65A9E">
        <w:rPr>
          <w:lang w:val="cs-CZ"/>
        </w:rPr>
        <w:tab/>
      </w:r>
      <w:r w:rsidR="00B65A9E">
        <w:rPr>
          <w:lang w:val="cs-CZ"/>
        </w:rPr>
        <w:tab/>
      </w:r>
      <w:r w:rsidR="00B65A9E">
        <w:rPr>
          <w:lang w:val="cs-CZ"/>
        </w:rPr>
        <w:tab/>
      </w:r>
      <w:r w:rsidR="00194908" w:rsidRPr="00194908">
        <w:rPr>
          <w:lang w:val="cs-CZ"/>
        </w:rPr>
        <w:t>Neuralgie trigeminu</w:t>
      </w:r>
    </w:p>
    <w:p w14:paraId="3DA751E4" w14:textId="5163084F" w:rsidR="00194908" w:rsidRPr="00194908" w:rsidRDefault="000875DE" w:rsidP="000875DE">
      <w:pPr>
        <w:tabs>
          <w:tab w:val="left" w:pos="851"/>
        </w:tabs>
        <w:rPr>
          <w:lang w:val="cs-CZ"/>
        </w:rPr>
      </w:pPr>
      <w:r>
        <w:rPr>
          <w:lang w:val="cs-CZ"/>
        </w:rPr>
        <w:t>C69.0</w:t>
      </w:r>
      <w:r w:rsidR="00B65A9E">
        <w:rPr>
          <w:lang w:val="cs-CZ"/>
        </w:rPr>
        <w:tab/>
      </w:r>
      <w:r w:rsidR="00B65A9E">
        <w:rPr>
          <w:lang w:val="cs-CZ"/>
        </w:rPr>
        <w:tab/>
      </w:r>
      <w:r w:rsidR="00B65A9E">
        <w:rPr>
          <w:lang w:val="cs-CZ"/>
        </w:rPr>
        <w:tab/>
      </w:r>
      <w:r>
        <w:rPr>
          <w:lang w:val="cs-CZ"/>
        </w:rPr>
        <w:tab/>
      </w:r>
      <w:r w:rsidR="00194908" w:rsidRPr="00194908">
        <w:rPr>
          <w:lang w:val="cs-CZ"/>
        </w:rPr>
        <w:t>Uveální melanoma</w:t>
      </w:r>
    </w:p>
    <w:p w14:paraId="56FD79C2" w14:textId="1C55301B" w:rsidR="00194908" w:rsidRPr="00194908" w:rsidRDefault="000875DE" w:rsidP="000875DE">
      <w:pPr>
        <w:tabs>
          <w:tab w:val="left" w:pos="851"/>
        </w:tabs>
        <w:rPr>
          <w:lang w:val="cs-CZ"/>
        </w:rPr>
      </w:pPr>
      <w:r>
        <w:rPr>
          <w:lang w:val="cs-CZ"/>
        </w:rPr>
        <w:t>H40.0</w:t>
      </w:r>
      <w:r w:rsidR="00B65A9E">
        <w:rPr>
          <w:lang w:val="cs-CZ"/>
        </w:rPr>
        <w:tab/>
      </w:r>
      <w:r w:rsidR="00B65A9E">
        <w:rPr>
          <w:lang w:val="cs-CZ"/>
        </w:rPr>
        <w:tab/>
      </w:r>
      <w:r w:rsidR="00B65A9E">
        <w:rPr>
          <w:lang w:val="cs-CZ"/>
        </w:rPr>
        <w:tab/>
      </w:r>
      <w:r>
        <w:rPr>
          <w:lang w:val="cs-CZ"/>
        </w:rPr>
        <w:tab/>
      </w:r>
      <w:r w:rsidR="00194908" w:rsidRPr="00194908">
        <w:rPr>
          <w:lang w:val="cs-CZ"/>
        </w:rPr>
        <w:t>Glaukom</w:t>
      </w:r>
    </w:p>
    <w:p w14:paraId="5534FC4A" w14:textId="5FE8348B" w:rsidR="00194908" w:rsidRPr="00194908" w:rsidRDefault="000875DE" w:rsidP="000875DE">
      <w:pPr>
        <w:tabs>
          <w:tab w:val="left" w:pos="851"/>
        </w:tabs>
        <w:rPr>
          <w:lang w:val="cs-CZ"/>
        </w:rPr>
      </w:pPr>
      <w:r>
        <w:rPr>
          <w:lang w:val="cs-CZ"/>
        </w:rPr>
        <w:t>H31.1</w:t>
      </w:r>
      <w:r w:rsidR="00B65A9E">
        <w:rPr>
          <w:lang w:val="cs-CZ"/>
        </w:rPr>
        <w:tab/>
      </w:r>
      <w:r w:rsidR="00B65A9E">
        <w:rPr>
          <w:lang w:val="cs-CZ"/>
        </w:rPr>
        <w:tab/>
      </w:r>
      <w:r w:rsidR="00B65A9E">
        <w:rPr>
          <w:lang w:val="cs-CZ"/>
        </w:rPr>
        <w:tab/>
      </w:r>
      <w:r>
        <w:rPr>
          <w:lang w:val="cs-CZ"/>
        </w:rPr>
        <w:tab/>
      </w:r>
      <w:r w:rsidR="00194908" w:rsidRPr="00194908">
        <w:rPr>
          <w:lang w:val="cs-CZ"/>
        </w:rPr>
        <w:t>ARMD</w:t>
      </w:r>
    </w:p>
    <w:p w14:paraId="6CBF838A" w14:textId="0076C10B" w:rsidR="00194908" w:rsidRPr="00194908" w:rsidRDefault="000875DE" w:rsidP="000875DE">
      <w:pPr>
        <w:tabs>
          <w:tab w:val="left" w:pos="851"/>
        </w:tabs>
        <w:rPr>
          <w:lang w:val="cs-CZ"/>
        </w:rPr>
      </w:pPr>
      <w:r>
        <w:rPr>
          <w:lang w:val="cs-CZ"/>
        </w:rPr>
        <w:t>E05.0</w:t>
      </w:r>
      <w:r w:rsidR="00B65A9E">
        <w:rPr>
          <w:lang w:val="cs-CZ"/>
        </w:rPr>
        <w:tab/>
      </w:r>
      <w:r w:rsidR="00B65A9E">
        <w:rPr>
          <w:lang w:val="cs-CZ"/>
        </w:rPr>
        <w:tab/>
      </w:r>
      <w:r w:rsidR="00B65A9E">
        <w:rPr>
          <w:lang w:val="cs-CZ"/>
        </w:rPr>
        <w:tab/>
      </w:r>
      <w:r>
        <w:rPr>
          <w:lang w:val="cs-CZ"/>
        </w:rPr>
        <w:tab/>
      </w:r>
      <w:r w:rsidR="00194908" w:rsidRPr="00194908">
        <w:rPr>
          <w:lang w:val="cs-CZ"/>
        </w:rPr>
        <w:t>Exoftalmus</w:t>
      </w:r>
    </w:p>
    <w:p w14:paraId="0A262B1D" w14:textId="1A45A61F" w:rsidR="00194908" w:rsidRPr="00194908" w:rsidRDefault="000875DE" w:rsidP="00B65A9E">
      <w:pPr>
        <w:tabs>
          <w:tab w:val="left" w:pos="851"/>
        </w:tabs>
        <w:rPr>
          <w:lang w:val="cs-CZ"/>
        </w:rPr>
      </w:pPr>
      <w:r>
        <w:rPr>
          <w:lang w:val="cs-CZ"/>
        </w:rPr>
        <w:t>G20</w:t>
      </w:r>
      <w:r>
        <w:rPr>
          <w:lang w:val="cs-CZ"/>
        </w:rPr>
        <w:tab/>
      </w:r>
      <w:r w:rsidR="00B65A9E">
        <w:rPr>
          <w:lang w:val="cs-CZ"/>
        </w:rPr>
        <w:tab/>
      </w:r>
      <w:r w:rsidR="00B65A9E">
        <w:rPr>
          <w:lang w:val="cs-CZ"/>
        </w:rPr>
        <w:tab/>
      </w:r>
      <w:r>
        <w:rPr>
          <w:lang w:val="cs-CZ"/>
        </w:rPr>
        <w:tab/>
      </w:r>
      <w:r w:rsidR="00194908" w:rsidRPr="00194908">
        <w:rPr>
          <w:lang w:val="cs-CZ"/>
        </w:rPr>
        <w:t>Parkinsonova nemoc</w:t>
      </w:r>
    </w:p>
    <w:p w14:paraId="7550B340" w14:textId="284722CD" w:rsidR="00194908" w:rsidRPr="00194908" w:rsidRDefault="000875DE" w:rsidP="000875DE">
      <w:pPr>
        <w:tabs>
          <w:tab w:val="left" w:pos="851"/>
        </w:tabs>
        <w:rPr>
          <w:lang w:val="cs-CZ"/>
        </w:rPr>
      </w:pPr>
      <w:r>
        <w:rPr>
          <w:lang w:val="cs-CZ"/>
        </w:rPr>
        <w:t>C41</w:t>
      </w:r>
      <w:r>
        <w:rPr>
          <w:lang w:val="cs-CZ"/>
        </w:rPr>
        <w:tab/>
      </w:r>
      <w:r w:rsidR="00895EA9">
        <w:rPr>
          <w:lang w:val="cs-CZ"/>
        </w:rPr>
        <w:tab/>
      </w:r>
      <w:r w:rsidR="00895EA9">
        <w:rPr>
          <w:lang w:val="cs-CZ"/>
        </w:rPr>
        <w:tab/>
      </w:r>
      <w:r>
        <w:rPr>
          <w:lang w:val="cs-CZ"/>
        </w:rPr>
        <w:tab/>
      </w:r>
      <w:r w:rsidR="00194908" w:rsidRPr="00194908">
        <w:rPr>
          <w:lang w:val="cs-CZ"/>
        </w:rPr>
        <w:t>Bolest způsobená kostními metastázami – hypofyzektomie</w:t>
      </w:r>
    </w:p>
    <w:p w14:paraId="33F99589" w14:textId="71C93F09" w:rsidR="00194908" w:rsidRPr="00194908" w:rsidRDefault="000875DE" w:rsidP="000875DE">
      <w:pPr>
        <w:tabs>
          <w:tab w:val="left" w:pos="851"/>
        </w:tabs>
        <w:rPr>
          <w:lang w:val="cs-CZ"/>
        </w:rPr>
      </w:pPr>
      <w:r>
        <w:rPr>
          <w:lang w:val="cs-CZ"/>
        </w:rPr>
        <w:t>D33</w:t>
      </w:r>
      <w:r>
        <w:rPr>
          <w:lang w:val="cs-CZ"/>
        </w:rPr>
        <w:tab/>
      </w:r>
      <w:r w:rsidR="00895EA9">
        <w:rPr>
          <w:lang w:val="cs-CZ"/>
        </w:rPr>
        <w:tab/>
      </w:r>
      <w:r w:rsidR="00895EA9">
        <w:rPr>
          <w:lang w:val="cs-CZ"/>
        </w:rPr>
        <w:tab/>
      </w:r>
      <w:r>
        <w:rPr>
          <w:lang w:val="cs-CZ"/>
        </w:rPr>
        <w:tab/>
      </w:r>
      <w:r w:rsidR="00194908" w:rsidRPr="00194908">
        <w:rPr>
          <w:lang w:val="cs-CZ"/>
        </w:rPr>
        <w:t>Hamartom</w:t>
      </w:r>
    </w:p>
    <w:p w14:paraId="08EA8935" w14:textId="7B392953" w:rsidR="00194908" w:rsidRPr="00194908" w:rsidRDefault="00194908" w:rsidP="000875DE">
      <w:pPr>
        <w:tabs>
          <w:tab w:val="left" w:pos="851"/>
        </w:tabs>
        <w:rPr>
          <w:lang w:val="cs-CZ"/>
        </w:rPr>
      </w:pPr>
      <w:r w:rsidRPr="00194908">
        <w:rPr>
          <w:lang w:val="cs-CZ"/>
        </w:rPr>
        <w:t>F42, F95</w:t>
      </w:r>
      <w:r w:rsidRPr="00194908">
        <w:rPr>
          <w:lang w:val="cs-CZ"/>
        </w:rPr>
        <w:tab/>
      </w:r>
      <w:r w:rsidR="000875DE">
        <w:rPr>
          <w:lang w:val="cs-CZ"/>
        </w:rPr>
        <w:tab/>
      </w:r>
      <w:r w:rsidR="00895EA9">
        <w:rPr>
          <w:lang w:val="cs-CZ"/>
        </w:rPr>
        <w:tab/>
      </w:r>
      <w:r w:rsidR="00895EA9">
        <w:rPr>
          <w:lang w:val="cs-CZ"/>
        </w:rPr>
        <w:tab/>
      </w:r>
      <w:r w:rsidRPr="00194908">
        <w:rPr>
          <w:lang w:val="cs-CZ"/>
        </w:rPr>
        <w:t>Obsedantně nutkavá porucha</w:t>
      </w:r>
    </w:p>
    <w:p w14:paraId="289E60F7" w14:textId="446072E8" w:rsidR="00194908" w:rsidRPr="00194908" w:rsidRDefault="000875DE" w:rsidP="000875DE">
      <w:pPr>
        <w:tabs>
          <w:tab w:val="left" w:pos="851"/>
        </w:tabs>
        <w:rPr>
          <w:lang w:val="cs-CZ"/>
        </w:rPr>
      </w:pPr>
      <w:r>
        <w:rPr>
          <w:lang w:val="cs-CZ"/>
        </w:rPr>
        <w:t>C71.0-9</w:t>
      </w:r>
      <w:r>
        <w:rPr>
          <w:lang w:val="cs-CZ"/>
        </w:rPr>
        <w:tab/>
      </w:r>
      <w:r w:rsidR="00895EA9">
        <w:rPr>
          <w:lang w:val="cs-CZ"/>
        </w:rPr>
        <w:tab/>
      </w:r>
      <w:r w:rsidR="00895EA9">
        <w:rPr>
          <w:lang w:val="cs-CZ"/>
        </w:rPr>
        <w:tab/>
      </w:r>
      <w:r>
        <w:rPr>
          <w:lang w:val="cs-CZ"/>
        </w:rPr>
        <w:tab/>
      </w:r>
      <w:r w:rsidR="00194908" w:rsidRPr="00194908">
        <w:rPr>
          <w:lang w:val="cs-CZ"/>
        </w:rPr>
        <w:t>Ependymom</w:t>
      </w:r>
    </w:p>
    <w:p w14:paraId="5EFAABBC" w14:textId="342CECA7" w:rsidR="00194908" w:rsidRPr="00194908" w:rsidRDefault="000875DE" w:rsidP="000875DE">
      <w:pPr>
        <w:tabs>
          <w:tab w:val="left" w:pos="851"/>
        </w:tabs>
        <w:rPr>
          <w:lang w:val="cs-CZ"/>
        </w:rPr>
      </w:pPr>
      <w:r>
        <w:rPr>
          <w:lang w:val="cs-CZ"/>
        </w:rPr>
        <w:t>C71.0-9</w:t>
      </w:r>
      <w:r w:rsidR="00895EA9">
        <w:rPr>
          <w:lang w:val="cs-CZ"/>
        </w:rPr>
        <w:tab/>
      </w:r>
      <w:r w:rsidR="00895EA9">
        <w:rPr>
          <w:lang w:val="cs-CZ"/>
        </w:rPr>
        <w:tab/>
      </w:r>
      <w:r w:rsidR="00895EA9">
        <w:rPr>
          <w:lang w:val="cs-CZ"/>
        </w:rPr>
        <w:tab/>
      </w:r>
      <w:r w:rsidR="00895EA9">
        <w:rPr>
          <w:lang w:val="cs-CZ"/>
        </w:rPr>
        <w:tab/>
      </w:r>
      <w:r w:rsidR="00194908" w:rsidRPr="00194908">
        <w:rPr>
          <w:lang w:val="cs-CZ"/>
        </w:rPr>
        <w:t>Germinom</w:t>
      </w:r>
    </w:p>
    <w:p w14:paraId="519B3A7D" w14:textId="49CC086C" w:rsidR="00194908" w:rsidRPr="00194908" w:rsidRDefault="000875DE" w:rsidP="000875DE">
      <w:pPr>
        <w:tabs>
          <w:tab w:val="left" w:pos="851"/>
        </w:tabs>
        <w:rPr>
          <w:lang w:val="cs-CZ"/>
        </w:rPr>
      </w:pPr>
      <w:r>
        <w:rPr>
          <w:lang w:val="cs-CZ"/>
        </w:rPr>
        <w:t>C71.0-9</w:t>
      </w:r>
      <w:r w:rsidR="00895EA9">
        <w:rPr>
          <w:lang w:val="cs-CZ"/>
        </w:rPr>
        <w:tab/>
      </w:r>
      <w:r w:rsidR="00895EA9">
        <w:rPr>
          <w:lang w:val="cs-CZ"/>
        </w:rPr>
        <w:tab/>
      </w:r>
      <w:r w:rsidR="00895EA9">
        <w:rPr>
          <w:lang w:val="cs-CZ"/>
        </w:rPr>
        <w:tab/>
      </w:r>
      <w:r w:rsidR="00895EA9">
        <w:rPr>
          <w:lang w:val="cs-CZ"/>
        </w:rPr>
        <w:tab/>
      </w:r>
      <w:r w:rsidR="00194908" w:rsidRPr="00194908">
        <w:rPr>
          <w:lang w:val="cs-CZ"/>
        </w:rPr>
        <w:t>Karcinom chorioidálního plexu</w:t>
      </w:r>
    </w:p>
    <w:p w14:paraId="4B1FBC87" w14:textId="73D7ADA1" w:rsidR="00194908" w:rsidRPr="00194908" w:rsidRDefault="000875DE" w:rsidP="000875DE">
      <w:pPr>
        <w:tabs>
          <w:tab w:val="left" w:pos="851"/>
        </w:tabs>
        <w:rPr>
          <w:lang w:val="cs-CZ"/>
        </w:rPr>
      </w:pPr>
      <w:r>
        <w:rPr>
          <w:lang w:val="cs-CZ"/>
        </w:rPr>
        <w:t>C69</w:t>
      </w:r>
      <w:r>
        <w:rPr>
          <w:lang w:val="cs-CZ"/>
        </w:rPr>
        <w:tab/>
      </w:r>
      <w:r w:rsidR="00895EA9">
        <w:rPr>
          <w:lang w:val="cs-CZ"/>
        </w:rPr>
        <w:tab/>
      </w:r>
      <w:r w:rsidR="00895EA9">
        <w:rPr>
          <w:lang w:val="cs-CZ"/>
        </w:rPr>
        <w:tab/>
      </w:r>
      <w:r>
        <w:rPr>
          <w:lang w:val="cs-CZ"/>
        </w:rPr>
        <w:tab/>
      </w:r>
      <w:r w:rsidR="00194908" w:rsidRPr="00194908">
        <w:rPr>
          <w:lang w:val="cs-CZ"/>
        </w:rPr>
        <w:t>Okulární metastázy</w:t>
      </w:r>
    </w:p>
    <w:p w14:paraId="1B906F32" w14:textId="77777777" w:rsidR="00CC1DF7" w:rsidRPr="0028696C" w:rsidRDefault="00CC1DF7" w:rsidP="00CC1DF7">
      <w:pPr>
        <w:rPr>
          <w:lang w:val="cs-CZ"/>
        </w:rPr>
      </w:pPr>
    </w:p>
    <w:p w14:paraId="0F069713" w14:textId="77777777" w:rsidR="00CC1DF7" w:rsidRPr="0028696C" w:rsidRDefault="00CC1DF7" w:rsidP="00734509">
      <w:pPr>
        <w:pStyle w:val="Nadpis3"/>
        <w:numPr>
          <w:ilvl w:val="2"/>
          <w:numId w:val="42"/>
        </w:numPr>
        <w:tabs>
          <w:tab w:val="left" w:pos="805"/>
        </w:tabs>
        <w:rPr>
          <w:lang w:val="cs-CZ"/>
        </w:rPr>
      </w:pPr>
      <w:bookmarkStart w:id="654" w:name="_Toc410196052"/>
      <w:bookmarkStart w:id="655" w:name="_Toc434844714"/>
      <w:r w:rsidRPr="0028696C">
        <w:rPr>
          <w:lang w:val="cs-CZ"/>
        </w:rPr>
        <w:t>Personální a kvalifikační předpoklady</w:t>
      </w:r>
      <w:bookmarkEnd w:id="654"/>
      <w:bookmarkEnd w:id="655"/>
    </w:p>
    <w:p w14:paraId="19EC9E0A" w14:textId="77777777" w:rsidR="00DB536F" w:rsidRPr="00DB536F" w:rsidRDefault="00D77FF4" w:rsidP="00734509">
      <w:pPr>
        <w:pStyle w:val="Nadpis4"/>
        <w:numPr>
          <w:ilvl w:val="3"/>
          <w:numId w:val="42"/>
        </w:numPr>
        <w:tabs>
          <w:tab w:val="left" w:pos="805"/>
        </w:tabs>
      </w:pPr>
      <w:r w:rsidRPr="0066339C">
        <w:rPr>
          <w:szCs w:val="22"/>
        </w:rPr>
        <w:t>Kvalifikace instituce</w:t>
      </w:r>
    </w:p>
    <w:p w14:paraId="13E586BF" w14:textId="100F7474" w:rsidR="00CC1DF7" w:rsidRPr="0028696C" w:rsidRDefault="00CC1DF7" w:rsidP="00D77FF4">
      <w:pPr>
        <w:rPr>
          <w:lang w:val="cs-CZ"/>
        </w:rPr>
      </w:pPr>
      <w:r w:rsidRPr="0028696C">
        <w:rPr>
          <w:lang w:val="cs-CZ"/>
        </w:rPr>
        <w:t xml:space="preserve">Radiochirurgie je stereotaktický </w:t>
      </w:r>
      <w:r w:rsidR="00693E6F" w:rsidRPr="0028696C">
        <w:rPr>
          <w:lang w:val="cs-CZ"/>
        </w:rPr>
        <w:t xml:space="preserve">neurochirurgický a </w:t>
      </w:r>
      <w:r w:rsidRPr="0028696C">
        <w:rPr>
          <w:lang w:val="cs-CZ"/>
        </w:rPr>
        <w:t>radiačně onkolo</w:t>
      </w:r>
      <w:r w:rsidR="00D77FF4">
        <w:rPr>
          <w:lang w:val="cs-CZ"/>
        </w:rPr>
        <w:t xml:space="preserve">gický výkon, který je prováděn </w:t>
      </w:r>
      <w:r w:rsidRPr="0028696C">
        <w:rPr>
          <w:lang w:val="cs-CZ"/>
        </w:rPr>
        <w:t>na</w:t>
      </w:r>
      <w:r w:rsidR="00D77FF4">
        <w:rPr>
          <w:lang w:val="cs-CZ"/>
        </w:rPr>
        <w:t> </w:t>
      </w:r>
      <w:r w:rsidRPr="0028696C">
        <w:rPr>
          <w:lang w:val="cs-CZ"/>
        </w:rPr>
        <w:t>pracovištích provádějících radikální radioterapii a na specializovaných pracovištích s přístrojovým vybavením určeným pro tento druh léčby. Pracoviště provádějící radiochirurgické výkony splňují podmínky těsné návaznosti na neurochirurgii</w:t>
      </w:r>
      <w:r w:rsidR="00693E6F" w:rsidRPr="0028696C">
        <w:rPr>
          <w:lang w:val="cs-CZ"/>
        </w:rPr>
        <w:t>, pokud nejsou sama neurochirurgická pracoviště.</w:t>
      </w:r>
      <w:r w:rsidRPr="0028696C">
        <w:rPr>
          <w:lang w:val="cs-CZ"/>
        </w:rPr>
        <w:t xml:space="preserve"> Plánování a výkon se provádí za přítomnosti a těsné spolupráce </w:t>
      </w:r>
      <w:r w:rsidR="00693E6F" w:rsidRPr="0028696C">
        <w:rPr>
          <w:lang w:val="cs-CZ"/>
        </w:rPr>
        <w:t>neurochiru</w:t>
      </w:r>
      <w:r w:rsidR="00B65A9E">
        <w:rPr>
          <w:lang w:val="cs-CZ"/>
        </w:rPr>
        <w:t>r</w:t>
      </w:r>
      <w:r w:rsidR="00693E6F" w:rsidRPr="0028696C">
        <w:rPr>
          <w:lang w:val="cs-CZ"/>
        </w:rPr>
        <w:t xml:space="preserve">ga a </w:t>
      </w:r>
      <w:r w:rsidRPr="0028696C">
        <w:rPr>
          <w:lang w:val="cs-CZ"/>
        </w:rPr>
        <w:t>radioterapeuta</w:t>
      </w:r>
      <w:r w:rsidR="0066339C" w:rsidRPr="0028696C">
        <w:rPr>
          <w:lang w:val="cs-CZ"/>
        </w:rPr>
        <w:t>.</w:t>
      </w:r>
      <w:r w:rsidRPr="0028696C">
        <w:rPr>
          <w:lang w:val="cs-CZ"/>
        </w:rPr>
        <w:t xml:space="preserve"> </w:t>
      </w:r>
    </w:p>
    <w:p w14:paraId="676F04AF" w14:textId="77777777" w:rsidR="00CC1DF7" w:rsidRPr="0066339C" w:rsidRDefault="00CC1DF7" w:rsidP="00D77FF4">
      <w:pPr>
        <w:rPr>
          <w:szCs w:val="22"/>
          <w:lang w:val="cs-CZ"/>
        </w:rPr>
      </w:pPr>
    </w:p>
    <w:p w14:paraId="327AC13A" w14:textId="77777777" w:rsidR="00DB536F" w:rsidRDefault="00DB536F" w:rsidP="00734509">
      <w:pPr>
        <w:pStyle w:val="Nadpis4"/>
        <w:numPr>
          <w:ilvl w:val="3"/>
          <w:numId w:val="42"/>
        </w:numPr>
        <w:tabs>
          <w:tab w:val="left" w:pos="805"/>
        </w:tabs>
      </w:pPr>
      <w:r w:rsidRPr="0066339C">
        <w:rPr>
          <w:szCs w:val="22"/>
        </w:rPr>
        <w:t>Doporučené personální a kvalifikační předpoklady pro provádění předmětné činnosti</w:t>
      </w:r>
    </w:p>
    <w:p w14:paraId="6D897BD1" w14:textId="77777777" w:rsidR="00CC1DF7" w:rsidRPr="00DB536F" w:rsidRDefault="00CC1DF7" w:rsidP="00DB536F">
      <w:pPr>
        <w:spacing w:before="120"/>
        <w:rPr>
          <w:lang w:val="cs-CZ"/>
        </w:rPr>
      </w:pPr>
      <w:r w:rsidRPr="00DB536F">
        <w:rPr>
          <w:lang w:val="cs-CZ"/>
        </w:rPr>
        <w:t>Požadavky na odborný personál</w:t>
      </w:r>
    </w:p>
    <w:p w14:paraId="4E5FE242" w14:textId="77777777" w:rsidR="00CC1DF7" w:rsidRPr="00DB536F" w:rsidRDefault="00CC1DF7" w:rsidP="00DB536F">
      <w:pPr>
        <w:rPr>
          <w:bCs/>
          <w:lang w:val="cs-CZ"/>
        </w:rPr>
      </w:pPr>
      <w:r w:rsidRPr="00DB536F">
        <w:rPr>
          <w:lang w:val="cs-CZ"/>
        </w:rPr>
        <w:t xml:space="preserve">Personál pracoviště, které provádí stereotaktickou radiochirurgii, zahrnuje následující zdravotnické a jiné odborné pracovníky: lékaře se specializovanou způsobilostí v oboru </w:t>
      </w:r>
      <w:r w:rsidR="00F13641" w:rsidRPr="00DB536F">
        <w:rPr>
          <w:lang w:val="cs-CZ"/>
        </w:rPr>
        <w:t xml:space="preserve">neurochirurgie, </w:t>
      </w:r>
      <w:r w:rsidRPr="00DB536F">
        <w:rPr>
          <w:lang w:val="cs-CZ"/>
        </w:rPr>
        <w:t xml:space="preserve">radiační onkologie, lékaře ve specializačním vzdělávání v oboru </w:t>
      </w:r>
      <w:r w:rsidR="00701F39" w:rsidRPr="00DB536F">
        <w:rPr>
          <w:lang w:val="cs-CZ"/>
        </w:rPr>
        <w:t xml:space="preserve">neurochirurgie a </w:t>
      </w:r>
      <w:r w:rsidRPr="00DB536F">
        <w:rPr>
          <w:lang w:val="cs-CZ"/>
        </w:rPr>
        <w:t>radiační onkologie, klinické radiologické fyziky</w:t>
      </w:r>
      <w:r w:rsidR="00F35DBB" w:rsidRPr="00DB536F">
        <w:rPr>
          <w:lang w:val="cs-CZ"/>
        </w:rPr>
        <w:t>,</w:t>
      </w:r>
      <w:r w:rsidRPr="00DB536F">
        <w:rPr>
          <w:lang w:val="cs-CZ"/>
        </w:rPr>
        <w:t xml:space="preserve"> radiologické asistenty a další personál.</w:t>
      </w:r>
    </w:p>
    <w:p w14:paraId="435A41B4" w14:textId="77777777" w:rsidR="00CC1DF7" w:rsidRPr="00DB536F" w:rsidRDefault="00CC1DF7" w:rsidP="00DB536F">
      <w:pPr>
        <w:spacing w:before="120"/>
        <w:rPr>
          <w:u w:val="single"/>
          <w:lang w:val="cs-CZ"/>
        </w:rPr>
      </w:pPr>
      <w:r w:rsidRPr="00DB536F">
        <w:rPr>
          <w:u w:val="single"/>
          <w:lang w:val="cs-CZ"/>
        </w:rPr>
        <w:t>Doporučené minimální počty pracovníků</w:t>
      </w:r>
    </w:p>
    <w:p w14:paraId="78975F98" w14:textId="18B141DC" w:rsidR="00CC1DF7" w:rsidRPr="00DB536F" w:rsidRDefault="00C15F39" w:rsidP="00DB536F">
      <w:pPr>
        <w:spacing w:before="120"/>
        <w:rPr>
          <w:lang w:val="cs-CZ"/>
        </w:rPr>
      </w:pPr>
      <w:r w:rsidRPr="00DB536F">
        <w:rPr>
          <w:lang w:val="cs-CZ"/>
        </w:rPr>
        <w:t>Na pracovišti musí být l</w:t>
      </w:r>
      <w:r w:rsidR="00CC1DF7" w:rsidRPr="00DB536F">
        <w:rPr>
          <w:lang w:val="cs-CZ"/>
        </w:rPr>
        <w:t>ékaři se specializovanou způsobilostí v oboru radiační onkologie: jeden lékař na každých započatých 300 pacientů ročně, kteří jsou léčeni radiochirurgicky.</w:t>
      </w:r>
    </w:p>
    <w:p w14:paraId="623B35D0" w14:textId="0385C87A" w:rsidR="00CC1DF7" w:rsidRPr="00DB536F" w:rsidRDefault="00C15F39" w:rsidP="00DB536F">
      <w:pPr>
        <w:spacing w:before="120"/>
        <w:rPr>
          <w:lang w:val="cs-CZ"/>
        </w:rPr>
      </w:pPr>
      <w:r w:rsidRPr="00DB536F">
        <w:rPr>
          <w:lang w:val="cs-CZ"/>
        </w:rPr>
        <w:t>Na pracovišti musí být l</w:t>
      </w:r>
      <w:r w:rsidR="00CC1DF7" w:rsidRPr="00DB536F">
        <w:rPr>
          <w:lang w:val="cs-CZ"/>
        </w:rPr>
        <w:t xml:space="preserve">ékaři se </w:t>
      </w:r>
      <w:r w:rsidR="00F13641" w:rsidRPr="00DB536F">
        <w:rPr>
          <w:lang w:val="cs-CZ"/>
        </w:rPr>
        <w:t xml:space="preserve">specializovanou </w:t>
      </w:r>
      <w:r w:rsidR="00CC1DF7" w:rsidRPr="00DB536F">
        <w:rPr>
          <w:lang w:val="cs-CZ"/>
        </w:rPr>
        <w:t>způsobilostí v oboru neurochirurgie: jeden lékař na každých započatých 300 pacientů ročně, kteří jsou léčeni radiochirurgicky.</w:t>
      </w:r>
    </w:p>
    <w:p w14:paraId="148C6679" w14:textId="77777777" w:rsidR="00053DC3" w:rsidRPr="00DB536F" w:rsidRDefault="00CC1DF7" w:rsidP="00DB536F">
      <w:pPr>
        <w:spacing w:before="120"/>
        <w:rPr>
          <w:lang w:val="cs-CZ"/>
        </w:rPr>
      </w:pPr>
      <w:r w:rsidRPr="00DB536F">
        <w:rPr>
          <w:lang w:val="cs-CZ"/>
        </w:rPr>
        <w:t xml:space="preserve">Pokud na pracovišti probíhá pregraduální nebo postgraduální výuka, potom je doporučen minimálně jeden lékař se specializovanou způsobilostí na 200 nových pacientů za rok. Doporučený minimální počet lékařů se specializovanou způsobilostí v oboru neurochirurgie je 1 a </w:t>
      </w:r>
      <w:r w:rsidR="00701F39" w:rsidRPr="00DB536F">
        <w:rPr>
          <w:lang w:val="cs-CZ"/>
        </w:rPr>
        <w:t>v oboru radiační onkologie</w:t>
      </w:r>
      <w:r w:rsidRPr="00DB536F">
        <w:rPr>
          <w:lang w:val="cs-CZ"/>
        </w:rPr>
        <w:t xml:space="preserve"> je 1 na pracoviště.</w:t>
      </w:r>
    </w:p>
    <w:p w14:paraId="2DEDCF36" w14:textId="77777777" w:rsidR="00714B29" w:rsidRPr="00DB536F" w:rsidRDefault="00714B29" w:rsidP="00DB536F">
      <w:pPr>
        <w:spacing w:before="120"/>
        <w:rPr>
          <w:lang w:val="cs-CZ"/>
        </w:rPr>
      </w:pPr>
      <w:r w:rsidRPr="00DB536F">
        <w:rPr>
          <w:lang w:val="cs-CZ"/>
        </w:rPr>
        <w:t>Na pracovišti musí být klinický radiologický fyzik pro radioterapii minimálně v úvazku, který odpovídá klinickému provozu na daném pracovišti dle Přílohy 1. Avšak nepodkročitelný počet klinických radiologických fyziků pro radioterapii je dva v plném úvazku, aby se mohli vzájemně zastoupit při absenci a aby bylo možné adekvátně reagovat na jakoukoliv mimořádnou situaci na pracovišti.</w:t>
      </w:r>
    </w:p>
    <w:p w14:paraId="1BBD7FB6" w14:textId="77777777" w:rsidR="00714B29" w:rsidRPr="00DB536F" w:rsidRDefault="00714B29" w:rsidP="00DB536F">
      <w:pPr>
        <w:spacing w:before="120"/>
        <w:rPr>
          <w:lang w:val="cs-CZ"/>
        </w:rPr>
      </w:pPr>
      <w:r w:rsidRPr="00DB536F">
        <w:rPr>
          <w:lang w:val="cs-CZ"/>
        </w:rPr>
        <w:t>Na pracovišti musí být k dispozici dostatečný počet odborně způsobilých zdravotnických pracovníků pro zajištění dozimetrických a fyzikálně-technických činností (včetně plánování radioterapie). Minimální počet pracovníků závisí na radiologickém vybavení pracoviště (počtu přístrojů), počtu pacientů a složitosti prováděných výkonů. Při stanovení minimálního potřebného počtu pracovníků vychází pracoviště z Přílohy 1. Počtem pracovníků se rozumí počet ekvivalentních plných pracovních úvazků (WTE = whole time equivalent) a nejsou v něm zahrnuti pracovníci zabývající se na výukových pracovištích výukou, ani pracovníci zabývající se výzkumem.</w:t>
      </w:r>
    </w:p>
    <w:p w14:paraId="14EDDA6A" w14:textId="4FD9219D" w:rsidR="00CC1DF7" w:rsidRPr="00DB536F" w:rsidRDefault="00CC1DF7" w:rsidP="00DB536F">
      <w:pPr>
        <w:spacing w:before="120"/>
        <w:rPr>
          <w:lang w:val="cs-CZ"/>
        </w:rPr>
      </w:pPr>
      <w:r w:rsidRPr="00DB536F">
        <w:rPr>
          <w:lang w:val="cs-CZ"/>
        </w:rPr>
        <w:t>Pokud je stereotaktická radiochirurgie prováděná Leksellovým gama nožem, pak minimální počet klinických radiologických fyziků je následující:</w:t>
      </w:r>
    </w:p>
    <w:p w14:paraId="03E0D806" w14:textId="77777777" w:rsidR="00CC1DF7" w:rsidRPr="00DB536F" w:rsidRDefault="00CC1DF7" w:rsidP="00DB536F">
      <w:pPr>
        <w:spacing w:before="120"/>
        <w:rPr>
          <w:lang w:val="cs-CZ"/>
        </w:rPr>
      </w:pPr>
      <w:r w:rsidRPr="00DB536F">
        <w:rPr>
          <w:lang w:val="cs-CZ"/>
        </w:rPr>
        <w:t xml:space="preserve">Leksellův gama nůž </w:t>
      </w:r>
      <w:r w:rsidRPr="00DB536F">
        <w:rPr>
          <w:lang w:val="cs-CZ"/>
        </w:rPr>
        <w:tab/>
      </w:r>
      <w:r w:rsidRPr="00DB536F">
        <w:rPr>
          <w:lang w:val="cs-CZ"/>
        </w:rPr>
        <w:tab/>
        <w:t>1,00 úvazku</w:t>
      </w:r>
    </w:p>
    <w:p w14:paraId="63CC048B" w14:textId="5D5E75E1" w:rsidR="00CC1DF7" w:rsidRPr="00DB536F" w:rsidRDefault="00CC1DF7" w:rsidP="00DB536F">
      <w:pPr>
        <w:rPr>
          <w:lang w:val="cs-CZ"/>
        </w:rPr>
      </w:pPr>
      <w:r w:rsidRPr="00DB536F">
        <w:rPr>
          <w:lang w:val="cs-CZ"/>
        </w:rPr>
        <w:t xml:space="preserve">Plánovací systém </w:t>
      </w:r>
      <w:r w:rsidRPr="00DB536F">
        <w:rPr>
          <w:lang w:val="cs-CZ"/>
        </w:rPr>
        <w:tab/>
      </w:r>
      <w:r w:rsidRPr="00DB536F">
        <w:rPr>
          <w:lang w:val="cs-CZ"/>
        </w:rPr>
        <w:tab/>
      </w:r>
      <w:r w:rsidR="00771A41">
        <w:rPr>
          <w:lang w:val="cs-CZ"/>
        </w:rPr>
        <w:tab/>
      </w:r>
      <w:r w:rsidRPr="00DB536F">
        <w:rPr>
          <w:lang w:val="cs-CZ"/>
        </w:rPr>
        <w:t xml:space="preserve">0,30 úvazku </w:t>
      </w:r>
    </w:p>
    <w:p w14:paraId="6C4D0EE9" w14:textId="77777777" w:rsidR="00CC1DF7" w:rsidRPr="00DB536F" w:rsidRDefault="00CC1DF7" w:rsidP="00DB536F">
      <w:pPr>
        <w:spacing w:before="120"/>
        <w:rPr>
          <w:lang w:val="cs-CZ"/>
        </w:rPr>
      </w:pPr>
      <w:r w:rsidRPr="00DB536F">
        <w:rPr>
          <w:lang w:val="cs-CZ"/>
        </w:rPr>
        <w:t>Radiologičtí asistenti:</w:t>
      </w:r>
    </w:p>
    <w:p w14:paraId="63420065" w14:textId="77777777" w:rsidR="00CC1DF7" w:rsidRPr="00DB536F" w:rsidRDefault="00CC1DF7" w:rsidP="00DB536F">
      <w:pPr>
        <w:rPr>
          <w:lang w:val="cs-CZ"/>
        </w:rPr>
      </w:pPr>
      <w:r w:rsidRPr="00DB536F">
        <w:rPr>
          <w:lang w:val="cs-CZ"/>
        </w:rPr>
        <w:t>Lineární urychlovač</w:t>
      </w:r>
      <w:r w:rsidRPr="00DB536F">
        <w:rPr>
          <w:lang w:val="cs-CZ"/>
        </w:rPr>
        <w:tab/>
      </w:r>
      <w:r w:rsidRPr="00DB536F">
        <w:rPr>
          <w:lang w:val="cs-CZ"/>
        </w:rPr>
        <w:tab/>
        <w:t>3 na 1 směnu na 1 přístroj v úvazku 1,00 každý</w:t>
      </w:r>
    </w:p>
    <w:p w14:paraId="7616175A" w14:textId="77777777" w:rsidR="00CC1DF7" w:rsidRPr="00DB536F" w:rsidRDefault="00CC1DF7" w:rsidP="00DB536F">
      <w:pPr>
        <w:rPr>
          <w:lang w:val="cs-CZ"/>
        </w:rPr>
      </w:pPr>
      <w:r w:rsidRPr="00DB536F">
        <w:rPr>
          <w:lang w:val="cs-CZ"/>
        </w:rPr>
        <w:t>Leksellův gama nůž</w:t>
      </w:r>
      <w:r w:rsidRPr="00DB536F">
        <w:rPr>
          <w:lang w:val="cs-CZ"/>
        </w:rPr>
        <w:tab/>
      </w:r>
      <w:r w:rsidRPr="00DB536F">
        <w:rPr>
          <w:lang w:val="cs-CZ"/>
        </w:rPr>
        <w:tab/>
        <w:t>2 v úvazku 1,00 každý</w:t>
      </w:r>
    </w:p>
    <w:p w14:paraId="488AD0C7" w14:textId="0BDD20AB" w:rsidR="00CC1DF7" w:rsidRPr="00DB536F" w:rsidRDefault="00CC1DF7" w:rsidP="00DB536F">
      <w:pPr>
        <w:rPr>
          <w:lang w:val="cs-CZ"/>
        </w:rPr>
      </w:pPr>
      <w:r w:rsidRPr="00DB536F">
        <w:rPr>
          <w:lang w:val="cs-CZ"/>
        </w:rPr>
        <w:t xml:space="preserve">Plánovací systém </w:t>
      </w:r>
      <w:r w:rsidRPr="00DB536F">
        <w:rPr>
          <w:lang w:val="cs-CZ"/>
        </w:rPr>
        <w:tab/>
      </w:r>
      <w:r w:rsidRPr="00DB536F">
        <w:rPr>
          <w:lang w:val="cs-CZ"/>
        </w:rPr>
        <w:tab/>
      </w:r>
      <w:r w:rsidR="00771A41">
        <w:rPr>
          <w:lang w:val="cs-CZ"/>
        </w:rPr>
        <w:tab/>
      </w:r>
      <w:r w:rsidRPr="00DB536F">
        <w:rPr>
          <w:lang w:val="cs-CZ"/>
        </w:rPr>
        <w:t>1 v úvazku 1,00 (lineární urychlovač)</w:t>
      </w:r>
    </w:p>
    <w:p w14:paraId="72B592D8" w14:textId="7B2FBC33" w:rsidR="00CC1DF7" w:rsidRPr="00DB536F" w:rsidRDefault="00CC1DF7" w:rsidP="00DB536F">
      <w:pPr>
        <w:spacing w:before="120"/>
        <w:rPr>
          <w:lang w:val="cs-CZ"/>
        </w:rPr>
      </w:pPr>
      <w:r w:rsidRPr="00DB536F">
        <w:rPr>
          <w:lang w:val="cs-CZ"/>
        </w:rPr>
        <w:t xml:space="preserve">Další </w:t>
      </w:r>
      <w:r w:rsidR="00371532" w:rsidRPr="00DB536F">
        <w:rPr>
          <w:lang w:val="cs-CZ"/>
        </w:rPr>
        <w:t xml:space="preserve">doporučený </w:t>
      </w:r>
      <w:r w:rsidRPr="00DB536F">
        <w:rPr>
          <w:lang w:val="cs-CZ"/>
        </w:rPr>
        <w:t>personál: lékaři ve specializačním vzdělávání v oboru radiační onkologie, lékaři ve</w:t>
      </w:r>
      <w:r w:rsidR="00DB536F">
        <w:rPr>
          <w:lang w:val="cs-CZ"/>
        </w:rPr>
        <w:t> </w:t>
      </w:r>
      <w:r w:rsidRPr="00DB536F">
        <w:rPr>
          <w:lang w:val="cs-CZ"/>
        </w:rPr>
        <w:t>specializačním vzdělávání v oboru neurochirurgie</w:t>
      </w:r>
      <w:r w:rsidR="00F13641" w:rsidRPr="00DB536F">
        <w:rPr>
          <w:lang w:val="cs-CZ"/>
        </w:rPr>
        <w:t xml:space="preserve"> a neurologie</w:t>
      </w:r>
      <w:r w:rsidRPr="00DB536F">
        <w:rPr>
          <w:lang w:val="cs-CZ"/>
        </w:rPr>
        <w:t>, radiologičtí fyzici ve specializačním vzdělávání v oboru radiologická fyzika, radiologičtí fyzici, všeobecné sestry, sociální pracovníci, kliničtí psychologové, zdravotničtí a jiní odborní pracovníci, způsobilí k výkonu zdravotnického povolání.</w:t>
      </w:r>
    </w:p>
    <w:p w14:paraId="2ADEC1FC" w14:textId="77777777" w:rsidR="00C15F39" w:rsidRPr="00DB536F" w:rsidRDefault="00C15F39" w:rsidP="00DB536F">
      <w:pPr>
        <w:spacing w:before="120"/>
        <w:rPr>
          <w:lang w:val="cs-CZ"/>
        </w:rPr>
      </w:pPr>
    </w:p>
    <w:p w14:paraId="113334F3" w14:textId="77777777" w:rsidR="00C15F39" w:rsidRPr="00DB536F" w:rsidRDefault="00C15F39" w:rsidP="00DB536F">
      <w:pPr>
        <w:spacing w:before="120"/>
        <w:rPr>
          <w:color w:val="339966"/>
          <w:sz w:val="24"/>
          <w:lang w:val="cs-CZ"/>
        </w:rPr>
      </w:pPr>
    </w:p>
    <w:p w14:paraId="62D86469" w14:textId="77777777" w:rsidR="00C15F39" w:rsidRPr="00DB536F" w:rsidRDefault="00C15F39" w:rsidP="00DB536F">
      <w:pPr>
        <w:spacing w:before="120"/>
        <w:rPr>
          <w:lang w:val="cs-CZ"/>
        </w:rPr>
      </w:pPr>
    </w:p>
    <w:p w14:paraId="42D6C8B1" w14:textId="77777777" w:rsidR="00CC1DF7" w:rsidRPr="00194908" w:rsidRDefault="00CC1DF7" w:rsidP="00734509">
      <w:pPr>
        <w:pStyle w:val="Nadpis3"/>
        <w:numPr>
          <w:ilvl w:val="2"/>
          <w:numId w:val="42"/>
        </w:numPr>
        <w:tabs>
          <w:tab w:val="left" w:pos="805"/>
        </w:tabs>
        <w:rPr>
          <w:lang w:val="cs-CZ"/>
        </w:rPr>
      </w:pPr>
      <w:bookmarkStart w:id="656" w:name="_Toc410196053"/>
      <w:bookmarkStart w:id="657" w:name="_Toc434844715"/>
      <w:r w:rsidRPr="00194908">
        <w:rPr>
          <w:lang w:val="cs-CZ"/>
        </w:rPr>
        <w:t>Technické požadavky na pracoviště provádějící streotaktickou radiochirurgii</w:t>
      </w:r>
      <w:bookmarkEnd w:id="656"/>
      <w:bookmarkEnd w:id="657"/>
      <w:r w:rsidRPr="00194908">
        <w:rPr>
          <w:lang w:val="cs-CZ"/>
        </w:rPr>
        <w:t xml:space="preserve"> </w:t>
      </w:r>
    </w:p>
    <w:p w14:paraId="44DE18EC" w14:textId="77777777" w:rsidR="00B1525C" w:rsidRPr="00DB536F" w:rsidRDefault="00B1525C" w:rsidP="00DB536F">
      <w:pPr>
        <w:rPr>
          <w:lang w:val="cs-CZ"/>
        </w:rPr>
      </w:pPr>
      <w:r w:rsidRPr="00DB536F">
        <w:rPr>
          <w:lang w:val="cs-CZ"/>
        </w:rPr>
        <w:t>Všechny používané zdravotnické prostředky musí splňovat požadavky platných právních předpisů.</w:t>
      </w:r>
    </w:p>
    <w:p w14:paraId="176F01C9" w14:textId="77777777" w:rsidR="00B1525C" w:rsidRPr="00DB536F" w:rsidRDefault="00B1525C" w:rsidP="00DB536F">
      <w:pPr>
        <w:rPr>
          <w:b/>
          <w:lang w:val="cs-CZ"/>
        </w:rPr>
      </w:pPr>
    </w:p>
    <w:p w14:paraId="18A42CA7" w14:textId="77777777" w:rsidR="00CC1DF7" w:rsidRPr="00DB536F" w:rsidRDefault="00CC1DF7" w:rsidP="00DB536F">
      <w:pPr>
        <w:rPr>
          <w:b/>
          <w:lang w:val="cs-CZ"/>
        </w:rPr>
      </w:pPr>
      <w:r w:rsidRPr="00DB536F">
        <w:rPr>
          <w:b/>
          <w:lang w:val="cs-CZ"/>
        </w:rPr>
        <w:t>Přístrojové a další základní technické vybavení nutné k</w:t>
      </w:r>
      <w:r w:rsidR="00502593" w:rsidRPr="00DB536F">
        <w:rPr>
          <w:b/>
          <w:lang w:val="cs-CZ"/>
        </w:rPr>
        <w:t> </w:t>
      </w:r>
      <w:r w:rsidRPr="00DB536F">
        <w:rPr>
          <w:b/>
          <w:lang w:val="cs-CZ"/>
        </w:rPr>
        <w:t>provádění radiochirurgii:</w:t>
      </w:r>
    </w:p>
    <w:p w14:paraId="6D51B1B8" w14:textId="7D87F223" w:rsidR="00D670F5" w:rsidRDefault="00D670F5" w:rsidP="00734509">
      <w:pPr>
        <w:numPr>
          <w:ilvl w:val="0"/>
          <w:numId w:val="2"/>
        </w:numPr>
        <w:suppressAutoHyphens w:val="0"/>
        <w:autoSpaceDE w:val="0"/>
        <w:autoSpaceDN w:val="0"/>
        <w:adjustRightInd w:val="0"/>
        <w:ind w:left="714" w:hanging="357"/>
        <w:rPr>
          <w:lang w:val="cs-CZ"/>
        </w:rPr>
      </w:pPr>
      <w:r w:rsidRPr="00DB536F">
        <w:rPr>
          <w:lang w:val="cs-CZ"/>
        </w:rPr>
        <w:t>výpočetní tomograf (CT) vhodný pro plánování radioterapie s možností převedení obrazů v elektronické podobě do plánovacího systému,</w:t>
      </w:r>
    </w:p>
    <w:p w14:paraId="721BE2BE" w14:textId="77777777" w:rsidR="00CC1DF7" w:rsidRDefault="0007575D" w:rsidP="00734509">
      <w:pPr>
        <w:numPr>
          <w:ilvl w:val="0"/>
          <w:numId w:val="2"/>
        </w:numPr>
        <w:suppressAutoHyphens w:val="0"/>
        <w:autoSpaceDE w:val="0"/>
        <w:autoSpaceDN w:val="0"/>
        <w:adjustRightInd w:val="0"/>
        <w:ind w:left="714" w:hanging="357"/>
        <w:rPr>
          <w:lang w:val="cs-CZ"/>
        </w:rPr>
      </w:pPr>
      <w:r w:rsidRPr="00DB536F">
        <w:rPr>
          <w:lang w:val="cs-CZ"/>
        </w:rPr>
        <w:t>d</w:t>
      </w:r>
      <w:r w:rsidR="00CC1DF7" w:rsidRPr="00DB536F">
        <w:rPr>
          <w:lang w:val="cs-CZ"/>
        </w:rPr>
        <w:t>ostupnost vyšetření MR, kompatibilita MR s</w:t>
      </w:r>
      <w:r w:rsidR="00502593" w:rsidRPr="00DB536F">
        <w:rPr>
          <w:lang w:val="cs-CZ"/>
        </w:rPr>
        <w:t> </w:t>
      </w:r>
      <w:r w:rsidR="00CC1DF7" w:rsidRPr="00DB536F">
        <w:rPr>
          <w:lang w:val="cs-CZ"/>
        </w:rPr>
        <w:t>plánovacím systémem a možnost přenosu snímků MR v</w:t>
      </w:r>
      <w:r w:rsidR="00502593" w:rsidRPr="00DB536F">
        <w:rPr>
          <w:lang w:val="cs-CZ"/>
        </w:rPr>
        <w:t> </w:t>
      </w:r>
      <w:r w:rsidR="00CC1DF7" w:rsidRPr="00DB536F">
        <w:rPr>
          <w:lang w:val="cs-CZ"/>
        </w:rPr>
        <w:t>elektronické podobě do tohoto plánovacího sytému</w:t>
      </w:r>
      <w:r w:rsidR="00D670F5" w:rsidRPr="00DB536F">
        <w:rPr>
          <w:lang w:val="cs-CZ"/>
        </w:rPr>
        <w:t>,</w:t>
      </w:r>
    </w:p>
    <w:p w14:paraId="32D67974" w14:textId="2796CEEC" w:rsidR="00CC1DF7" w:rsidRDefault="0007575D" w:rsidP="00734509">
      <w:pPr>
        <w:numPr>
          <w:ilvl w:val="0"/>
          <w:numId w:val="2"/>
        </w:numPr>
        <w:suppressAutoHyphens w:val="0"/>
        <w:autoSpaceDE w:val="0"/>
        <w:autoSpaceDN w:val="0"/>
        <w:adjustRightInd w:val="0"/>
        <w:ind w:left="714" w:hanging="357"/>
        <w:rPr>
          <w:lang w:val="cs-CZ"/>
        </w:rPr>
      </w:pPr>
      <w:r w:rsidRPr="00DB536F">
        <w:rPr>
          <w:lang w:val="cs-CZ"/>
        </w:rPr>
        <w:t>d</w:t>
      </w:r>
      <w:r w:rsidR="00CC1DF7" w:rsidRPr="00DB536F">
        <w:rPr>
          <w:lang w:val="cs-CZ"/>
        </w:rPr>
        <w:t>ostupnost PET, PET+CT scanneru s</w:t>
      </w:r>
      <w:r w:rsidR="00502593" w:rsidRPr="00DB536F">
        <w:rPr>
          <w:lang w:val="cs-CZ"/>
        </w:rPr>
        <w:t> </w:t>
      </w:r>
      <w:r w:rsidR="00CC1DF7" w:rsidRPr="00DB536F">
        <w:rPr>
          <w:lang w:val="cs-CZ"/>
        </w:rPr>
        <w:t>možností přenosu snímků v</w:t>
      </w:r>
      <w:r w:rsidR="00502593" w:rsidRPr="00DB536F">
        <w:rPr>
          <w:lang w:val="cs-CZ"/>
        </w:rPr>
        <w:t> </w:t>
      </w:r>
      <w:r w:rsidR="00DB536F">
        <w:rPr>
          <w:lang w:val="cs-CZ"/>
        </w:rPr>
        <w:t>elektronické formě do </w:t>
      </w:r>
      <w:r w:rsidR="00CC1DF7" w:rsidRPr="00DB536F">
        <w:rPr>
          <w:lang w:val="cs-CZ"/>
        </w:rPr>
        <w:t>plánovacího systému, dostupnost DSA v</w:t>
      </w:r>
      <w:r w:rsidR="00502593" w:rsidRPr="00DB536F">
        <w:rPr>
          <w:lang w:val="cs-CZ"/>
        </w:rPr>
        <w:t> </w:t>
      </w:r>
      <w:r w:rsidR="00CC1DF7" w:rsidRPr="00DB536F">
        <w:rPr>
          <w:lang w:val="cs-CZ"/>
        </w:rPr>
        <w:t>případě radiochirurgie cévních lezí</w:t>
      </w:r>
      <w:r w:rsidR="00D670F5" w:rsidRPr="00DB536F">
        <w:rPr>
          <w:lang w:val="cs-CZ"/>
        </w:rPr>
        <w:t>,</w:t>
      </w:r>
    </w:p>
    <w:p w14:paraId="68FE164E" w14:textId="77777777" w:rsidR="00CC1DF7" w:rsidRDefault="0007575D" w:rsidP="00734509">
      <w:pPr>
        <w:numPr>
          <w:ilvl w:val="0"/>
          <w:numId w:val="2"/>
        </w:numPr>
        <w:suppressAutoHyphens w:val="0"/>
        <w:autoSpaceDE w:val="0"/>
        <w:autoSpaceDN w:val="0"/>
        <w:adjustRightInd w:val="0"/>
        <w:ind w:left="714" w:hanging="357"/>
        <w:rPr>
          <w:lang w:val="cs-CZ"/>
        </w:rPr>
      </w:pPr>
      <w:r w:rsidRPr="00DB536F">
        <w:rPr>
          <w:lang w:val="cs-CZ"/>
        </w:rPr>
        <w:t>s</w:t>
      </w:r>
      <w:r w:rsidR="00CC1DF7" w:rsidRPr="00DB536F">
        <w:rPr>
          <w:lang w:val="cs-CZ"/>
        </w:rPr>
        <w:t xml:space="preserve">peciální 3D plánovací software, kompatibilní s užitým hardware, umožňující </w:t>
      </w:r>
      <w:r w:rsidR="00F13641" w:rsidRPr="00DB536F">
        <w:rPr>
          <w:lang w:val="cs-CZ"/>
        </w:rPr>
        <w:t>koregistraci</w:t>
      </w:r>
      <w:r w:rsidR="00CC1DF7" w:rsidRPr="00DB536F">
        <w:rPr>
          <w:lang w:val="cs-CZ"/>
        </w:rPr>
        <w:t xml:space="preserve"> CT, MR, resp. PET obrazů a na jejím základě plánování stereotaktické radiochirurgie</w:t>
      </w:r>
      <w:r w:rsidR="00D670F5" w:rsidRPr="00DB536F">
        <w:rPr>
          <w:lang w:val="cs-CZ"/>
        </w:rPr>
        <w:t>,</w:t>
      </w:r>
    </w:p>
    <w:p w14:paraId="76AA8CE4" w14:textId="77777777" w:rsidR="00CC1DF7" w:rsidRDefault="00D670F5" w:rsidP="00734509">
      <w:pPr>
        <w:numPr>
          <w:ilvl w:val="0"/>
          <w:numId w:val="2"/>
        </w:numPr>
        <w:suppressAutoHyphens w:val="0"/>
        <w:autoSpaceDE w:val="0"/>
        <w:autoSpaceDN w:val="0"/>
        <w:adjustRightInd w:val="0"/>
        <w:ind w:left="714" w:hanging="357"/>
        <w:rPr>
          <w:lang w:val="cs-CZ"/>
        </w:rPr>
      </w:pPr>
      <w:r w:rsidRPr="00DB536F">
        <w:rPr>
          <w:lang w:val="cs-CZ"/>
        </w:rPr>
        <w:t>L</w:t>
      </w:r>
      <w:r w:rsidR="00CC1DF7" w:rsidRPr="00DB536F">
        <w:rPr>
          <w:lang w:val="cs-CZ"/>
        </w:rPr>
        <w:t>eksellův gama nůž se základním příslušenstvím</w:t>
      </w:r>
      <w:r w:rsidR="009C7FF8" w:rsidRPr="00DB536F">
        <w:rPr>
          <w:lang w:val="cs-CZ"/>
        </w:rPr>
        <w:t xml:space="preserve"> nebo</w:t>
      </w:r>
    </w:p>
    <w:p w14:paraId="07EC0FE0" w14:textId="7A1C4D32" w:rsidR="00F13641" w:rsidRPr="00895EA9" w:rsidRDefault="0007575D" w:rsidP="00734509">
      <w:pPr>
        <w:numPr>
          <w:ilvl w:val="0"/>
          <w:numId w:val="2"/>
        </w:numPr>
        <w:suppressAutoHyphens w:val="0"/>
        <w:autoSpaceDE w:val="0"/>
        <w:autoSpaceDN w:val="0"/>
        <w:adjustRightInd w:val="0"/>
        <w:ind w:left="714" w:hanging="357"/>
        <w:rPr>
          <w:lang w:val="cs-CZ"/>
        </w:rPr>
      </w:pPr>
      <w:r w:rsidRPr="00895EA9">
        <w:rPr>
          <w:lang w:val="cs-CZ"/>
        </w:rPr>
        <w:t>l</w:t>
      </w:r>
      <w:r w:rsidR="00CC1DF7" w:rsidRPr="00895EA9">
        <w:rPr>
          <w:lang w:val="cs-CZ"/>
        </w:rPr>
        <w:t>ineární urychlovač se svazkem brzdného záření o energii 4</w:t>
      </w:r>
      <w:r w:rsidR="00DB536F" w:rsidRPr="00895EA9">
        <w:rPr>
          <w:lang w:val="cs-CZ"/>
        </w:rPr>
        <w:t> </w:t>
      </w:r>
      <w:r w:rsidR="00CC1DF7" w:rsidRPr="00895EA9">
        <w:rPr>
          <w:lang w:val="cs-CZ"/>
        </w:rPr>
        <w:t>-</w:t>
      </w:r>
      <w:r w:rsidR="00DB536F" w:rsidRPr="00895EA9">
        <w:rPr>
          <w:lang w:val="cs-CZ"/>
        </w:rPr>
        <w:t> </w:t>
      </w:r>
      <w:r w:rsidR="00CC1DF7" w:rsidRPr="00895EA9">
        <w:rPr>
          <w:lang w:val="cs-CZ"/>
        </w:rPr>
        <w:t>6 MV primárně určený</w:t>
      </w:r>
      <w:r w:rsidR="00DB536F" w:rsidRPr="00895EA9">
        <w:rPr>
          <w:lang w:val="cs-CZ"/>
        </w:rPr>
        <w:t xml:space="preserve"> </w:t>
      </w:r>
      <w:r w:rsidR="00CC1DF7" w:rsidRPr="00895EA9">
        <w:rPr>
          <w:lang w:val="cs-CZ"/>
        </w:rPr>
        <w:t>pro</w:t>
      </w:r>
      <w:r w:rsidR="00DB536F" w:rsidRPr="00895EA9">
        <w:rPr>
          <w:lang w:val="cs-CZ"/>
        </w:rPr>
        <w:t> </w:t>
      </w:r>
      <w:r w:rsidR="00CC1DF7" w:rsidRPr="00895EA9">
        <w:rPr>
          <w:lang w:val="cs-CZ"/>
        </w:rPr>
        <w:t xml:space="preserve">radiochirurgické výkony, event. </w:t>
      </w:r>
      <w:r w:rsidR="00502593" w:rsidRPr="00895EA9">
        <w:rPr>
          <w:lang w:val="cs-CZ"/>
        </w:rPr>
        <w:t>v</w:t>
      </w:r>
      <w:r w:rsidR="00CC1DF7" w:rsidRPr="00895EA9">
        <w:rPr>
          <w:lang w:val="cs-CZ"/>
        </w:rPr>
        <w:t xml:space="preserve">ybavený přídatným zařízením pro stereotaktickou radioterapii (systém </w:t>
      </w:r>
      <w:r w:rsidR="00F13641" w:rsidRPr="00895EA9">
        <w:rPr>
          <w:lang w:val="cs-CZ"/>
        </w:rPr>
        <w:t xml:space="preserve">cirkulujících </w:t>
      </w:r>
      <w:r w:rsidR="00CC1DF7" w:rsidRPr="00895EA9">
        <w:rPr>
          <w:lang w:val="cs-CZ"/>
        </w:rPr>
        <w:t xml:space="preserve">kolimátorů nebo </w:t>
      </w:r>
      <w:r w:rsidR="00BE0718" w:rsidRPr="00895EA9">
        <w:rPr>
          <w:lang w:val="cs-CZ"/>
        </w:rPr>
        <w:t>mikroMLC</w:t>
      </w:r>
      <w:r w:rsidR="00CC1DF7" w:rsidRPr="00895EA9">
        <w:rPr>
          <w:lang w:val="cs-CZ"/>
        </w:rPr>
        <w:t xml:space="preserve">) a fixací pacienta ke stolu, </w:t>
      </w:r>
      <w:r w:rsidR="00185B0C" w:rsidRPr="00895EA9">
        <w:rPr>
          <w:lang w:val="cs-CZ"/>
        </w:rPr>
        <w:t xml:space="preserve">případně </w:t>
      </w:r>
      <w:r w:rsidR="00CC1DF7" w:rsidRPr="00895EA9">
        <w:rPr>
          <w:lang w:val="cs-CZ"/>
        </w:rPr>
        <w:t>i speciálním přídatným držákem ke stolu</w:t>
      </w:r>
      <w:r w:rsidR="00F13641" w:rsidRPr="00895EA9">
        <w:rPr>
          <w:lang w:val="cs-CZ"/>
        </w:rPr>
        <w:t xml:space="preserve"> nebo</w:t>
      </w:r>
    </w:p>
    <w:p w14:paraId="0629C065" w14:textId="4C946ABA" w:rsidR="00F13641" w:rsidRPr="00895EA9" w:rsidRDefault="0007575D" w:rsidP="00734509">
      <w:pPr>
        <w:numPr>
          <w:ilvl w:val="0"/>
          <w:numId w:val="2"/>
        </w:numPr>
        <w:suppressAutoHyphens w:val="0"/>
        <w:autoSpaceDE w:val="0"/>
        <w:autoSpaceDN w:val="0"/>
        <w:adjustRightInd w:val="0"/>
        <w:ind w:left="714" w:hanging="357"/>
        <w:rPr>
          <w:lang w:val="cs-CZ"/>
        </w:rPr>
      </w:pPr>
      <w:r w:rsidRPr="00895EA9">
        <w:rPr>
          <w:lang w:val="cs-CZ"/>
        </w:rPr>
        <w:t>s</w:t>
      </w:r>
      <w:r w:rsidR="00F13641" w:rsidRPr="00895EA9">
        <w:rPr>
          <w:lang w:val="cs-CZ"/>
        </w:rPr>
        <w:t>ystém CyberKnife s kompletním základním vybavením</w:t>
      </w:r>
      <w:r w:rsidR="00AB2DCA" w:rsidRPr="00895EA9">
        <w:rPr>
          <w:lang w:val="cs-CZ"/>
        </w:rPr>
        <w:t>,</w:t>
      </w:r>
    </w:p>
    <w:p w14:paraId="0AC6A921" w14:textId="0A09CB10" w:rsidR="00AB2DCA" w:rsidRPr="00895EA9" w:rsidRDefault="0007575D" w:rsidP="00734509">
      <w:pPr>
        <w:numPr>
          <w:ilvl w:val="0"/>
          <w:numId w:val="2"/>
        </w:numPr>
        <w:suppressAutoHyphens w:val="0"/>
        <w:autoSpaceDE w:val="0"/>
        <w:autoSpaceDN w:val="0"/>
        <w:adjustRightInd w:val="0"/>
        <w:ind w:left="714" w:hanging="357"/>
        <w:rPr>
          <w:lang w:val="cs-CZ"/>
        </w:rPr>
      </w:pPr>
      <w:r w:rsidRPr="00895EA9">
        <w:rPr>
          <w:lang w:val="cs-CZ"/>
        </w:rPr>
        <w:t>z</w:t>
      </w:r>
      <w:r w:rsidR="00AB2DCA" w:rsidRPr="00895EA9">
        <w:rPr>
          <w:lang w:val="cs-CZ"/>
        </w:rPr>
        <w:t>obrazovací systém pro IGRT,</w:t>
      </w:r>
    </w:p>
    <w:p w14:paraId="02530094" w14:textId="4DB22CBE" w:rsidR="00A15546" w:rsidRPr="00895EA9" w:rsidRDefault="0007575D" w:rsidP="00734509">
      <w:pPr>
        <w:numPr>
          <w:ilvl w:val="0"/>
          <w:numId w:val="2"/>
        </w:numPr>
        <w:suppressAutoHyphens w:val="0"/>
        <w:autoSpaceDE w:val="0"/>
        <w:autoSpaceDN w:val="0"/>
        <w:adjustRightInd w:val="0"/>
        <w:ind w:left="714" w:hanging="357"/>
        <w:rPr>
          <w:lang w:val="cs-CZ"/>
        </w:rPr>
      </w:pPr>
      <w:r w:rsidRPr="00895EA9">
        <w:rPr>
          <w:lang w:val="cs-CZ"/>
        </w:rPr>
        <w:t>z</w:t>
      </w:r>
      <w:r w:rsidR="00A15546" w:rsidRPr="00895EA9">
        <w:rPr>
          <w:lang w:val="cs-CZ"/>
        </w:rPr>
        <w:t>áznamový a verifikační systém (R&amp;V syst</w:t>
      </w:r>
      <w:r w:rsidR="00895EA9">
        <w:rPr>
          <w:lang w:val="cs-CZ"/>
        </w:rPr>
        <w:t>é</w:t>
      </w:r>
      <w:r w:rsidR="00A15546" w:rsidRPr="00895EA9">
        <w:rPr>
          <w:lang w:val="cs-CZ"/>
        </w:rPr>
        <w:t>m),</w:t>
      </w:r>
    </w:p>
    <w:p w14:paraId="4549D9F9" w14:textId="77777777" w:rsidR="00CC1DF7" w:rsidRPr="00895EA9" w:rsidRDefault="0007575D" w:rsidP="00734509">
      <w:pPr>
        <w:numPr>
          <w:ilvl w:val="0"/>
          <w:numId w:val="2"/>
        </w:numPr>
        <w:suppressAutoHyphens w:val="0"/>
        <w:autoSpaceDE w:val="0"/>
        <w:autoSpaceDN w:val="0"/>
        <w:adjustRightInd w:val="0"/>
        <w:ind w:left="714" w:hanging="357"/>
        <w:rPr>
          <w:lang w:val="cs-CZ"/>
        </w:rPr>
      </w:pPr>
      <w:r w:rsidRPr="00895EA9">
        <w:rPr>
          <w:lang w:val="cs-CZ"/>
        </w:rPr>
        <w:t>s</w:t>
      </w:r>
      <w:r w:rsidR="00CC1DF7" w:rsidRPr="00895EA9">
        <w:rPr>
          <w:lang w:val="cs-CZ"/>
        </w:rPr>
        <w:t>tereotaktické instrumentarium zahrnující speciální stereotaktický rám, speciální fixační masky, lokalizační indikátor se značkami pro vyšetření na CT, MR, PET, indikátor pro přesné nastavení pacienta do izocentra při ozařování na lineárním urychlovači</w:t>
      </w:r>
      <w:r w:rsidR="00D670F5" w:rsidRPr="00895EA9">
        <w:rPr>
          <w:lang w:val="cs-CZ"/>
        </w:rPr>
        <w:t>,</w:t>
      </w:r>
    </w:p>
    <w:p w14:paraId="3D3C05BE" w14:textId="77777777" w:rsidR="00396EA0" w:rsidRPr="00895EA9" w:rsidRDefault="0007575D" w:rsidP="00734509">
      <w:pPr>
        <w:numPr>
          <w:ilvl w:val="0"/>
          <w:numId w:val="2"/>
        </w:numPr>
        <w:suppressAutoHyphens w:val="0"/>
        <w:autoSpaceDE w:val="0"/>
        <w:autoSpaceDN w:val="0"/>
        <w:adjustRightInd w:val="0"/>
        <w:ind w:left="714" w:hanging="357"/>
        <w:rPr>
          <w:lang w:val="cs-CZ"/>
        </w:rPr>
      </w:pPr>
      <w:r w:rsidRPr="00895EA9">
        <w:rPr>
          <w:lang w:val="cs-CZ"/>
        </w:rPr>
        <w:t>v</w:t>
      </w:r>
      <w:r w:rsidR="00D30894" w:rsidRPr="00895EA9">
        <w:rPr>
          <w:lang w:val="cs-CZ"/>
        </w:rPr>
        <w:t>ybavení a měřidla veličin atomové a jaderné fyziky pro absolutní dozimetrii, pro relativní dozimetrii a pro zajištění radiační ochrany, v rozsahu dle potřeb pracoviště; měřidla a pomůcky umožňující provádět pravidelné zkoušky</w:t>
      </w:r>
      <w:r w:rsidR="00A56645" w:rsidRPr="00895EA9">
        <w:rPr>
          <w:lang w:val="cs-CZ"/>
        </w:rPr>
        <w:t>,</w:t>
      </w:r>
    </w:p>
    <w:p w14:paraId="42B5242A" w14:textId="7C50D599" w:rsidR="00A56645" w:rsidRPr="00895EA9" w:rsidRDefault="00A56645" w:rsidP="00734509">
      <w:pPr>
        <w:numPr>
          <w:ilvl w:val="0"/>
          <w:numId w:val="2"/>
        </w:numPr>
        <w:suppressAutoHyphens w:val="0"/>
        <w:autoSpaceDE w:val="0"/>
        <w:autoSpaceDN w:val="0"/>
        <w:adjustRightInd w:val="0"/>
        <w:ind w:left="714" w:hanging="357"/>
        <w:rPr>
          <w:lang w:val="cs-CZ"/>
        </w:rPr>
      </w:pPr>
      <w:r w:rsidRPr="00895EA9">
        <w:rPr>
          <w:lang w:val="cs-CZ"/>
        </w:rPr>
        <w:t>syst</w:t>
      </w:r>
      <w:r w:rsidR="00DB536F" w:rsidRPr="00895EA9">
        <w:rPr>
          <w:lang w:val="cs-CZ"/>
        </w:rPr>
        <w:t>é</w:t>
      </w:r>
      <w:r w:rsidRPr="00895EA9">
        <w:rPr>
          <w:lang w:val="cs-CZ"/>
        </w:rPr>
        <w:t>m pro dozimetrické ověřování aplikované dávky</w:t>
      </w:r>
      <w:r w:rsidR="00364449" w:rsidRPr="00895EA9">
        <w:rPr>
          <w:lang w:val="cs-CZ"/>
        </w:rPr>
        <w:t>.</w:t>
      </w:r>
    </w:p>
    <w:p w14:paraId="3A392671" w14:textId="3E720C2F" w:rsidR="00A56645" w:rsidRPr="00895EA9" w:rsidRDefault="005C7EF8" w:rsidP="00DB536F">
      <w:pPr>
        <w:spacing w:before="120"/>
        <w:rPr>
          <w:lang w:val="cs-CZ"/>
        </w:rPr>
      </w:pPr>
      <w:r w:rsidRPr="00895EA9">
        <w:rPr>
          <w:lang w:val="cs-CZ"/>
        </w:rPr>
        <w:t>J</w:t>
      </w:r>
      <w:r w:rsidR="00A56645" w:rsidRPr="00895EA9">
        <w:rPr>
          <w:lang w:val="cs-CZ"/>
        </w:rPr>
        <w:t>e zabezpečen celý řetězec plánování</w:t>
      </w:r>
      <w:r w:rsidR="00A56645" w:rsidRPr="00895EA9">
        <w:rPr>
          <w:szCs w:val="22"/>
          <w:lang w:val="cs-CZ"/>
        </w:rPr>
        <w:t>,</w:t>
      </w:r>
      <w:r w:rsidR="00A56645" w:rsidRPr="00895EA9">
        <w:rPr>
          <w:lang w:val="cs-CZ"/>
        </w:rPr>
        <w:t xml:space="preserve"> jsou vykryty kritické struktury, dávková distribuce je doručena s  přesností požadovanou pro stereotaktickou radiochirurgii</w:t>
      </w:r>
      <w:r w:rsidRPr="00895EA9">
        <w:rPr>
          <w:lang w:val="cs-CZ"/>
        </w:rPr>
        <w:t>.</w:t>
      </w:r>
      <w:r w:rsidR="0050192B" w:rsidRPr="00895EA9">
        <w:rPr>
          <w:lang w:val="cs-CZ"/>
        </w:rPr>
        <w:t xml:space="preserve"> </w:t>
      </w:r>
      <w:r w:rsidRPr="00895EA9">
        <w:rPr>
          <w:lang w:val="cs-CZ"/>
        </w:rPr>
        <w:t>J</w:t>
      </w:r>
      <w:r w:rsidR="00A56645" w:rsidRPr="00895EA9">
        <w:rPr>
          <w:lang w:val="cs-CZ"/>
        </w:rPr>
        <w:t>e hodnocena zátěž kritických orgánů</w:t>
      </w:r>
      <w:r w:rsidR="0050192B" w:rsidRPr="00895EA9">
        <w:rPr>
          <w:lang w:val="cs-CZ"/>
        </w:rPr>
        <w:t>.</w:t>
      </w:r>
      <w:r w:rsidR="00A56645" w:rsidRPr="00895EA9">
        <w:rPr>
          <w:lang w:val="cs-CZ"/>
        </w:rPr>
        <w:t xml:space="preserve"> </w:t>
      </w:r>
    </w:p>
    <w:p w14:paraId="3D8485F5" w14:textId="77777777" w:rsidR="00CC1DF7" w:rsidRPr="00895EA9" w:rsidRDefault="00CC1DF7" w:rsidP="00DB536F">
      <w:pPr>
        <w:rPr>
          <w:lang w:val="cs-CZ"/>
        </w:rPr>
      </w:pPr>
    </w:p>
    <w:p w14:paraId="2013D7BB" w14:textId="77777777" w:rsidR="00CC1DF7" w:rsidRPr="00895EA9" w:rsidRDefault="00CC1DF7" w:rsidP="00DB536F">
      <w:pPr>
        <w:rPr>
          <w:bCs/>
          <w:u w:val="single"/>
          <w:lang w:val="cs-CZ"/>
        </w:rPr>
      </w:pPr>
    </w:p>
    <w:p w14:paraId="3447DE9A" w14:textId="77777777" w:rsidR="000851FB" w:rsidRPr="00895EA9" w:rsidRDefault="00CC1DF7" w:rsidP="00734509">
      <w:pPr>
        <w:pStyle w:val="Nadpis2"/>
        <w:numPr>
          <w:ilvl w:val="1"/>
          <w:numId w:val="42"/>
        </w:numPr>
        <w:tabs>
          <w:tab w:val="left" w:pos="805"/>
        </w:tabs>
        <w:rPr>
          <w:lang w:val="cs-CZ"/>
        </w:rPr>
      </w:pPr>
      <w:bookmarkStart w:id="658" w:name="_Toc410196054"/>
      <w:bookmarkStart w:id="659" w:name="_Toc434844716"/>
      <w:r w:rsidRPr="00895EA9">
        <w:rPr>
          <w:lang w:val="cs-CZ"/>
        </w:rPr>
        <w:t>Procesuální část standardu</w:t>
      </w:r>
      <w:bookmarkEnd w:id="658"/>
      <w:bookmarkEnd w:id="659"/>
    </w:p>
    <w:p w14:paraId="4433803A" w14:textId="77777777" w:rsidR="001C61BC" w:rsidRPr="00895EA9" w:rsidRDefault="001C61BC" w:rsidP="00CC1DF7">
      <w:pPr>
        <w:rPr>
          <w:bCs/>
          <w:lang w:val="cs-CZ"/>
        </w:rPr>
      </w:pPr>
    </w:p>
    <w:p w14:paraId="06CB1973" w14:textId="77777777" w:rsidR="00CC1DF7" w:rsidRPr="00895EA9" w:rsidRDefault="00CC1DF7" w:rsidP="00734509">
      <w:pPr>
        <w:pStyle w:val="Nadpis3"/>
        <w:numPr>
          <w:ilvl w:val="2"/>
          <w:numId w:val="7"/>
        </w:numPr>
        <w:rPr>
          <w:lang w:val="cs-CZ"/>
        </w:rPr>
      </w:pPr>
      <w:bookmarkStart w:id="660" w:name="_Toc410196055"/>
      <w:bookmarkStart w:id="661" w:name="_Toc434844717"/>
      <w:r w:rsidRPr="00895EA9">
        <w:rPr>
          <w:lang w:val="cs-CZ"/>
        </w:rPr>
        <w:t>Vstup procesu</w:t>
      </w:r>
      <w:bookmarkEnd w:id="660"/>
      <w:bookmarkEnd w:id="661"/>
    </w:p>
    <w:p w14:paraId="389C053A" w14:textId="77777777" w:rsidR="00CC1DF7" w:rsidRPr="00895EA9" w:rsidRDefault="00CC1DF7" w:rsidP="00DB536F">
      <w:pPr>
        <w:rPr>
          <w:lang w:val="cs-CZ"/>
        </w:rPr>
      </w:pPr>
      <w:r w:rsidRPr="00895EA9">
        <w:rPr>
          <w:lang w:val="cs-CZ"/>
        </w:rPr>
        <w:t xml:space="preserve">Rozhodnutí o stereotaktické radiochirurgii </w:t>
      </w:r>
    </w:p>
    <w:p w14:paraId="5481619A" w14:textId="77777777" w:rsidR="00CC1DF7" w:rsidRPr="00895EA9" w:rsidRDefault="00CC1DF7" w:rsidP="00DB536F">
      <w:pPr>
        <w:rPr>
          <w:lang w:val="cs-CZ"/>
        </w:rPr>
      </w:pPr>
      <w:r w:rsidRPr="00895EA9">
        <w:rPr>
          <w:lang w:val="cs-CZ"/>
        </w:rPr>
        <w:t>Pacienti jsou odesíláni ke stereotaktické radiochirurgii po stanovení diagnózy v</w:t>
      </w:r>
      <w:r w:rsidR="00502593" w:rsidRPr="00895EA9">
        <w:rPr>
          <w:szCs w:val="22"/>
          <w:lang w:val="cs-CZ"/>
        </w:rPr>
        <w:t> </w:t>
      </w:r>
      <w:r w:rsidRPr="00895EA9">
        <w:rPr>
          <w:lang w:val="cs-CZ"/>
        </w:rPr>
        <w:t xml:space="preserve">souladu s multidisciplinárními léčebnými standardy pro jednotlivé diagnózy. </w:t>
      </w:r>
    </w:p>
    <w:p w14:paraId="028A417E" w14:textId="77777777" w:rsidR="00CC1DF7" w:rsidRPr="00DB536F" w:rsidRDefault="00CC1DF7" w:rsidP="00DB536F">
      <w:pPr>
        <w:rPr>
          <w:szCs w:val="22"/>
          <w:lang w:val="cs-CZ"/>
        </w:rPr>
      </w:pPr>
      <w:r w:rsidRPr="00895EA9">
        <w:rPr>
          <w:szCs w:val="22"/>
          <w:lang w:val="cs-CZ"/>
        </w:rPr>
        <w:t>Indikaci ke stereotaktické radiochirurgii na základě projednání v</w:t>
      </w:r>
      <w:r w:rsidR="00502593" w:rsidRPr="00895EA9">
        <w:rPr>
          <w:szCs w:val="22"/>
          <w:lang w:val="cs-CZ"/>
        </w:rPr>
        <w:t> </w:t>
      </w:r>
      <w:r w:rsidRPr="00895EA9">
        <w:rPr>
          <w:szCs w:val="22"/>
          <w:lang w:val="cs-CZ"/>
        </w:rPr>
        <w:t>multidisciplinárním týmu stanovují lékaři: l</w:t>
      </w:r>
      <w:r w:rsidRPr="00895EA9">
        <w:rPr>
          <w:lang w:val="cs-CZ"/>
        </w:rPr>
        <w:t>ékař se</w:t>
      </w:r>
      <w:r w:rsidRPr="00DB536F">
        <w:rPr>
          <w:lang w:val="cs-CZ"/>
        </w:rPr>
        <w:t xml:space="preserve"> specializovanou způsobilostí v</w:t>
      </w:r>
      <w:r w:rsidR="00502593" w:rsidRPr="00DB536F">
        <w:rPr>
          <w:lang w:val="cs-CZ"/>
        </w:rPr>
        <w:t> </w:t>
      </w:r>
      <w:r w:rsidRPr="00DB536F">
        <w:rPr>
          <w:lang w:val="cs-CZ"/>
        </w:rPr>
        <w:t xml:space="preserve">oboru </w:t>
      </w:r>
      <w:r w:rsidR="00F13641" w:rsidRPr="00DB536F">
        <w:rPr>
          <w:szCs w:val="22"/>
          <w:lang w:val="cs-CZ"/>
        </w:rPr>
        <w:t>neurochirurgie a</w:t>
      </w:r>
      <w:r w:rsidR="00F13641" w:rsidRPr="00DB536F">
        <w:rPr>
          <w:lang w:val="cs-CZ"/>
        </w:rPr>
        <w:t xml:space="preserve"> </w:t>
      </w:r>
      <w:r w:rsidRPr="00DB536F">
        <w:rPr>
          <w:lang w:val="cs-CZ"/>
        </w:rPr>
        <w:t>radiační onkologie</w:t>
      </w:r>
      <w:r w:rsidRPr="00DB536F">
        <w:rPr>
          <w:szCs w:val="22"/>
          <w:lang w:val="cs-CZ"/>
        </w:rPr>
        <w:t xml:space="preserve">, kteří jsou obeznámeni s principy stereotaktické radiochirurgie. </w:t>
      </w:r>
    </w:p>
    <w:p w14:paraId="0CFF2B82" w14:textId="77777777" w:rsidR="00CC1DF7" w:rsidRPr="00DB536F" w:rsidRDefault="00CC1DF7" w:rsidP="00DB536F">
      <w:pPr>
        <w:rPr>
          <w:lang w:val="cs-CZ"/>
        </w:rPr>
      </w:pPr>
      <w:r w:rsidRPr="00DB536F">
        <w:rPr>
          <w:lang w:val="cs-CZ"/>
        </w:rPr>
        <w:t>Pacient je o léčbě a jejich nežádoucích účincích plně informován lékařem</w:t>
      </w:r>
      <w:r w:rsidR="00384DE7" w:rsidRPr="00DB536F">
        <w:rPr>
          <w:lang w:val="cs-CZ"/>
        </w:rPr>
        <w:t xml:space="preserve"> se specializovanou způsobilostí v oboru radiační onkologie</w:t>
      </w:r>
      <w:r w:rsidRPr="00DB536F">
        <w:rPr>
          <w:lang w:val="cs-CZ"/>
        </w:rPr>
        <w:t xml:space="preserve"> a před zahájením léčby podepíše informovaný souhlas. </w:t>
      </w:r>
    </w:p>
    <w:p w14:paraId="3434DE91" w14:textId="77777777" w:rsidR="00CC1DF7" w:rsidRPr="00DB536F" w:rsidRDefault="00CC1DF7" w:rsidP="00DB536F">
      <w:pPr>
        <w:rPr>
          <w:szCs w:val="22"/>
          <w:lang w:val="cs-CZ"/>
        </w:rPr>
      </w:pPr>
      <w:r w:rsidRPr="00DB536F">
        <w:rPr>
          <w:szCs w:val="22"/>
          <w:lang w:val="cs-CZ"/>
        </w:rPr>
        <w:t xml:space="preserve"> </w:t>
      </w:r>
    </w:p>
    <w:p w14:paraId="6B4B1DF5" w14:textId="77777777" w:rsidR="00E81D9D" w:rsidRPr="00DB536F" w:rsidRDefault="00E81D9D" w:rsidP="00DB536F">
      <w:pPr>
        <w:rPr>
          <w:szCs w:val="22"/>
          <w:lang w:val="cs-CZ"/>
        </w:rPr>
      </w:pPr>
    </w:p>
    <w:p w14:paraId="3BC920ED" w14:textId="77777777" w:rsidR="00CC1DF7" w:rsidRPr="00B94148" w:rsidRDefault="00CC1DF7" w:rsidP="00734509">
      <w:pPr>
        <w:pStyle w:val="Nadpis3"/>
        <w:numPr>
          <w:ilvl w:val="2"/>
          <w:numId w:val="7"/>
        </w:numPr>
        <w:rPr>
          <w:lang w:val="cs-CZ"/>
        </w:rPr>
      </w:pPr>
      <w:bookmarkStart w:id="662" w:name="_Toc410196056"/>
      <w:bookmarkStart w:id="663" w:name="_Toc434844718"/>
      <w:r w:rsidRPr="00B94148">
        <w:rPr>
          <w:lang w:val="cs-CZ"/>
        </w:rPr>
        <w:t>Proces</w:t>
      </w:r>
      <w:bookmarkEnd w:id="662"/>
      <w:bookmarkEnd w:id="663"/>
    </w:p>
    <w:p w14:paraId="2E00E8F5" w14:textId="7FF8A7D1" w:rsidR="00CC1DF7" w:rsidRDefault="00825FE7" w:rsidP="00734509">
      <w:pPr>
        <w:pStyle w:val="Nadpis4"/>
        <w:numPr>
          <w:ilvl w:val="3"/>
          <w:numId w:val="7"/>
        </w:numPr>
        <w:tabs>
          <w:tab w:val="left" w:pos="805"/>
        </w:tabs>
      </w:pPr>
      <w:r>
        <w:t>Postup při</w:t>
      </w:r>
      <w:r w:rsidR="00CC1DF7">
        <w:t xml:space="preserve"> stereotaktické radiochirurgi</w:t>
      </w:r>
      <w:r>
        <w:t>i</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5670"/>
        <w:gridCol w:w="2409"/>
      </w:tblGrid>
      <w:tr w:rsidR="00CC1DF7" w:rsidRPr="00543EBA" w14:paraId="76508847" w14:textId="77777777" w:rsidTr="00E364D9">
        <w:tc>
          <w:tcPr>
            <w:tcW w:w="993" w:type="dxa"/>
          </w:tcPr>
          <w:p w14:paraId="73F5D611" w14:textId="77777777" w:rsidR="00CC1DF7" w:rsidRPr="00B94148" w:rsidRDefault="00CC1DF7" w:rsidP="00B06624">
            <w:pPr>
              <w:spacing w:line="360" w:lineRule="auto"/>
              <w:jc w:val="center"/>
              <w:rPr>
                <w:b/>
                <w:lang w:val="cs-CZ"/>
              </w:rPr>
            </w:pPr>
            <w:r w:rsidRPr="00B94148">
              <w:rPr>
                <w:b/>
                <w:lang w:val="cs-CZ"/>
              </w:rPr>
              <w:t>Pořadí</w:t>
            </w:r>
          </w:p>
        </w:tc>
        <w:tc>
          <w:tcPr>
            <w:tcW w:w="5670" w:type="dxa"/>
          </w:tcPr>
          <w:p w14:paraId="39224CED" w14:textId="0E5FC2F7" w:rsidR="00CC1DF7" w:rsidRPr="00B94148" w:rsidRDefault="007A6FAB" w:rsidP="007A6FAB">
            <w:pPr>
              <w:spacing w:line="360" w:lineRule="auto"/>
              <w:jc w:val="left"/>
              <w:rPr>
                <w:b/>
                <w:lang w:val="cs-CZ"/>
              </w:rPr>
            </w:pPr>
            <w:r>
              <w:rPr>
                <w:b/>
                <w:lang w:val="cs-CZ"/>
              </w:rPr>
              <w:t>Činnost</w:t>
            </w:r>
          </w:p>
        </w:tc>
        <w:tc>
          <w:tcPr>
            <w:tcW w:w="2409" w:type="dxa"/>
          </w:tcPr>
          <w:p w14:paraId="73EDF896" w14:textId="77777777" w:rsidR="00CC1DF7" w:rsidRPr="00B94148" w:rsidRDefault="00CC1DF7" w:rsidP="007A6FAB">
            <w:pPr>
              <w:jc w:val="left"/>
              <w:rPr>
                <w:b/>
                <w:lang w:val="cs-CZ"/>
              </w:rPr>
            </w:pPr>
            <w:r w:rsidRPr="00B94148">
              <w:rPr>
                <w:b/>
                <w:lang w:val="cs-CZ"/>
              </w:rPr>
              <w:t>Odpovědnost</w:t>
            </w:r>
          </w:p>
          <w:p w14:paraId="0B668031" w14:textId="77777777" w:rsidR="00CC1DF7" w:rsidRPr="00B94148" w:rsidRDefault="00CC1DF7" w:rsidP="007A6FAB">
            <w:pPr>
              <w:jc w:val="left"/>
              <w:rPr>
                <w:lang w:val="cs-CZ"/>
              </w:rPr>
            </w:pPr>
            <w:r w:rsidRPr="00B94148">
              <w:rPr>
                <w:lang w:val="cs-CZ"/>
              </w:rPr>
              <w:t>(viz 1.2)</w:t>
            </w:r>
          </w:p>
        </w:tc>
      </w:tr>
      <w:tr w:rsidR="00384DE7" w:rsidRPr="00543EBA" w14:paraId="27EAC1B0" w14:textId="77777777" w:rsidTr="00E364D9">
        <w:tc>
          <w:tcPr>
            <w:tcW w:w="993" w:type="dxa"/>
          </w:tcPr>
          <w:p w14:paraId="0A88F9A4" w14:textId="77777777" w:rsidR="00384DE7" w:rsidRPr="005307F8" w:rsidRDefault="00384DE7" w:rsidP="00734509">
            <w:pPr>
              <w:pStyle w:val="Odstavecseseznamem"/>
              <w:numPr>
                <w:ilvl w:val="0"/>
                <w:numId w:val="19"/>
              </w:numPr>
              <w:spacing w:after="0"/>
              <w:jc w:val="center"/>
              <w:rPr>
                <w:rFonts w:ascii="Times New Roman" w:hAnsi="Times New Roman"/>
              </w:rPr>
            </w:pPr>
          </w:p>
        </w:tc>
        <w:tc>
          <w:tcPr>
            <w:tcW w:w="5670" w:type="dxa"/>
          </w:tcPr>
          <w:p w14:paraId="43DDC725" w14:textId="77777777" w:rsidR="00384DE7" w:rsidRPr="00543EBA" w:rsidRDefault="00384DE7" w:rsidP="00DB536F">
            <w:pPr>
              <w:rPr>
                <w:bCs/>
                <w:lang w:val="cs-CZ"/>
              </w:rPr>
            </w:pPr>
            <w:r>
              <w:rPr>
                <w:lang w:val="cs-CZ"/>
              </w:rPr>
              <w:t>Schválení indikace pacienta k radioterapii aplikujícím odborníkem</w:t>
            </w:r>
            <w:r w:rsidR="001A44CD">
              <w:rPr>
                <w:lang w:val="cs-CZ"/>
              </w:rPr>
              <w:t>.</w:t>
            </w:r>
          </w:p>
        </w:tc>
        <w:tc>
          <w:tcPr>
            <w:tcW w:w="2409" w:type="dxa"/>
          </w:tcPr>
          <w:p w14:paraId="2E2DA39E" w14:textId="77777777" w:rsidR="00384DE7" w:rsidRPr="00B94148" w:rsidRDefault="00384DE7" w:rsidP="00DB536F">
            <w:pPr>
              <w:rPr>
                <w:lang w:val="cs-CZ"/>
              </w:rPr>
            </w:pPr>
            <w:r>
              <w:rPr>
                <w:lang w:val="cs-CZ"/>
              </w:rPr>
              <w:t>RO</w:t>
            </w:r>
          </w:p>
        </w:tc>
      </w:tr>
      <w:tr w:rsidR="00384DE7" w:rsidRPr="00543EBA" w14:paraId="788DBC6A" w14:textId="77777777" w:rsidTr="00E364D9">
        <w:tc>
          <w:tcPr>
            <w:tcW w:w="993" w:type="dxa"/>
          </w:tcPr>
          <w:p w14:paraId="741535E1" w14:textId="77777777" w:rsidR="00384DE7" w:rsidRPr="005307F8" w:rsidRDefault="00384DE7" w:rsidP="00734509">
            <w:pPr>
              <w:pStyle w:val="Odstavecseseznamem"/>
              <w:numPr>
                <w:ilvl w:val="0"/>
                <w:numId w:val="19"/>
              </w:numPr>
              <w:spacing w:after="0"/>
              <w:jc w:val="center"/>
              <w:rPr>
                <w:rFonts w:ascii="Times New Roman" w:hAnsi="Times New Roman"/>
              </w:rPr>
            </w:pPr>
          </w:p>
        </w:tc>
        <w:tc>
          <w:tcPr>
            <w:tcW w:w="5670" w:type="dxa"/>
          </w:tcPr>
          <w:p w14:paraId="6CC0FABD" w14:textId="786DDBCE" w:rsidR="00384DE7" w:rsidRPr="00B94148" w:rsidRDefault="001A44CD" w:rsidP="00DB536F">
            <w:pPr>
              <w:rPr>
                <w:lang w:val="cs-CZ"/>
              </w:rPr>
            </w:pPr>
            <w:r>
              <w:rPr>
                <w:lang w:val="cs-CZ"/>
              </w:rPr>
              <w:t>Kontrola totožnosti</w:t>
            </w:r>
            <w:r w:rsidR="00384DE7">
              <w:rPr>
                <w:lang w:val="cs-CZ"/>
              </w:rPr>
              <w:t xml:space="preserve"> </w:t>
            </w:r>
            <w:r w:rsidR="00DB536F">
              <w:rPr>
                <w:bCs/>
                <w:lang w:val="cs-CZ"/>
              </w:rPr>
              <w:t>pacienta</w:t>
            </w:r>
            <w:r>
              <w:rPr>
                <w:bCs/>
                <w:lang w:val="cs-CZ"/>
              </w:rPr>
              <w:t>.</w:t>
            </w:r>
          </w:p>
        </w:tc>
        <w:tc>
          <w:tcPr>
            <w:tcW w:w="2409" w:type="dxa"/>
          </w:tcPr>
          <w:p w14:paraId="42600432" w14:textId="77777777" w:rsidR="00384DE7" w:rsidRPr="00B94148" w:rsidRDefault="001A44CD" w:rsidP="00DB536F">
            <w:pPr>
              <w:rPr>
                <w:lang w:val="cs-CZ"/>
              </w:rPr>
            </w:pPr>
            <w:r>
              <w:rPr>
                <w:lang w:val="cs-CZ"/>
              </w:rPr>
              <w:t>RO</w:t>
            </w:r>
          </w:p>
        </w:tc>
      </w:tr>
      <w:tr w:rsidR="00384DE7" w:rsidRPr="00543EBA" w14:paraId="2BACF96B" w14:textId="77777777" w:rsidTr="00E364D9">
        <w:tc>
          <w:tcPr>
            <w:tcW w:w="993" w:type="dxa"/>
          </w:tcPr>
          <w:p w14:paraId="70822EEF" w14:textId="77777777" w:rsidR="00384DE7" w:rsidRPr="005307F8" w:rsidRDefault="00384DE7" w:rsidP="00734509">
            <w:pPr>
              <w:pStyle w:val="Odstavecseseznamem"/>
              <w:numPr>
                <w:ilvl w:val="0"/>
                <w:numId w:val="19"/>
              </w:numPr>
              <w:spacing w:after="0"/>
              <w:jc w:val="center"/>
              <w:rPr>
                <w:rFonts w:ascii="Times New Roman" w:hAnsi="Times New Roman"/>
              </w:rPr>
            </w:pPr>
          </w:p>
        </w:tc>
        <w:tc>
          <w:tcPr>
            <w:tcW w:w="5670" w:type="dxa"/>
          </w:tcPr>
          <w:p w14:paraId="4D4F6D8D" w14:textId="77777777" w:rsidR="00384DE7" w:rsidRPr="00B94148" w:rsidRDefault="00384DE7" w:rsidP="00DB536F">
            <w:pPr>
              <w:rPr>
                <w:lang w:val="cs-CZ"/>
              </w:rPr>
            </w:pPr>
            <w:r>
              <w:rPr>
                <w:lang w:val="cs-CZ"/>
              </w:rPr>
              <w:t>Poučení pacienta a informovaný souhlas</w:t>
            </w:r>
            <w:r w:rsidR="001A44CD">
              <w:rPr>
                <w:lang w:val="cs-CZ"/>
              </w:rPr>
              <w:t>.</w:t>
            </w:r>
          </w:p>
        </w:tc>
        <w:tc>
          <w:tcPr>
            <w:tcW w:w="2409" w:type="dxa"/>
          </w:tcPr>
          <w:p w14:paraId="7B2A9542" w14:textId="77777777" w:rsidR="00384DE7" w:rsidRPr="00B94148" w:rsidRDefault="00384DE7" w:rsidP="00DB536F">
            <w:pPr>
              <w:rPr>
                <w:lang w:val="cs-CZ"/>
              </w:rPr>
            </w:pPr>
            <w:r>
              <w:rPr>
                <w:lang w:val="cs-CZ"/>
              </w:rPr>
              <w:t>RO</w:t>
            </w:r>
          </w:p>
        </w:tc>
      </w:tr>
      <w:tr w:rsidR="00384DE7" w:rsidRPr="00543EBA" w14:paraId="685F96CC" w14:textId="77777777" w:rsidTr="00E364D9">
        <w:tc>
          <w:tcPr>
            <w:tcW w:w="993" w:type="dxa"/>
          </w:tcPr>
          <w:p w14:paraId="25E93BD7" w14:textId="77777777" w:rsidR="00384DE7" w:rsidRPr="005307F8" w:rsidRDefault="00384DE7" w:rsidP="00734509">
            <w:pPr>
              <w:pStyle w:val="Odstavecseseznamem"/>
              <w:numPr>
                <w:ilvl w:val="0"/>
                <w:numId w:val="19"/>
              </w:numPr>
              <w:spacing w:after="0"/>
              <w:jc w:val="center"/>
              <w:rPr>
                <w:rFonts w:ascii="Times New Roman" w:hAnsi="Times New Roman"/>
              </w:rPr>
            </w:pPr>
          </w:p>
        </w:tc>
        <w:tc>
          <w:tcPr>
            <w:tcW w:w="5670" w:type="dxa"/>
          </w:tcPr>
          <w:p w14:paraId="7FA962E5" w14:textId="77777777" w:rsidR="00384DE7" w:rsidRPr="00B94148" w:rsidRDefault="00384DE7" w:rsidP="00DB536F">
            <w:pPr>
              <w:rPr>
                <w:lang w:val="cs-CZ"/>
              </w:rPr>
            </w:pPr>
            <w:r w:rsidRPr="00B94148">
              <w:rPr>
                <w:lang w:val="cs-CZ"/>
              </w:rPr>
              <w:t>Premedikace pacienta</w:t>
            </w:r>
            <w:r w:rsidR="001A44CD">
              <w:rPr>
                <w:lang w:val="cs-CZ"/>
              </w:rPr>
              <w:t>.</w:t>
            </w:r>
          </w:p>
        </w:tc>
        <w:tc>
          <w:tcPr>
            <w:tcW w:w="2409" w:type="dxa"/>
          </w:tcPr>
          <w:p w14:paraId="2043E973" w14:textId="77777777" w:rsidR="00384DE7" w:rsidRPr="00B94148" w:rsidRDefault="00384DE7" w:rsidP="00DB536F">
            <w:pPr>
              <w:rPr>
                <w:lang w:val="cs-CZ"/>
              </w:rPr>
            </w:pPr>
            <w:r w:rsidRPr="00B94148">
              <w:rPr>
                <w:lang w:val="cs-CZ"/>
              </w:rPr>
              <w:t xml:space="preserve">NCh, RO </w:t>
            </w:r>
          </w:p>
        </w:tc>
      </w:tr>
      <w:tr w:rsidR="00384DE7" w:rsidRPr="00543EBA" w14:paraId="6CFF194F" w14:textId="77777777" w:rsidTr="00E364D9">
        <w:tc>
          <w:tcPr>
            <w:tcW w:w="993" w:type="dxa"/>
          </w:tcPr>
          <w:p w14:paraId="36290EE4" w14:textId="77777777" w:rsidR="00384DE7" w:rsidRPr="005307F8" w:rsidRDefault="00384DE7" w:rsidP="00734509">
            <w:pPr>
              <w:pStyle w:val="Odstavecseseznamem"/>
              <w:numPr>
                <w:ilvl w:val="0"/>
                <w:numId w:val="19"/>
              </w:numPr>
              <w:spacing w:after="0"/>
              <w:jc w:val="center"/>
              <w:rPr>
                <w:rFonts w:ascii="Times New Roman" w:hAnsi="Times New Roman"/>
              </w:rPr>
            </w:pPr>
          </w:p>
        </w:tc>
        <w:tc>
          <w:tcPr>
            <w:tcW w:w="5670" w:type="dxa"/>
          </w:tcPr>
          <w:p w14:paraId="602D0131" w14:textId="299669B2" w:rsidR="00384DE7" w:rsidRPr="00B94148" w:rsidRDefault="00384DE7" w:rsidP="00DB536F">
            <w:pPr>
              <w:rPr>
                <w:lang w:val="cs-CZ"/>
              </w:rPr>
            </w:pPr>
            <w:r w:rsidRPr="00B94148">
              <w:rPr>
                <w:lang w:val="cs-CZ"/>
              </w:rPr>
              <w:t>Nasazení stereotaktického rámu</w:t>
            </w:r>
            <w:r w:rsidR="001A44CD">
              <w:rPr>
                <w:lang w:val="cs-CZ"/>
              </w:rPr>
              <w:t>.</w:t>
            </w:r>
          </w:p>
        </w:tc>
        <w:tc>
          <w:tcPr>
            <w:tcW w:w="2409" w:type="dxa"/>
          </w:tcPr>
          <w:p w14:paraId="39938FC4" w14:textId="77777777" w:rsidR="00384DE7" w:rsidRPr="00B94148" w:rsidRDefault="00384DE7" w:rsidP="00DB536F">
            <w:pPr>
              <w:rPr>
                <w:lang w:val="cs-CZ"/>
              </w:rPr>
            </w:pPr>
            <w:r w:rsidRPr="00B94148">
              <w:rPr>
                <w:lang w:val="cs-CZ"/>
              </w:rPr>
              <w:t>NCh</w:t>
            </w:r>
          </w:p>
        </w:tc>
      </w:tr>
      <w:tr w:rsidR="00384DE7" w:rsidRPr="00543EBA" w14:paraId="5D2D5E6E" w14:textId="77777777" w:rsidTr="00E364D9">
        <w:tc>
          <w:tcPr>
            <w:tcW w:w="993" w:type="dxa"/>
          </w:tcPr>
          <w:p w14:paraId="117AD401" w14:textId="77777777" w:rsidR="00384DE7" w:rsidRPr="005307F8" w:rsidRDefault="00384DE7" w:rsidP="00734509">
            <w:pPr>
              <w:pStyle w:val="Odstavecseseznamem"/>
              <w:numPr>
                <w:ilvl w:val="0"/>
                <w:numId w:val="19"/>
              </w:numPr>
              <w:spacing w:after="0"/>
              <w:jc w:val="center"/>
              <w:rPr>
                <w:rFonts w:ascii="Times New Roman" w:hAnsi="Times New Roman"/>
              </w:rPr>
            </w:pPr>
          </w:p>
        </w:tc>
        <w:tc>
          <w:tcPr>
            <w:tcW w:w="5670" w:type="dxa"/>
          </w:tcPr>
          <w:p w14:paraId="3023D7D9" w14:textId="77777777" w:rsidR="00384DE7" w:rsidRPr="00B94148" w:rsidRDefault="00384DE7" w:rsidP="00DB536F">
            <w:pPr>
              <w:rPr>
                <w:lang w:val="cs-CZ"/>
              </w:rPr>
            </w:pPr>
            <w:r w:rsidRPr="00B94148">
              <w:rPr>
                <w:lang w:val="cs-CZ"/>
              </w:rPr>
              <w:t>Plánovací MR, CT nebo AG vyšetření</w:t>
            </w:r>
            <w:r w:rsidR="001A44CD">
              <w:rPr>
                <w:lang w:val="cs-CZ"/>
              </w:rPr>
              <w:t>.</w:t>
            </w:r>
          </w:p>
        </w:tc>
        <w:tc>
          <w:tcPr>
            <w:tcW w:w="2409" w:type="dxa"/>
          </w:tcPr>
          <w:p w14:paraId="6A1C5D1F" w14:textId="77777777" w:rsidR="00384DE7" w:rsidRPr="00B94148" w:rsidRDefault="00384DE7" w:rsidP="00DB536F">
            <w:pPr>
              <w:rPr>
                <w:lang w:val="cs-CZ"/>
              </w:rPr>
            </w:pPr>
            <w:r w:rsidRPr="00B94148">
              <w:rPr>
                <w:lang w:val="cs-CZ"/>
              </w:rPr>
              <w:t>NCh, RA, RO</w:t>
            </w:r>
          </w:p>
        </w:tc>
      </w:tr>
      <w:tr w:rsidR="00384DE7" w:rsidRPr="00543EBA" w14:paraId="21C955E3" w14:textId="77777777" w:rsidTr="00E364D9">
        <w:tc>
          <w:tcPr>
            <w:tcW w:w="993" w:type="dxa"/>
          </w:tcPr>
          <w:p w14:paraId="308C7894" w14:textId="77777777" w:rsidR="00384DE7" w:rsidRPr="005307F8" w:rsidRDefault="00384DE7" w:rsidP="00734509">
            <w:pPr>
              <w:pStyle w:val="Odstavecseseznamem"/>
              <w:numPr>
                <w:ilvl w:val="0"/>
                <w:numId w:val="19"/>
              </w:numPr>
              <w:spacing w:after="0"/>
              <w:jc w:val="center"/>
              <w:rPr>
                <w:rFonts w:ascii="Times New Roman" w:hAnsi="Times New Roman"/>
              </w:rPr>
            </w:pPr>
          </w:p>
        </w:tc>
        <w:tc>
          <w:tcPr>
            <w:tcW w:w="5670" w:type="dxa"/>
          </w:tcPr>
          <w:p w14:paraId="17FA9EB5" w14:textId="7A297EEA" w:rsidR="00384DE7" w:rsidRPr="00B94148" w:rsidRDefault="00384DE7" w:rsidP="00771A41">
            <w:pPr>
              <w:rPr>
                <w:lang w:val="cs-CZ"/>
              </w:rPr>
            </w:pPr>
            <w:r w:rsidRPr="00B94148">
              <w:rPr>
                <w:lang w:val="cs-CZ"/>
              </w:rPr>
              <w:t>Přenos dat z plánovacího MR (CT, AG)</w:t>
            </w:r>
            <w:r w:rsidR="00771A41">
              <w:rPr>
                <w:lang w:val="cs-CZ"/>
              </w:rPr>
              <w:t xml:space="preserve"> d</w:t>
            </w:r>
            <w:r w:rsidRPr="00B94148">
              <w:rPr>
                <w:lang w:val="cs-CZ"/>
              </w:rPr>
              <w:t>o</w:t>
            </w:r>
            <w:r w:rsidR="00771A41">
              <w:rPr>
                <w:lang w:val="cs-CZ"/>
              </w:rPr>
              <w:t> </w:t>
            </w:r>
            <w:r w:rsidRPr="00B94148">
              <w:rPr>
                <w:lang w:val="cs-CZ"/>
              </w:rPr>
              <w:t>plánovacího systému pro radiochirurgii</w:t>
            </w:r>
            <w:r w:rsidR="001A44CD">
              <w:rPr>
                <w:lang w:val="cs-CZ"/>
              </w:rPr>
              <w:t>.</w:t>
            </w:r>
          </w:p>
        </w:tc>
        <w:tc>
          <w:tcPr>
            <w:tcW w:w="2409" w:type="dxa"/>
          </w:tcPr>
          <w:p w14:paraId="04A75089" w14:textId="77777777" w:rsidR="00384DE7" w:rsidRPr="00B94148" w:rsidRDefault="00384DE7" w:rsidP="00DB536F">
            <w:pPr>
              <w:rPr>
                <w:lang w:val="cs-CZ"/>
              </w:rPr>
            </w:pPr>
            <w:r w:rsidRPr="00B94148">
              <w:rPr>
                <w:lang w:val="cs-CZ"/>
              </w:rPr>
              <w:t>RF, RA</w:t>
            </w:r>
          </w:p>
        </w:tc>
      </w:tr>
      <w:tr w:rsidR="00384DE7" w:rsidRPr="00543EBA" w14:paraId="4F888C87" w14:textId="77777777" w:rsidTr="00E364D9">
        <w:tc>
          <w:tcPr>
            <w:tcW w:w="993" w:type="dxa"/>
          </w:tcPr>
          <w:p w14:paraId="43F0AF32" w14:textId="77777777" w:rsidR="00384DE7" w:rsidRPr="005307F8" w:rsidRDefault="00384DE7" w:rsidP="00734509">
            <w:pPr>
              <w:pStyle w:val="Odstavecseseznamem"/>
              <w:numPr>
                <w:ilvl w:val="0"/>
                <w:numId w:val="19"/>
              </w:numPr>
              <w:spacing w:after="0"/>
              <w:jc w:val="center"/>
              <w:rPr>
                <w:rFonts w:ascii="Times New Roman" w:hAnsi="Times New Roman"/>
              </w:rPr>
            </w:pPr>
          </w:p>
        </w:tc>
        <w:tc>
          <w:tcPr>
            <w:tcW w:w="5670" w:type="dxa"/>
          </w:tcPr>
          <w:p w14:paraId="037DE0D1" w14:textId="59CE4FBB" w:rsidR="00384DE7" w:rsidRPr="00B94148" w:rsidRDefault="00384DE7" w:rsidP="00DB536F">
            <w:pPr>
              <w:rPr>
                <w:b/>
                <w:lang w:val="cs-CZ"/>
              </w:rPr>
            </w:pPr>
            <w:r w:rsidRPr="00B94148">
              <w:rPr>
                <w:lang w:val="cs-CZ"/>
              </w:rPr>
              <w:t>Přenos a kontrola základních da</w:t>
            </w:r>
            <w:r w:rsidR="00DB536F">
              <w:rPr>
                <w:lang w:val="cs-CZ"/>
              </w:rPr>
              <w:t xml:space="preserve">t pacienta </w:t>
            </w:r>
            <w:r w:rsidRPr="00B94148">
              <w:rPr>
                <w:lang w:val="cs-CZ"/>
              </w:rPr>
              <w:t>do</w:t>
            </w:r>
            <w:r w:rsidR="00DB536F">
              <w:rPr>
                <w:lang w:val="cs-CZ"/>
              </w:rPr>
              <w:t> </w:t>
            </w:r>
            <w:r w:rsidRPr="00B94148">
              <w:rPr>
                <w:lang w:val="cs-CZ"/>
              </w:rPr>
              <w:t>plánovacího systému pro radiochirurgii</w:t>
            </w:r>
            <w:r w:rsidR="001A44CD">
              <w:rPr>
                <w:lang w:val="cs-CZ"/>
              </w:rPr>
              <w:t>.</w:t>
            </w:r>
          </w:p>
        </w:tc>
        <w:tc>
          <w:tcPr>
            <w:tcW w:w="2409" w:type="dxa"/>
          </w:tcPr>
          <w:p w14:paraId="0F2668A0" w14:textId="77777777" w:rsidR="00384DE7" w:rsidRPr="00B94148" w:rsidRDefault="00384DE7" w:rsidP="00DB536F">
            <w:pPr>
              <w:rPr>
                <w:lang w:val="cs-CZ"/>
              </w:rPr>
            </w:pPr>
            <w:r w:rsidRPr="00B94148">
              <w:rPr>
                <w:lang w:val="cs-CZ"/>
              </w:rPr>
              <w:t>RF</w:t>
            </w:r>
          </w:p>
        </w:tc>
      </w:tr>
      <w:tr w:rsidR="00384DE7" w:rsidRPr="00543EBA" w14:paraId="528EB656" w14:textId="77777777" w:rsidTr="00E364D9">
        <w:tc>
          <w:tcPr>
            <w:tcW w:w="993" w:type="dxa"/>
          </w:tcPr>
          <w:p w14:paraId="4483FF0B" w14:textId="77777777" w:rsidR="00384DE7" w:rsidRPr="005307F8" w:rsidRDefault="00384DE7" w:rsidP="00734509">
            <w:pPr>
              <w:pStyle w:val="Odstavecseseznamem"/>
              <w:numPr>
                <w:ilvl w:val="0"/>
                <w:numId w:val="19"/>
              </w:numPr>
              <w:spacing w:after="0"/>
              <w:jc w:val="center"/>
              <w:rPr>
                <w:rFonts w:ascii="Times New Roman" w:hAnsi="Times New Roman"/>
              </w:rPr>
            </w:pPr>
          </w:p>
        </w:tc>
        <w:tc>
          <w:tcPr>
            <w:tcW w:w="5670" w:type="dxa"/>
          </w:tcPr>
          <w:p w14:paraId="16DC2755" w14:textId="77777777" w:rsidR="00384DE7" w:rsidRPr="00B94148" w:rsidRDefault="00384DE7" w:rsidP="00DB536F">
            <w:pPr>
              <w:rPr>
                <w:lang w:val="cs-CZ"/>
              </w:rPr>
            </w:pPr>
            <w:r w:rsidRPr="00B94148">
              <w:rPr>
                <w:lang w:val="cs-CZ"/>
              </w:rPr>
              <w:t>Definice obrázků v TPS, případné provedení fúze MR a CT snímků</w:t>
            </w:r>
            <w:r w:rsidR="001A44CD">
              <w:rPr>
                <w:lang w:val="cs-CZ"/>
              </w:rPr>
              <w:t>.</w:t>
            </w:r>
          </w:p>
        </w:tc>
        <w:tc>
          <w:tcPr>
            <w:tcW w:w="2409" w:type="dxa"/>
          </w:tcPr>
          <w:p w14:paraId="16DDB5A8" w14:textId="77777777" w:rsidR="00384DE7" w:rsidRPr="00B94148" w:rsidRDefault="00384DE7" w:rsidP="00DB536F">
            <w:pPr>
              <w:rPr>
                <w:lang w:val="cs-CZ"/>
              </w:rPr>
            </w:pPr>
            <w:r w:rsidRPr="00B94148">
              <w:rPr>
                <w:lang w:val="cs-CZ"/>
              </w:rPr>
              <w:t>RF</w:t>
            </w:r>
          </w:p>
        </w:tc>
      </w:tr>
      <w:tr w:rsidR="00384DE7" w:rsidRPr="00543EBA" w14:paraId="3DAB5869" w14:textId="77777777" w:rsidTr="00E364D9">
        <w:tc>
          <w:tcPr>
            <w:tcW w:w="993" w:type="dxa"/>
          </w:tcPr>
          <w:p w14:paraId="47F5E5F2" w14:textId="77777777" w:rsidR="00384DE7" w:rsidRPr="005307F8" w:rsidRDefault="00384DE7" w:rsidP="00734509">
            <w:pPr>
              <w:pStyle w:val="Odstavecseseznamem"/>
              <w:numPr>
                <w:ilvl w:val="0"/>
                <w:numId w:val="19"/>
              </w:numPr>
              <w:spacing w:after="0"/>
              <w:jc w:val="center"/>
              <w:rPr>
                <w:rFonts w:ascii="Times New Roman" w:hAnsi="Times New Roman"/>
              </w:rPr>
            </w:pPr>
          </w:p>
        </w:tc>
        <w:tc>
          <w:tcPr>
            <w:tcW w:w="5670" w:type="dxa"/>
          </w:tcPr>
          <w:p w14:paraId="3F83538D" w14:textId="77777777" w:rsidR="00384DE7" w:rsidRPr="00B94148" w:rsidRDefault="00384DE7" w:rsidP="00DB536F">
            <w:pPr>
              <w:rPr>
                <w:b/>
                <w:lang w:val="cs-CZ"/>
              </w:rPr>
            </w:pPr>
            <w:r w:rsidRPr="00B94148">
              <w:rPr>
                <w:lang w:val="cs-CZ"/>
              </w:rPr>
              <w:t>Zakreslení cílového objemu a kritických orgánů</w:t>
            </w:r>
            <w:r w:rsidR="001A44CD">
              <w:rPr>
                <w:lang w:val="cs-CZ"/>
              </w:rPr>
              <w:t>.</w:t>
            </w:r>
          </w:p>
        </w:tc>
        <w:tc>
          <w:tcPr>
            <w:tcW w:w="2409" w:type="dxa"/>
          </w:tcPr>
          <w:p w14:paraId="2C290B83" w14:textId="77777777" w:rsidR="00384DE7" w:rsidRPr="00B94148" w:rsidRDefault="00384DE7" w:rsidP="00DB536F">
            <w:pPr>
              <w:rPr>
                <w:lang w:val="cs-CZ"/>
              </w:rPr>
            </w:pPr>
            <w:r w:rsidRPr="00B94148">
              <w:rPr>
                <w:lang w:val="cs-CZ"/>
              </w:rPr>
              <w:t>NCh, RO</w:t>
            </w:r>
          </w:p>
        </w:tc>
      </w:tr>
      <w:tr w:rsidR="00384DE7" w:rsidRPr="00543EBA" w14:paraId="0B1A72DA" w14:textId="77777777" w:rsidTr="00E364D9">
        <w:tc>
          <w:tcPr>
            <w:tcW w:w="993" w:type="dxa"/>
          </w:tcPr>
          <w:p w14:paraId="716B9A58" w14:textId="77777777" w:rsidR="00384DE7" w:rsidRPr="005307F8" w:rsidRDefault="00384DE7" w:rsidP="00734509">
            <w:pPr>
              <w:pStyle w:val="Odstavecseseznamem"/>
              <w:numPr>
                <w:ilvl w:val="0"/>
                <w:numId w:val="19"/>
              </w:numPr>
              <w:spacing w:after="0"/>
              <w:jc w:val="center"/>
              <w:rPr>
                <w:rFonts w:ascii="Times New Roman" w:hAnsi="Times New Roman"/>
              </w:rPr>
            </w:pPr>
          </w:p>
        </w:tc>
        <w:tc>
          <w:tcPr>
            <w:tcW w:w="5670" w:type="dxa"/>
          </w:tcPr>
          <w:p w14:paraId="480D18E1" w14:textId="77777777" w:rsidR="00384DE7" w:rsidRPr="00B94148" w:rsidRDefault="00384DE7" w:rsidP="00DB536F">
            <w:pPr>
              <w:rPr>
                <w:lang w:val="cs-CZ"/>
              </w:rPr>
            </w:pPr>
            <w:r w:rsidRPr="00B94148">
              <w:rPr>
                <w:lang w:val="cs-CZ"/>
              </w:rPr>
              <w:t>Stanovení celkové dávky, případně frakcionace, vyplnění ozařovacího předpisu</w:t>
            </w:r>
            <w:r w:rsidR="001A44CD">
              <w:rPr>
                <w:lang w:val="cs-CZ"/>
              </w:rPr>
              <w:t>.</w:t>
            </w:r>
          </w:p>
        </w:tc>
        <w:tc>
          <w:tcPr>
            <w:tcW w:w="2409" w:type="dxa"/>
          </w:tcPr>
          <w:p w14:paraId="398053C5" w14:textId="77777777" w:rsidR="00384DE7" w:rsidRPr="00B94148" w:rsidRDefault="00384DE7" w:rsidP="00DB536F">
            <w:pPr>
              <w:rPr>
                <w:lang w:val="cs-CZ"/>
              </w:rPr>
            </w:pPr>
            <w:r w:rsidRPr="00B94148">
              <w:rPr>
                <w:lang w:val="cs-CZ"/>
              </w:rPr>
              <w:t>RO, NCh</w:t>
            </w:r>
          </w:p>
        </w:tc>
      </w:tr>
      <w:tr w:rsidR="00384DE7" w:rsidRPr="00543EBA" w14:paraId="5C144E4B" w14:textId="77777777" w:rsidTr="00E364D9">
        <w:tc>
          <w:tcPr>
            <w:tcW w:w="993" w:type="dxa"/>
          </w:tcPr>
          <w:p w14:paraId="10B4D736" w14:textId="77777777" w:rsidR="00384DE7" w:rsidRPr="005307F8" w:rsidRDefault="00384DE7" w:rsidP="00734509">
            <w:pPr>
              <w:pStyle w:val="Odstavecseseznamem"/>
              <w:numPr>
                <w:ilvl w:val="0"/>
                <w:numId w:val="19"/>
              </w:numPr>
              <w:spacing w:after="0"/>
              <w:jc w:val="center"/>
              <w:rPr>
                <w:rFonts w:ascii="Times New Roman" w:hAnsi="Times New Roman"/>
              </w:rPr>
            </w:pPr>
          </w:p>
        </w:tc>
        <w:tc>
          <w:tcPr>
            <w:tcW w:w="5670" w:type="dxa"/>
          </w:tcPr>
          <w:p w14:paraId="04B0E712" w14:textId="5AD5A67A" w:rsidR="00384DE7" w:rsidRPr="00B94148" w:rsidRDefault="00384DE7" w:rsidP="00DB536F">
            <w:pPr>
              <w:rPr>
                <w:lang w:val="cs-CZ"/>
              </w:rPr>
            </w:pPr>
            <w:r w:rsidRPr="00B94148">
              <w:rPr>
                <w:lang w:val="cs-CZ"/>
              </w:rPr>
              <w:t>Vytvoření a optimalizace ozařovacího plánu</w:t>
            </w:r>
            <w:r w:rsidR="001A44CD">
              <w:rPr>
                <w:lang w:val="cs-CZ"/>
              </w:rPr>
              <w:t>.</w:t>
            </w:r>
            <w:r w:rsidRPr="00B94148">
              <w:rPr>
                <w:lang w:val="cs-CZ"/>
              </w:rPr>
              <w:t xml:space="preserve"> </w:t>
            </w:r>
          </w:p>
        </w:tc>
        <w:tc>
          <w:tcPr>
            <w:tcW w:w="2409" w:type="dxa"/>
          </w:tcPr>
          <w:p w14:paraId="119D56B6" w14:textId="77777777" w:rsidR="00384DE7" w:rsidRPr="00B94148" w:rsidRDefault="00384DE7" w:rsidP="00DB536F">
            <w:pPr>
              <w:rPr>
                <w:lang w:val="cs-CZ"/>
              </w:rPr>
            </w:pPr>
            <w:r w:rsidRPr="00B94148">
              <w:rPr>
                <w:lang w:val="cs-CZ"/>
              </w:rPr>
              <w:t xml:space="preserve">RF </w:t>
            </w:r>
          </w:p>
        </w:tc>
      </w:tr>
      <w:tr w:rsidR="00384DE7" w:rsidRPr="00543EBA" w14:paraId="4692C299" w14:textId="77777777" w:rsidTr="00E364D9">
        <w:tc>
          <w:tcPr>
            <w:tcW w:w="993" w:type="dxa"/>
          </w:tcPr>
          <w:p w14:paraId="120C8CB5" w14:textId="77777777" w:rsidR="00384DE7" w:rsidRPr="005307F8" w:rsidRDefault="00384DE7" w:rsidP="00734509">
            <w:pPr>
              <w:pStyle w:val="Odstavecseseznamem"/>
              <w:numPr>
                <w:ilvl w:val="0"/>
                <w:numId w:val="19"/>
              </w:numPr>
              <w:spacing w:after="0"/>
              <w:jc w:val="center"/>
              <w:rPr>
                <w:rFonts w:ascii="Times New Roman" w:hAnsi="Times New Roman"/>
              </w:rPr>
            </w:pPr>
          </w:p>
        </w:tc>
        <w:tc>
          <w:tcPr>
            <w:tcW w:w="5670" w:type="dxa"/>
          </w:tcPr>
          <w:p w14:paraId="067EC018" w14:textId="77777777" w:rsidR="00384DE7" w:rsidRPr="00B94148" w:rsidRDefault="00384DE7" w:rsidP="00DB536F">
            <w:pPr>
              <w:rPr>
                <w:lang w:val="cs-CZ"/>
              </w:rPr>
            </w:pPr>
            <w:r w:rsidRPr="00B94148">
              <w:rPr>
                <w:lang w:val="cs-CZ"/>
              </w:rPr>
              <w:t>Výběr optimálního plánu s ohledem na distribuci záření v cílovém objemu a na radiační zátěž kritických orgánů</w:t>
            </w:r>
            <w:r w:rsidR="001A44CD">
              <w:rPr>
                <w:lang w:val="cs-CZ"/>
              </w:rPr>
              <w:t>.</w:t>
            </w:r>
          </w:p>
        </w:tc>
        <w:tc>
          <w:tcPr>
            <w:tcW w:w="2409" w:type="dxa"/>
          </w:tcPr>
          <w:p w14:paraId="479BFF02" w14:textId="77777777" w:rsidR="00384DE7" w:rsidRPr="00B94148" w:rsidRDefault="00384DE7" w:rsidP="00DB536F">
            <w:pPr>
              <w:rPr>
                <w:lang w:val="cs-CZ"/>
              </w:rPr>
            </w:pPr>
            <w:r w:rsidRPr="00B94148">
              <w:rPr>
                <w:lang w:val="cs-CZ"/>
              </w:rPr>
              <w:t>RO, NCh</w:t>
            </w:r>
          </w:p>
        </w:tc>
      </w:tr>
      <w:tr w:rsidR="00384DE7" w:rsidRPr="00543EBA" w14:paraId="7775F7C2" w14:textId="77777777" w:rsidTr="00E364D9">
        <w:tc>
          <w:tcPr>
            <w:tcW w:w="993" w:type="dxa"/>
          </w:tcPr>
          <w:p w14:paraId="07403D61" w14:textId="77777777" w:rsidR="00384DE7" w:rsidRPr="005307F8" w:rsidRDefault="00384DE7" w:rsidP="00734509">
            <w:pPr>
              <w:pStyle w:val="Odstavecseseznamem"/>
              <w:numPr>
                <w:ilvl w:val="0"/>
                <w:numId w:val="19"/>
              </w:numPr>
              <w:spacing w:after="0"/>
              <w:jc w:val="center"/>
              <w:rPr>
                <w:rFonts w:ascii="Times New Roman" w:hAnsi="Times New Roman"/>
              </w:rPr>
            </w:pPr>
          </w:p>
        </w:tc>
        <w:tc>
          <w:tcPr>
            <w:tcW w:w="5670" w:type="dxa"/>
          </w:tcPr>
          <w:p w14:paraId="467F64E4" w14:textId="77777777" w:rsidR="00384DE7" w:rsidRPr="00B94148" w:rsidRDefault="00384DE7" w:rsidP="00DB536F">
            <w:pPr>
              <w:rPr>
                <w:lang w:val="cs-CZ"/>
              </w:rPr>
            </w:pPr>
            <w:r w:rsidRPr="00B94148">
              <w:rPr>
                <w:lang w:val="cs-CZ"/>
              </w:rPr>
              <w:t xml:space="preserve">Vypracování dávkově-objemových histogramů </w:t>
            </w:r>
          </w:p>
        </w:tc>
        <w:tc>
          <w:tcPr>
            <w:tcW w:w="2409" w:type="dxa"/>
          </w:tcPr>
          <w:p w14:paraId="204E5094" w14:textId="77777777" w:rsidR="00384DE7" w:rsidRPr="00B94148" w:rsidRDefault="00384DE7" w:rsidP="00DB536F">
            <w:pPr>
              <w:rPr>
                <w:lang w:val="cs-CZ"/>
              </w:rPr>
            </w:pPr>
            <w:r w:rsidRPr="00B94148">
              <w:rPr>
                <w:lang w:val="cs-CZ"/>
              </w:rPr>
              <w:t xml:space="preserve">RF </w:t>
            </w:r>
          </w:p>
        </w:tc>
      </w:tr>
      <w:tr w:rsidR="00384DE7" w:rsidRPr="00543EBA" w14:paraId="615DCF4E" w14:textId="77777777" w:rsidTr="00E364D9">
        <w:tc>
          <w:tcPr>
            <w:tcW w:w="993" w:type="dxa"/>
          </w:tcPr>
          <w:p w14:paraId="03AEBDF3" w14:textId="77777777" w:rsidR="00384DE7" w:rsidRPr="005307F8" w:rsidRDefault="00384DE7" w:rsidP="00734509">
            <w:pPr>
              <w:pStyle w:val="Odstavecseseznamem"/>
              <w:numPr>
                <w:ilvl w:val="0"/>
                <w:numId w:val="19"/>
              </w:numPr>
              <w:spacing w:after="0"/>
              <w:jc w:val="center"/>
              <w:rPr>
                <w:rFonts w:ascii="Times New Roman" w:hAnsi="Times New Roman"/>
              </w:rPr>
            </w:pPr>
          </w:p>
        </w:tc>
        <w:tc>
          <w:tcPr>
            <w:tcW w:w="5670" w:type="dxa"/>
          </w:tcPr>
          <w:p w14:paraId="61B9B91D" w14:textId="51608597" w:rsidR="00384DE7" w:rsidRPr="00B94148" w:rsidRDefault="00384DE7" w:rsidP="00DB536F">
            <w:pPr>
              <w:rPr>
                <w:lang w:val="cs-CZ"/>
              </w:rPr>
            </w:pPr>
            <w:r w:rsidRPr="00B94148">
              <w:rPr>
                <w:lang w:val="cs-CZ"/>
              </w:rPr>
              <w:t>Výtisk ozařovacího plánu</w:t>
            </w:r>
            <w:r w:rsidR="001A44CD">
              <w:rPr>
                <w:lang w:val="cs-CZ"/>
              </w:rPr>
              <w:t>.</w:t>
            </w:r>
            <w:r w:rsidRPr="00B94148">
              <w:rPr>
                <w:lang w:val="cs-CZ"/>
              </w:rPr>
              <w:t xml:space="preserve"> </w:t>
            </w:r>
          </w:p>
        </w:tc>
        <w:tc>
          <w:tcPr>
            <w:tcW w:w="2409" w:type="dxa"/>
          </w:tcPr>
          <w:p w14:paraId="2CFF8353" w14:textId="77777777" w:rsidR="00384DE7" w:rsidRPr="00B94148" w:rsidRDefault="00384DE7" w:rsidP="00DB536F">
            <w:pPr>
              <w:rPr>
                <w:lang w:val="cs-CZ"/>
              </w:rPr>
            </w:pPr>
            <w:r w:rsidRPr="00B94148">
              <w:rPr>
                <w:lang w:val="cs-CZ"/>
              </w:rPr>
              <w:t>RF, RA</w:t>
            </w:r>
          </w:p>
        </w:tc>
      </w:tr>
      <w:tr w:rsidR="00384DE7" w:rsidRPr="00543EBA" w14:paraId="35F8A4FC" w14:textId="77777777" w:rsidTr="00E364D9">
        <w:tc>
          <w:tcPr>
            <w:tcW w:w="993" w:type="dxa"/>
          </w:tcPr>
          <w:p w14:paraId="66E6E077" w14:textId="77777777" w:rsidR="00384DE7" w:rsidRPr="005307F8" w:rsidRDefault="00384DE7" w:rsidP="00734509">
            <w:pPr>
              <w:pStyle w:val="Odstavecseseznamem"/>
              <w:numPr>
                <w:ilvl w:val="0"/>
                <w:numId w:val="19"/>
              </w:numPr>
              <w:spacing w:after="0"/>
              <w:jc w:val="center"/>
              <w:rPr>
                <w:rFonts w:ascii="Times New Roman" w:hAnsi="Times New Roman"/>
              </w:rPr>
            </w:pPr>
          </w:p>
        </w:tc>
        <w:tc>
          <w:tcPr>
            <w:tcW w:w="5670" w:type="dxa"/>
          </w:tcPr>
          <w:p w14:paraId="423E1C1B" w14:textId="77777777" w:rsidR="00384DE7" w:rsidRPr="00B94148" w:rsidRDefault="00384DE7" w:rsidP="00DB536F">
            <w:pPr>
              <w:rPr>
                <w:b/>
                <w:lang w:val="cs-CZ"/>
              </w:rPr>
            </w:pPr>
            <w:r w:rsidRPr="00B94148">
              <w:rPr>
                <w:lang w:val="cs-CZ"/>
              </w:rPr>
              <w:t xml:space="preserve">Klinický radiologický fyzik </w:t>
            </w:r>
            <w:r>
              <w:rPr>
                <w:lang w:val="cs-CZ"/>
              </w:rPr>
              <w:t xml:space="preserve">pro radioterapii </w:t>
            </w:r>
            <w:r w:rsidRPr="00B94148">
              <w:rPr>
                <w:lang w:val="cs-CZ"/>
              </w:rPr>
              <w:t xml:space="preserve">podpisem stvrzuje platný plán a správnost výpočtu. </w:t>
            </w:r>
          </w:p>
        </w:tc>
        <w:tc>
          <w:tcPr>
            <w:tcW w:w="2409" w:type="dxa"/>
          </w:tcPr>
          <w:p w14:paraId="63C920B5" w14:textId="77777777" w:rsidR="00384DE7" w:rsidRPr="00B94148" w:rsidRDefault="00384DE7" w:rsidP="00DB536F">
            <w:pPr>
              <w:rPr>
                <w:lang w:val="cs-CZ"/>
              </w:rPr>
            </w:pPr>
            <w:r w:rsidRPr="00B94148">
              <w:rPr>
                <w:lang w:val="cs-CZ"/>
              </w:rPr>
              <w:t xml:space="preserve">RF </w:t>
            </w:r>
          </w:p>
        </w:tc>
      </w:tr>
      <w:tr w:rsidR="00384DE7" w:rsidRPr="00543EBA" w14:paraId="6495BBE1" w14:textId="77777777" w:rsidTr="00E364D9">
        <w:tc>
          <w:tcPr>
            <w:tcW w:w="993" w:type="dxa"/>
          </w:tcPr>
          <w:p w14:paraId="1EDE1A3C" w14:textId="77777777" w:rsidR="00384DE7" w:rsidRPr="005307F8" w:rsidRDefault="00384DE7" w:rsidP="00734509">
            <w:pPr>
              <w:pStyle w:val="Odstavecseseznamem"/>
              <w:numPr>
                <w:ilvl w:val="0"/>
                <w:numId w:val="19"/>
              </w:numPr>
              <w:spacing w:after="0"/>
              <w:jc w:val="center"/>
              <w:rPr>
                <w:rFonts w:ascii="Times New Roman" w:hAnsi="Times New Roman"/>
              </w:rPr>
            </w:pPr>
          </w:p>
        </w:tc>
        <w:tc>
          <w:tcPr>
            <w:tcW w:w="5670" w:type="dxa"/>
          </w:tcPr>
          <w:p w14:paraId="49A13C99" w14:textId="77777777" w:rsidR="00384DE7" w:rsidRPr="00B94148" w:rsidRDefault="00384DE7" w:rsidP="00DB536F">
            <w:pPr>
              <w:rPr>
                <w:lang w:val="cs-CZ"/>
              </w:rPr>
            </w:pPr>
            <w:r w:rsidRPr="00B94148">
              <w:rPr>
                <w:lang w:val="cs-CZ"/>
              </w:rPr>
              <w:t>Přenos dat do řídící</w:t>
            </w:r>
            <w:r w:rsidR="00095F49">
              <w:rPr>
                <w:lang w:val="cs-CZ"/>
              </w:rPr>
              <w:t>ho, záznamového</w:t>
            </w:r>
            <w:r w:rsidRPr="00B94148">
              <w:rPr>
                <w:lang w:val="cs-CZ"/>
              </w:rPr>
              <w:t xml:space="preserve"> a verifikačního systému</w:t>
            </w:r>
            <w:r w:rsidR="001A44CD">
              <w:rPr>
                <w:lang w:val="cs-CZ"/>
              </w:rPr>
              <w:t>.</w:t>
            </w:r>
          </w:p>
        </w:tc>
        <w:tc>
          <w:tcPr>
            <w:tcW w:w="2409" w:type="dxa"/>
          </w:tcPr>
          <w:p w14:paraId="499E9A64" w14:textId="77777777" w:rsidR="00384DE7" w:rsidRPr="00B94148" w:rsidRDefault="00384DE7" w:rsidP="00DB536F">
            <w:pPr>
              <w:rPr>
                <w:lang w:val="cs-CZ"/>
              </w:rPr>
            </w:pPr>
            <w:r w:rsidRPr="00B94148">
              <w:rPr>
                <w:lang w:val="cs-CZ"/>
              </w:rPr>
              <w:t>RF</w:t>
            </w:r>
          </w:p>
        </w:tc>
      </w:tr>
      <w:tr w:rsidR="00384DE7" w:rsidRPr="00543EBA" w14:paraId="65FC0E49" w14:textId="77777777" w:rsidTr="00E364D9">
        <w:tc>
          <w:tcPr>
            <w:tcW w:w="993" w:type="dxa"/>
          </w:tcPr>
          <w:p w14:paraId="5F558080" w14:textId="77777777" w:rsidR="00384DE7" w:rsidRPr="005307F8" w:rsidRDefault="00384DE7" w:rsidP="00734509">
            <w:pPr>
              <w:pStyle w:val="Odstavecseseznamem"/>
              <w:numPr>
                <w:ilvl w:val="0"/>
                <w:numId w:val="19"/>
              </w:numPr>
              <w:spacing w:after="0"/>
              <w:jc w:val="center"/>
              <w:rPr>
                <w:rFonts w:ascii="Times New Roman" w:hAnsi="Times New Roman"/>
              </w:rPr>
            </w:pPr>
          </w:p>
        </w:tc>
        <w:tc>
          <w:tcPr>
            <w:tcW w:w="5670" w:type="dxa"/>
          </w:tcPr>
          <w:p w14:paraId="6E2F9F90" w14:textId="77777777" w:rsidR="00384DE7" w:rsidRPr="00B94148" w:rsidRDefault="00384DE7" w:rsidP="00DB536F">
            <w:pPr>
              <w:rPr>
                <w:lang w:val="cs-CZ"/>
              </w:rPr>
            </w:pPr>
            <w:r w:rsidRPr="00B94148">
              <w:rPr>
                <w:lang w:val="cs-CZ"/>
              </w:rPr>
              <w:t>Schválení a podpis ozařovacího plánu</w:t>
            </w:r>
            <w:r w:rsidR="001A44CD">
              <w:rPr>
                <w:lang w:val="cs-CZ"/>
              </w:rPr>
              <w:t>.</w:t>
            </w:r>
          </w:p>
        </w:tc>
        <w:tc>
          <w:tcPr>
            <w:tcW w:w="2409" w:type="dxa"/>
          </w:tcPr>
          <w:p w14:paraId="34095B30" w14:textId="77777777" w:rsidR="00384DE7" w:rsidRPr="00B94148" w:rsidRDefault="00384DE7" w:rsidP="00DB536F">
            <w:pPr>
              <w:rPr>
                <w:lang w:val="cs-CZ"/>
              </w:rPr>
            </w:pPr>
            <w:r w:rsidRPr="00B94148">
              <w:rPr>
                <w:lang w:val="cs-CZ"/>
              </w:rPr>
              <w:t>NCh, RO, RF</w:t>
            </w:r>
          </w:p>
        </w:tc>
      </w:tr>
      <w:tr w:rsidR="00384DE7" w:rsidRPr="00543EBA" w14:paraId="4191B8A0" w14:textId="77777777" w:rsidTr="00E364D9">
        <w:tc>
          <w:tcPr>
            <w:tcW w:w="993" w:type="dxa"/>
          </w:tcPr>
          <w:p w14:paraId="11BCFC29" w14:textId="77777777" w:rsidR="00384DE7" w:rsidRPr="005307F8" w:rsidRDefault="00384DE7" w:rsidP="00734509">
            <w:pPr>
              <w:pStyle w:val="Odstavecseseznamem"/>
              <w:numPr>
                <w:ilvl w:val="0"/>
                <w:numId w:val="19"/>
              </w:numPr>
              <w:spacing w:after="0"/>
              <w:jc w:val="center"/>
              <w:rPr>
                <w:rFonts w:ascii="Times New Roman" w:hAnsi="Times New Roman"/>
              </w:rPr>
            </w:pPr>
          </w:p>
        </w:tc>
        <w:tc>
          <w:tcPr>
            <w:tcW w:w="5670" w:type="dxa"/>
          </w:tcPr>
          <w:p w14:paraId="1A226B1E" w14:textId="3678A3BE" w:rsidR="00384DE7" w:rsidRPr="00B94148" w:rsidRDefault="00384DE7" w:rsidP="008A4058">
            <w:pPr>
              <w:rPr>
                <w:lang w:val="cs-CZ"/>
              </w:rPr>
            </w:pPr>
            <w:r w:rsidRPr="00B94148">
              <w:rPr>
                <w:lang w:val="cs-CZ"/>
              </w:rPr>
              <w:t>První nastavení pacienta na ozařovacím stole</w:t>
            </w:r>
            <w:r w:rsidR="008A4058">
              <w:rPr>
                <w:lang w:val="cs-CZ"/>
              </w:rPr>
              <w:t xml:space="preserve"> </w:t>
            </w:r>
            <w:r w:rsidRPr="00B94148">
              <w:rPr>
                <w:lang w:val="cs-CZ"/>
              </w:rPr>
              <w:t>a</w:t>
            </w:r>
            <w:r w:rsidR="008A4058">
              <w:rPr>
                <w:lang w:val="cs-CZ"/>
              </w:rPr>
              <w:t> </w:t>
            </w:r>
            <w:r w:rsidRPr="00B94148">
              <w:rPr>
                <w:lang w:val="cs-CZ"/>
              </w:rPr>
              <w:t>kontrola plánu</w:t>
            </w:r>
            <w:r w:rsidR="001A44CD">
              <w:rPr>
                <w:lang w:val="cs-CZ"/>
              </w:rPr>
              <w:t>.</w:t>
            </w:r>
          </w:p>
        </w:tc>
        <w:tc>
          <w:tcPr>
            <w:tcW w:w="2409" w:type="dxa"/>
          </w:tcPr>
          <w:p w14:paraId="3574168C" w14:textId="77777777" w:rsidR="00384DE7" w:rsidRPr="00B94148" w:rsidRDefault="00384DE7" w:rsidP="00DB536F">
            <w:pPr>
              <w:rPr>
                <w:lang w:val="cs-CZ"/>
              </w:rPr>
            </w:pPr>
            <w:r w:rsidRPr="00B94148">
              <w:rPr>
                <w:lang w:val="cs-CZ"/>
              </w:rPr>
              <w:t>NCh, RO, RA</w:t>
            </w:r>
          </w:p>
        </w:tc>
      </w:tr>
      <w:tr w:rsidR="00384DE7" w:rsidRPr="00543EBA" w14:paraId="4962936C" w14:textId="77777777" w:rsidTr="00E364D9">
        <w:tc>
          <w:tcPr>
            <w:tcW w:w="993" w:type="dxa"/>
          </w:tcPr>
          <w:p w14:paraId="0E649BB5" w14:textId="77777777" w:rsidR="00384DE7" w:rsidRPr="005307F8" w:rsidRDefault="00384DE7" w:rsidP="00734509">
            <w:pPr>
              <w:pStyle w:val="Odstavecseseznamem"/>
              <w:numPr>
                <w:ilvl w:val="0"/>
                <w:numId w:val="19"/>
              </w:numPr>
              <w:spacing w:after="0"/>
              <w:jc w:val="center"/>
              <w:rPr>
                <w:rFonts w:ascii="Times New Roman" w:hAnsi="Times New Roman"/>
              </w:rPr>
            </w:pPr>
          </w:p>
        </w:tc>
        <w:tc>
          <w:tcPr>
            <w:tcW w:w="5670" w:type="dxa"/>
          </w:tcPr>
          <w:p w14:paraId="44B63077" w14:textId="77777777" w:rsidR="00384DE7" w:rsidRPr="00B94148" w:rsidRDefault="00384DE7" w:rsidP="00DB536F">
            <w:pPr>
              <w:rPr>
                <w:lang w:val="cs-CZ"/>
              </w:rPr>
            </w:pPr>
            <w:r w:rsidRPr="00B94148">
              <w:rPr>
                <w:lang w:val="cs-CZ"/>
              </w:rPr>
              <w:t>Kontrola kolizí a realizace plánu</w:t>
            </w:r>
            <w:r w:rsidR="001A44CD">
              <w:rPr>
                <w:lang w:val="cs-CZ"/>
              </w:rPr>
              <w:t>.</w:t>
            </w:r>
          </w:p>
        </w:tc>
        <w:tc>
          <w:tcPr>
            <w:tcW w:w="2409" w:type="dxa"/>
          </w:tcPr>
          <w:p w14:paraId="1C6E2A89" w14:textId="77777777" w:rsidR="00384DE7" w:rsidRPr="00B94148" w:rsidRDefault="00384DE7" w:rsidP="00DB536F">
            <w:pPr>
              <w:rPr>
                <w:lang w:val="cs-CZ"/>
              </w:rPr>
            </w:pPr>
            <w:r w:rsidRPr="00B94148">
              <w:rPr>
                <w:lang w:val="cs-CZ"/>
              </w:rPr>
              <w:t>RF, RA</w:t>
            </w:r>
          </w:p>
        </w:tc>
      </w:tr>
      <w:tr w:rsidR="00384DE7" w:rsidRPr="00543EBA" w14:paraId="0379ED5C" w14:textId="77777777" w:rsidTr="00E364D9">
        <w:tc>
          <w:tcPr>
            <w:tcW w:w="993" w:type="dxa"/>
          </w:tcPr>
          <w:p w14:paraId="65BE8547" w14:textId="77777777" w:rsidR="00384DE7" w:rsidRPr="005307F8" w:rsidRDefault="00384DE7" w:rsidP="00734509">
            <w:pPr>
              <w:pStyle w:val="Odstavecseseznamem"/>
              <w:numPr>
                <w:ilvl w:val="0"/>
                <w:numId w:val="19"/>
              </w:numPr>
              <w:spacing w:after="0"/>
              <w:jc w:val="center"/>
              <w:rPr>
                <w:rFonts w:ascii="Times New Roman" w:hAnsi="Times New Roman"/>
              </w:rPr>
            </w:pPr>
          </w:p>
        </w:tc>
        <w:tc>
          <w:tcPr>
            <w:tcW w:w="5670" w:type="dxa"/>
          </w:tcPr>
          <w:p w14:paraId="590BD5F9" w14:textId="77777777" w:rsidR="00384DE7" w:rsidRPr="00B94148" w:rsidRDefault="00384DE7" w:rsidP="00DB536F">
            <w:pPr>
              <w:rPr>
                <w:lang w:val="cs-CZ"/>
              </w:rPr>
            </w:pPr>
            <w:r w:rsidRPr="00B94148">
              <w:rPr>
                <w:lang w:val="cs-CZ"/>
              </w:rPr>
              <w:t>Nastavení souřadnic dle plánu</w:t>
            </w:r>
            <w:r w:rsidR="001A44CD">
              <w:rPr>
                <w:lang w:val="cs-CZ"/>
              </w:rPr>
              <w:t>.</w:t>
            </w:r>
            <w:r w:rsidRPr="00B94148">
              <w:rPr>
                <w:lang w:val="cs-CZ"/>
              </w:rPr>
              <w:t xml:space="preserve"> </w:t>
            </w:r>
          </w:p>
        </w:tc>
        <w:tc>
          <w:tcPr>
            <w:tcW w:w="2409" w:type="dxa"/>
          </w:tcPr>
          <w:p w14:paraId="361CA1DA" w14:textId="77777777" w:rsidR="00384DE7" w:rsidRPr="00B94148" w:rsidRDefault="00384DE7" w:rsidP="00DB536F">
            <w:pPr>
              <w:rPr>
                <w:lang w:val="cs-CZ"/>
              </w:rPr>
            </w:pPr>
            <w:r w:rsidRPr="00B94148">
              <w:rPr>
                <w:lang w:val="cs-CZ"/>
              </w:rPr>
              <w:t>RA, RO</w:t>
            </w:r>
          </w:p>
        </w:tc>
      </w:tr>
      <w:tr w:rsidR="00384DE7" w:rsidRPr="00543EBA" w14:paraId="05FC4527" w14:textId="77777777" w:rsidTr="00E364D9">
        <w:tc>
          <w:tcPr>
            <w:tcW w:w="993" w:type="dxa"/>
          </w:tcPr>
          <w:p w14:paraId="779388A2" w14:textId="77777777" w:rsidR="00384DE7" w:rsidRPr="005307F8" w:rsidRDefault="00384DE7" w:rsidP="00734509">
            <w:pPr>
              <w:pStyle w:val="Odstavecseseznamem"/>
              <w:numPr>
                <w:ilvl w:val="0"/>
                <w:numId w:val="19"/>
              </w:numPr>
              <w:spacing w:after="0"/>
              <w:jc w:val="center"/>
              <w:rPr>
                <w:rFonts w:ascii="Times New Roman" w:hAnsi="Times New Roman"/>
              </w:rPr>
            </w:pPr>
          </w:p>
        </w:tc>
        <w:tc>
          <w:tcPr>
            <w:tcW w:w="5670" w:type="dxa"/>
          </w:tcPr>
          <w:p w14:paraId="71EDA11D" w14:textId="77777777" w:rsidR="00384DE7" w:rsidRPr="00B94148" w:rsidRDefault="00384DE7" w:rsidP="00DB536F">
            <w:pPr>
              <w:rPr>
                <w:lang w:val="cs-CZ"/>
              </w:rPr>
            </w:pPr>
            <w:r w:rsidRPr="00B94148">
              <w:rPr>
                <w:lang w:val="cs-CZ"/>
              </w:rPr>
              <w:t>Kontrola souřadnic dle plánu</w:t>
            </w:r>
            <w:r w:rsidR="001A44CD">
              <w:rPr>
                <w:lang w:val="cs-CZ"/>
              </w:rPr>
              <w:t>.</w:t>
            </w:r>
          </w:p>
        </w:tc>
        <w:tc>
          <w:tcPr>
            <w:tcW w:w="2409" w:type="dxa"/>
          </w:tcPr>
          <w:p w14:paraId="444AD5E3" w14:textId="77777777" w:rsidR="00384DE7" w:rsidRPr="00B94148" w:rsidRDefault="00384DE7" w:rsidP="00DB536F">
            <w:pPr>
              <w:rPr>
                <w:lang w:val="cs-CZ"/>
              </w:rPr>
            </w:pPr>
            <w:r w:rsidRPr="00B94148">
              <w:rPr>
                <w:lang w:val="cs-CZ"/>
              </w:rPr>
              <w:t>NCh, RO, RF</w:t>
            </w:r>
          </w:p>
        </w:tc>
      </w:tr>
      <w:tr w:rsidR="00384DE7" w:rsidRPr="00543EBA" w14:paraId="667DFE28" w14:textId="77777777" w:rsidTr="00E364D9">
        <w:tc>
          <w:tcPr>
            <w:tcW w:w="993" w:type="dxa"/>
          </w:tcPr>
          <w:p w14:paraId="39F59AEC" w14:textId="77777777" w:rsidR="00384DE7" w:rsidRPr="005307F8" w:rsidRDefault="00384DE7" w:rsidP="00734509">
            <w:pPr>
              <w:pStyle w:val="Odstavecseseznamem"/>
              <w:numPr>
                <w:ilvl w:val="0"/>
                <w:numId w:val="19"/>
              </w:numPr>
              <w:spacing w:after="0"/>
              <w:jc w:val="center"/>
              <w:rPr>
                <w:rFonts w:ascii="Times New Roman" w:hAnsi="Times New Roman"/>
              </w:rPr>
            </w:pPr>
          </w:p>
        </w:tc>
        <w:tc>
          <w:tcPr>
            <w:tcW w:w="5670" w:type="dxa"/>
          </w:tcPr>
          <w:p w14:paraId="1E451A97" w14:textId="77777777" w:rsidR="00384DE7" w:rsidRPr="00B94148" w:rsidRDefault="00384DE7" w:rsidP="00DB536F">
            <w:pPr>
              <w:rPr>
                <w:lang w:val="cs-CZ"/>
              </w:rPr>
            </w:pPr>
            <w:r w:rsidRPr="00B94148">
              <w:rPr>
                <w:lang w:val="cs-CZ"/>
              </w:rPr>
              <w:t>Provedení ozáření pacienta</w:t>
            </w:r>
            <w:r w:rsidR="001A44CD">
              <w:rPr>
                <w:lang w:val="cs-CZ"/>
              </w:rPr>
              <w:t>.</w:t>
            </w:r>
          </w:p>
        </w:tc>
        <w:tc>
          <w:tcPr>
            <w:tcW w:w="2409" w:type="dxa"/>
          </w:tcPr>
          <w:p w14:paraId="5C19D7F0" w14:textId="77777777" w:rsidR="00384DE7" w:rsidRPr="00B94148" w:rsidRDefault="00384DE7" w:rsidP="00DB536F">
            <w:pPr>
              <w:rPr>
                <w:lang w:val="cs-CZ"/>
              </w:rPr>
            </w:pPr>
            <w:r w:rsidRPr="00B94148">
              <w:rPr>
                <w:lang w:val="cs-CZ"/>
              </w:rPr>
              <w:t>RF, NCh, RO, RA</w:t>
            </w:r>
          </w:p>
        </w:tc>
      </w:tr>
      <w:tr w:rsidR="00384DE7" w:rsidRPr="00543EBA" w14:paraId="678468B5" w14:textId="77777777" w:rsidTr="00E364D9">
        <w:tc>
          <w:tcPr>
            <w:tcW w:w="993" w:type="dxa"/>
          </w:tcPr>
          <w:p w14:paraId="0A8C3AEC" w14:textId="77777777" w:rsidR="00384DE7" w:rsidRPr="005307F8" w:rsidRDefault="00384DE7" w:rsidP="00734509">
            <w:pPr>
              <w:pStyle w:val="Odstavecseseznamem"/>
              <w:numPr>
                <w:ilvl w:val="0"/>
                <w:numId w:val="19"/>
              </w:numPr>
              <w:spacing w:after="0"/>
              <w:jc w:val="center"/>
              <w:rPr>
                <w:rFonts w:ascii="Times New Roman" w:hAnsi="Times New Roman"/>
              </w:rPr>
            </w:pPr>
          </w:p>
        </w:tc>
        <w:tc>
          <w:tcPr>
            <w:tcW w:w="5670" w:type="dxa"/>
          </w:tcPr>
          <w:p w14:paraId="40BD22E9" w14:textId="77777777" w:rsidR="00384DE7" w:rsidRPr="00B94148" w:rsidRDefault="00384DE7" w:rsidP="00DB536F">
            <w:pPr>
              <w:rPr>
                <w:lang w:val="cs-CZ"/>
              </w:rPr>
            </w:pPr>
            <w:r w:rsidRPr="00B94148">
              <w:rPr>
                <w:lang w:val="cs-CZ"/>
              </w:rPr>
              <w:t>Sledování pacienta po léčbě</w:t>
            </w:r>
            <w:r w:rsidR="001A44CD">
              <w:rPr>
                <w:lang w:val="cs-CZ"/>
              </w:rPr>
              <w:t>.</w:t>
            </w:r>
          </w:p>
        </w:tc>
        <w:tc>
          <w:tcPr>
            <w:tcW w:w="2409" w:type="dxa"/>
          </w:tcPr>
          <w:p w14:paraId="32F120CF" w14:textId="77777777" w:rsidR="00384DE7" w:rsidRPr="00B94148" w:rsidRDefault="00384DE7" w:rsidP="00DB536F">
            <w:pPr>
              <w:rPr>
                <w:lang w:val="cs-CZ"/>
              </w:rPr>
            </w:pPr>
            <w:r w:rsidRPr="00B94148">
              <w:rPr>
                <w:lang w:val="cs-CZ"/>
              </w:rPr>
              <w:t>NCh, RO</w:t>
            </w:r>
          </w:p>
        </w:tc>
      </w:tr>
    </w:tbl>
    <w:p w14:paraId="5DB1DAD8" w14:textId="77777777" w:rsidR="00CC1DF7" w:rsidRPr="00B94148" w:rsidRDefault="00CC1DF7" w:rsidP="008A4058">
      <w:pPr>
        <w:spacing w:before="120"/>
        <w:rPr>
          <w:lang w:val="cs-CZ"/>
        </w:rPr>
      </w:pPr>
      <w:r w:rsidRPr="00B94148">
        <w:rPr>
          <w:lang w:val="cs-CZ"/>
        </w:rPr>
        <w:t xml:space="preserve">NCh – neurochirurg, RO – lékař se specializovanou způsobilostí v oboru radiační onkologie, RF – klinický radiologický fyzik pro radioterapii, RA - radiologický asistent, ZS – všeobecná sestra  </w:t>
      </w:r>
    </w:p>
    <w:p w14:paraId="0B256A50" w14:textId="77777777" w:rsidR="00CC1DF7" w:rsidRPr="00B94148" w:rsidRDefault="00CC1DF7" w:rsidP="008A4058">
      <w:pPr>
        <w:rPr>
          <w:lang w:val="cs-CZ"/>
        </w:rPr>
      </w:pPr>
    </w:p>
    <w:p w14:paraId="356C2A5F" w14:textId="77777777" w:rsidR="00CC1DF7" w:rsidRPr="00517FC9" w:rsidRDefault="00CC1DF7" w:rsidP="00734509">
      <w:pPr>
        <w:pStyle w:val="Nadpis4"/>
        <w:numPr>
          <w:ilvl w:val="3"/>
          <w:numId w:val="7"/>
        </w:numPr>
        <w:tabs>
          <w:tab w:val="left" w:pos="805"/>
        </w:tabs>
      </w:pPr>
      <w:r w:rsidRPr="00517FC9">
        <w:t>Ozařovací předpis</w:t>
      </w:r>
    </w:p>
    <w:p w14:paraId="11A257E8" w14:textId="77777777" w:rsidR="00CC1DF7" w:rsidRDefault="00CC1DF7" w:rsidP="008A4058">
      <w:pPr>
        <w:rPr>
          <w:lang w:val="cs-CZ"/>
        </w:rPr>
      </w:pPr>
      <w:r w:rsidRPr="008A4058">
        <w:rPr>
          <w:lang w:val="cs-CZ"/>
        </w:rPr>
        <w:t xml:space="preserve">Ozařovací předpis s podpisem neurochirurga, lékaře se specializovanou způsobilostí  v oboru radiační onkologie a klinického radiologického fyzika </w:t>
      </w:r>
      <w:r w:rsidR="005D242A" w:rsidRPr="008A4058">
        <w:rPr>
          <w:lang w:val="cs-CZ"/>
        </w:rPr>
        <w:t xml:space="preserve">pro radioterapii </w:t>
      </w:r>
      <w:r w:rsidRPr="008A4058">
        <w:rPr>
          <w:lang w:val="cs-CZ"/>
        </w:rPr>
        <w:t>obsahuje následující údaje:</w:t>
      </w:r>
    </w:p>
    <w:p w14:paraId="53ED9205" w14:textId="77777777" w:rsidR="008A4058" w:rsidRDefault="008A4058" w:rsidP="00734509">
      <w:pPr>
        <w:numPr>
          <w:ilvl w:val="0"/>
          <w:numId w:val="2"/>
        </w:numPr>
        <w:suppressAutoHyphens w:val="0"/>
        <w:autoSpaceDE w:val="0"/>
        <w:autoSpaceDN w:val="0"/>
        <w:adjustRightInd w:val="0"/>
        <w:ind w:left="714" w:hanging="357"/>
        <w:rPr>
          <w:lang w:val="cs-CZ"/>
        </w:rPr>
      </w:pPr>
      <w:r w:rsidRPr="004467B5">
        <w:rPr>
          <w:lang w:val="cs-CZ"/>
        </w:rPr>
        <w:t>identifikační údaje poskytovatele zdravotních služeb,</w:t>
      </w:r>
    </w:p>
    <w:p w14:paraId="2105E232" w14:textId="5C07AFAE" w:rsidR="00D130B3" w:rsidRDefault="00D130B3" w:rsidP="00734509">
      <w:pPr>
        <w:numPr>
          <w:ilvl w:val="0"/>
          <w:numId w:val="2"/>
        </w:numPr>
        <w:suppressAutoHyphens w:val="0"/>
        <w:autoSpaceDE w:val="0"/>
        <w:autoSpaceDN w:val="0"/>
        <w:adjustRightInd w:val="0"/>
        <w:ind w:left="714" w:hanging="357"/>
        <w:rPr>
          <w:lang w:val="cs-CZ"/>
        </w:rPr>
      </w:pPr>
      <w:r w:rsidRPr="008A4058">
        <w:rPr>
          <w:lang w:val="cs-CZ"/>
        </w:rPr>
        <w:t>identifikační údaje pacienta: jméno, popřípadě jména, příjmení, datum narození, rodné číslo nebo číslo pojištěnce veřejného zdravotního pojištění a kód zdravotní pojišťovny,</w:t>
      </w:r>
    </w:p>
    <w:p w14:paraId="79C36423" w14:textId="77777777" w:rsidR="00D130B3" w:rsidRDefault="00D130B3" w:rsidP="00734509">
      <w:pPr>
        <w:numPr>
          <w:ilvl w:val="0"/>
          <w:numId w:val="2"/>
        </w:numPr>
        <w:suppressAutoHyphens w:val="0"/>
        <w:autoSpaceDE w:val="0"/>
        <w:autoSpaceDN w:val="0"/>
        <w:adjustRightInd w:val="0"/>
        <w:ind w:left="714" w:hanging="357"/>
        <w:rPr>
          <w:lang w:val="cs-CZ"/>
        </w:rPr>
      </w:pPr>
      <w:r w:rsidRPr="008A4058">
        <w:rPr>
          <w:lang w:val="cs-CZ"/>
        </w:rPr>
        <w:t>pohlaví pacienta,</w:t>
      </w:r>
    </w:p>
    <w:p w14:paraId="57E599F6" w14:textId="3AC843E7" w:rsidR="00D130B3" w:rsidRDefault="00D130B3" w:rsidP="00734509">
      <w:pPr>
        <w:numPr>
          <w:ilvl w:val="0"/>
          <w:numId w:val="2"/>
        </w:numPr>
        <w:suppressAutoHyphens w:val="0"/>
        <w:autoSpaceDE w:val="0"/>
        <w:autoSpaceDN w:val="0"/>
        <w:adjustRightInd w:val="0"/>
        <w:ind w:left="714" w:hanging="357"/>
        <w:rPr>
          <w:lang w:val="cs-CZ"/>
        </w:rPr>
      </w:pPr>
      <w:r w:rsidRPr="008A4058">
        <w:rPr>
          <w:lang w:val="cs-CZ"/>
        </w:rPr>
        <w:t>jméno, popřípadě jména, příjmení a podpis zdravotnického pra</w:t>
      </w:r>
      <w:r w:rsidR="008A4058">
        <w:rPr>
          <w:lang w:val="cs-CZ"/>
        </w:rPr>
        <w:t>covníka, který provedl zápis do </w:t>
      </w:r>
      <w:r w:rsidRPr="008A4058">
        <w:rPr>
          <w:lang w:val="cs-CZ"/>
        </w:rPr>
        <w:t>zdravotnické dokumentace a datum provedení zápisu</w:t>
      </w:r>
      <w:r w:rsidR="000E580A" w:rsidRPr="008A4058">
        <w:rPr>
          <w:lang w:val="cs-CZ"/>
        </w:rPr>
        <w:t>,</w:t>
      </w:r>
    </w:p>
    <w:p w14:paraId="1E5046F7" w14:textId="77777777" w:rsidR="00CC1DF7" w:rsidRDefault="00CC1DF7" w:rsidP="00734509">
      <w:pPr>
        <w:numPr>
          <w:ilvl w:val="0"/>
          <w:numId w:val="2"/>
        </w:numPr>
        <w:suppressAutoHyphens w:val="0"/>
        <w:autoSpaceDE w:val="0"/>
        <w:autoSpaceDN w:val="0"/>
        <w:adjustRightInd w:val="0"/>
        <w:ind w:left="714" w:hanging="357"/>
        <w:rPr>
          <w:lang w:val="cs-CZ"/>
        </w:rPr>
      </w:pPr>
      <w:r w:rsidRPr="008A4058">
        <w:rPr>
          <w:lang w:val="cs-CZ"/>
        </w:rPr>
        <w:t>údaje o onemocnění: diagnóza dle MKN-O, definování plánovacích cílových objemů, OAR, specifikace dávky, ozařovací technika, počet izocenter, druh a energie záření,</w:t>
      </w:r>
    </w:p>
    <w:p w14:paraId="08BF27FB" w14:textId="6757354B" w:rsidR="00CC1DF7" w:rsidRDefault="00CC1DF7" w:rsidP="00734509">
      <w:pPr>
        <w:numPr>
          <w:ilvl w:val="0"/>
          <w:numId w:val="2"/>
        </w:numPr>
        <w:suppressAutoHyphens w:val="0"/>
        <w:autoSpaceDE w:val="0"/>
        <w:autoSpaceDN w:val="0"/>
        <w:adjustRightInd w:val="0"/>
        <w:ind w:left="714" w:hanging="357"/>
        <w:rPr>
          <w:lang w:val="cs-CZ"/>
        </w:rPr>
      </w:pPr>
      <w:r w:rsidRPr="008A4058">
        <w:rPr>
          <w:lang w:val="cs-CZ"/>
        </w:rPr>
        <w:t>celkov</w:t>
      </w:r>
      <w:r w:rsidR="00F35DBB" w:rsidRPr="008A4058">
        <w:rPr>
          <w:lang w:val="cs-CZ"/>
        </w:rPr>
        <w:t>ou</w:t>
      </w:r>
      <w:r w:rsidRPr="008A4058">
        <w:rPr>
          <w:lang w:val="cs-CZ"/>
        </w:rPr>
        <w:t xml:space="preserve"> dávk</w:t>
      </w:r>
      <w:r w:rsidR="00F35DBB" w:rsidRPr="008A4058">
        <w:rPr>
          <w:lang w:val="cs-CZ"/>
        </w:rPr>
        <w:t>u a</w:t>
      </w:r>
      <w:r w:rsidRPr="008A4058">
        <w:rPr>
          <w:lang w:val="cs-CZ"/>
        </w:rPr>
        <w:t xml:space="preserve"> dávk</w:t>
      </w:r>
      <w:r w:rsidR="00F35DBB" w:rsidRPr="008A4058">
        <w:rPr>
          <w:lang w:val="cs-CZ"/>
        </w:rPr>
        <w:t>u</w:t>
      </w:r>
      <w:r w:rsidRPr="008A4058">
        <w:rPr>
          <w:lang w:val="cs-CZ"/>
        </w:rPr>
        <w:t xml:space="preserve"> na frakci</w:t>
      </w:r>
      <w:r w:rsidR="008A4058">
        <w:rPr>
          <w:lang w:val="cs-CZ"/>
        </w:rPr>
        <w:t>,</w:t>
      </w:r>
    </w:p>
    <w:p w14:paraId="286D8F24" w14:textId="77777777" w:rsidR="00CC1DF7" w:rsidRPr="008A4058" w:rsidRDefault="007E3F39" w:rsidP="00734509">
      <w:pPr>
        <w:numPr>
          <w:ilvl w:val="0"/>
          <w:numId w:val="2"/>
        </w:numPr>
        <w:suppressAutoHyphens w:val="0"/>
        <w:autoSpaceDE w:val="0"/>
        <w:autoSpaceDN w:val="0"/>
        <w:adjustRightInd w:val="0"/>
        <w:ind w:left="714" w:hanging="357"/>
        <w:rPr>
          <w:lang w:val="cs-CZ"/>
        </w:rPr>
      </w:pPr>
      <w:r w:rsidRPr="008A4058">
        <w:rPr>
          <w:szCs w:val="22"/>
          <w:lang w:val="cs-CZ"/>
        </w:rPr>
        <w:t>stranový protokol nebo informace o léčené straně či párovém orgánu, je-li relevantní.</w:t>
      </w:r>
    </w:p>
    <w:p w14:paraId="77B0F522" w14:textId="77777777" w:rsidR="00E22268" w:rsidRPr="008A4058" w:rsidRDefault="009D14C9" w:rsidP="008A4058">
      <w:pPr>
        <w:spacing w:before="120"/>
        <w:rPr>
          <w:lang w:val="cs-CZ"/>
        </w:rPr>
      </w:pPr>
      <w:r w:rsidRPr="008A4058">
        <w:rPr>
          <w:lang w:val="cs-CZ"/>
        </w:rPr>
        <w:t>Předpis dávky v cílovém objemu u SR</w:t>
      </w:r>
      <w:r w:rsidR="004C6957" w:rsidRPr="008A4058">
        <w:rPr>
          <w:lang w:val="cs-CZ"/>
        </w:rPr>
        <w:t>S</w:t>
      </w:r>
      <w:r w:rsidRPr="008A4058">
        <w:rPr>
          <w:lang w:val="cs-CZ"/>
        </w:rPr>
        <w:t xml:space="preserve"> se neřídí doporučeními ICRU</w:t>
      </w:r>
      <w:r w:rsidR="00D96638" w:rsidRPr="008A4058">
        <w:rPr>
          <w:lang w:val="cs-CZ"/>
        </w:rPr>
        <w:t xml:space="preserve"> č. 50, </w:t>
      </w:r>
      <w:r w:rsidRPr="008A4058">
        <w:rPr>
          <w:lang w:val="cs-CZ"/>
        </w:rPr>
        <w:t xml:space="preserve">62 a 83. Dávka je předepsána nejčastěji na 50% izodóze u Leksellova gama nože (nicméně může být v rozsahu 40-90%) a 50-80% izodóze u lineárního urychlovače a tak, že tato dávka pokrývá nejméně 99% plánovacího cílového objemu. </w:t>
      </w:r>
      <w:r w:rsidR="00E22268" w:rsidRPr="008A4058">
        <w:rPr>
          <w:lang w:val="cs-CZ"/>
        </w:rPr>
        <w:t>Výše jednotlivé i celkové dávky je určena lékařem se specializovanou způsobilostí v oboru radiační onkologie v závislosti na patologii léze, velikosti cílového objemu, distribuci dávky v objemu, v závislosti na výši dávky na kritické struktury a popřípadě na předchozí radioterapii.</w:t>
      </w:r>
    </w:p>
    <w:p w14:paraId="0B71FE9D" w14:textId="77777777" w:rsidR="00CC1DF7" w:rsidRPr="008A4058" w:rsidRDefault="00CC1DF7" w:rsidP="008A4058">
      <w:pPr>
        <w:spacing w:before="120"/>
        <w:rPr>
          <w:lang w:val="cs-CZ"/>
        </w:rPr>
      </w:pPr>
      <w:r w:rsidRPr="008A4058">
        <w:rPr>
          <w:lang w:val="cs-CZ"/>
        </w:rPr>
        <w:t xml:space="preserve">Nedílnou součástí ozařovacího předpisu jsou: </w:t>
      </w:r>
    </w:p>
    <w:p w14:paraId="2F418023" w14:textId="41C6DC36" w:rsidR="00CC1DF7" w:rsidRDefault="00CC1DF7" w:rsidP="00734509">
      <w:pPr>
        <w:numPr>
          <w:ilvl w:val="0"/>
          <w:numId w:val="2"/>
        </w:numPr>
        <w:suppressAutoHyphens w:val="0"/>
        <w:autoSpaceDE w:val="0"/>
        <w:autoSpaceDN w:val="0"/>
        <w:adjustRightInd w:val="0"/>
        <w:ind w:left="714" w:hanging="357"/>
        <w:rPr>
          <w:lang w:val="cs-CZ"/>
        </w:rPr>
      </w:pPr>
      <w:r w:rsidRPr="008A4058">
        <w:rPr>
          <w:lang w:val="cs-CZ"/>
        </w:rPr>
        <w:t xml:space="preserve">podpis lékaře se specializovanou způsobilostí v oboru </w:t>
      </w:r>
      <w:r w:rsidR="00E22268" w:rsidRPr="008A4058">
        <w:rPr>
          <w:lang w:val="cs-CZ"/>
        </w:rPr>
        <w:t xml:space="preserve">neurochirurgie a </w:t>
      </w:r>
      <w:r w:rsidR="00895EA9">
        <w:rPr>
          <w:lang w:val="cs-CZ"/>
        </w:rPr>
        <w:t>radiační onkologie a </w:t>
      </w:r>
      <w:r w:rsidRPr="008A4058">
        <w:rPr>
          <w:lang w:val="cs-CZ"/>
        </w:rPr>
        <w:t xml:space="preserve">klinického radiologického fyzika </w:t>
      </w:r>
      <w:r w:rsidR="00D13AD4" w:rsidRPr="008A4058">
        <w:rPr>
          <w:lang w:val="cs-CZ"/>
        </w:rPr>
        <w:t xml:space="preserve">pro radioterapii </w:t>
      </w:r>
      <w:r w:rsidRPr="008A4058">
        <w:rPr>
          <w:lang w:val="cs-CZ"/>
        </w:rPr>
        <w:t xml:space="preserve">na protokolu z plánovacího systému, který jednoznačně identifikuje jednotlivý ozařovací plán pro schválený kurz ozáření, </w:t>
      </w:r>
    </w:p>
    <w:p w14:paraId="7EDD93E8" w14:textId="77777777" w:rsidR="00CC1DF7" w:rsidRDefault="00CC1DF7" w:rsidP="00734509">
      <w:pPr>
        <w:numPr>
          <w:ilvl w:val="0"/>
          <w:numId w:val="2"/>
        </w:numPr>
        <w:suppressAutoHyphens w:val="0"/>
        <w:autoSpaceDE w:val="0"/>
        <w:autoSpaceDN w:val="0"/>
        <w:adjustRightInd w:val="0"/>
        <w:ind w:left="714" w:hanging="357"/>
        <w:rPr>
          <w:lang w:val="cs-CZ"/>
        </w:rPr>
      </w:pPr>
      <w:r w:rsidRPr="008A4058">
        <w:rPr>
          <w:lang w:val="cs-CZ"/>
        </w:rPr>
        <w:t>výpis ozařovacích podmínek z plánovacího systému,</w:t>
      </w:r>
    </w:p>
    <w:p w14:paraId="15801947" w14:textId="77777777" w:rsidR="00CC1DF7" w:rsidRDefault="00C31290" w:rsidP="00734509">
      <w:pPr>
        <w:numPr>
          <w:ilvl w:val="0"/>
          <w:numId w:val="2"/>
        </w:numPr>
        <w:suppressAutoHyphens w:val="0"/>
        <w:autoSpaceDE w:val="0"/>
        <w:autoSpaceDN w:val="0"/>
        <w:adjustRightInd w:val="0"/>
        <w:ind w:left="714" w:hanging="357"/>
        <w:rPr>
          <w:lang w:val="cs-CZ"/>
        </w:rPr>
      </w:pPr>
      <w:r w:rsidRPr="008A4058">
        <w:rPr>
          <w:lang w:val="cs-CZ"/>
        </w:rPr>
        <w:t xml:space="preserve">dávkově-objemový </w:t>
      </w:r>
      <w:r w:rsidR="00CC1DF7" w:rsidRPr="008A4058">
        <w:rPr>
          <w:lang w:val="cs-CZ"/>
        </w:rPr>
        <w:t xml:space="preserve">histogram pro cílové objemy a </w:t>
      </w:r>
      <w:r w:rsidR="0088286C" w:rsidRPr="008A4058">
        <w:rPr>
          <w:lang w:val="cs-CZ"/>
        </w:rPr>
        <w:t>kritické</w:t>
      </w:r>
      <w:r w:rsidR="00CC1DF7" w:rsidRPr="008A4058">
        <w:rPr>
          <w:lang w:val="cs-CZ"/>
        </w:rPr>
        <w:t xml:space="preserve"> orgány,</w:t>
      </w:r>
    </w:p>
    <w:p w14:paraId="6E568524" w14:textId="77777777" w:rsidR="00CC1DF7" w:rsidRPr="008A4058" w:rsidRDefault="00CC1DF7" w:rsidP="00734509">
      <w:pPr>
        <w:numPr>
          <w:ilvl w:val="0"/>
          <w:numId w:val="2"/>
        </w:numPr>
        <w:suppressAutoHyphens w:val="0"/>
        <w:autoSpaceDE w:val="0"/>
        <w:autoSpaceDN w:val="0"/>
        <w:adjustRightInd w:val="0"/>
        <w:ind w:left="714" w:hanging="357"/>
        <w:rPr>
          <w:lang w:val="cs-CZ"/>
        </w:rPr>
      </w:pPr>
      <w:r w:rsidRPr="008A4058">
        <w:rPr>
          <w:lang w:val="cs-CZ"/>
        </w:rPr>
        <w:t xml:space="preserve">záznam </w:t>
      </w:r>
      <w:r w:rsidR="000E598D" w:rsidRPr="008A4058">
        <w:rPr>
          <w:lang w:val="cs-CZ"/>
        </w:rPr>
        <w:t xml:space="preserve">o </w:t>
      </w:r>
      <w:r w:rsidRPr="008A4058">
        <w:rPr>
          <w:lang w:val="cs-CZ"/>
        </w:rPr>
        <w:t xml:space="preserve">ukončení radiochirurgie. </w:t>
      </w:r>
    </w:p>
    <w:p w14:paraId="083EB9CE" w14:textId="2A9E5F55" w:rsidR="00CC1DF7" w:rsidRPr="008A4058" w:rsidRDefault="00CC1DF7" w:rsidP="008A4058">
      <w:pPr>
        <w:spacing w:before="120"/>
        <w:rPr>
          <w:lang w:val="cs-CZ"/>
        </w:rPr>
      </w:pPr>
      <w:r w:rsidRPr="008A4058">
        <w:rPr>
          <w:bCs/>
          <w:szCs w:val="22"/>
          <w:lang w:val="cs-CZ"/>
        </w:rPr>
        <w:t xml:space="preserve">Odpovědnost za uvedené součásti ozařovacího přepisu jsou uvedeny v tabulce </w:t>
      </w:r>
      <w:r w:rsidR="00895EA9">
        <w:rPr>
          <w:lang w:val="cs-CZ"/>
        </w:rPr>
        <w:t>Postup při </w:t>
      </w:r>
      <w:r w:rsidR="003D06F8" w:rsidRPr="008A4058">
        <w:rPr>
          <w:lang w:val="cs-CZ"/>
        </w:rPr>
        <w:t xml:space="preserve">stereotaktické radiochirurgii </w:t>
      </w:r>
      <w:r w:rsidRPr="008A4058">
        <w:rPr>
          <w:bCs/>
          <w:szCs w:val="22"/>
          <w:lang w:val="cs-CZ"/>
        </w:rPr>
        <w:t>– viz výše.</w:t>
      </w:r>
    </w:p>
    <w:p w14:paraId="696AD3E6" w14:textId="77777777" w:rsidR="00CC1DF7" w:rsidRPr="008A4058" w:rsidRDefault="00CC1DF7" w:rsidP="008A4058">
      <w:pPr>
        <w:spacing w:before="120"/>
        <w:rPr>
          <w:color w:val="FF0000"/>
          <w:szCs w:val="22"/>
          <w:lang w:val="cs-CZ"/>
        </w:rPr>
      </w:pPr>
      <w:r w:rsidRPr="008A4058">
        <w:rPr>
          <w:lang w:val="cs-CZ"/>
        </w:rPr>
        <w:t xml:space="preserve">Součástí ozařovacího předpisu je protokol o radiologické události (pokud v průběhu léčby nastala). </w:t>
      </w:r>
    </w:p>
    <w:p w14:paraId="42500402" w14:textId="77777777" w:rsidR="00692EA3" w:rsidRPr="008A4058" w:rsidRDefault="00692EA3" w:rsidP="008A4058">
      <w:pPr>
        <w:rPr>
          <w:lang w:val="cs-CZ"/>
        </w:rPr>
      </w:pPr>
      <w:r w:rsidRPr="008A4058">
        <w:rPr>
          <w:lang w:val="cs-CZ"/>
        </w:rPr>
        <w:t xml:space="preserve">Ozařovací předpis </w:t>
      </w:r>
      <w:r w:rsidRPr="008A4058">
        <w:rPr>
          <w:szCs w:val="22"/>
          <w:lang w:val="cs-CZ"/>
        </w:rPr>
        <w:t xml:space="preserve">a ozařovací plán </w:t>
      </w:r>
      <w:r w:rsidRPr="008A4058">
        <w:rPr>
          <w:lang w:val="cs-CZ"/>
        </w:rPr>
        <w:t>umožňuj</w:t>
      </w:r>
      <w:r w:rsidRPr="008A4058">
        <w:rPr>
          <w:szCs w:val="22"/>
          <w:lang w:val="cs-CZ"/>
        </w:rPr>
        <w:t>í</w:t>
      </w:r>
      <w:r w:rsidRPr="008A4058">
        <w:rPr>
          <w:lang w:val="cs-CZ"/>
        </w:rPr>
        <w:t xml:space="preserve"> zpětnou rekonstrukci cílového objemu, dávky v cílovém objemu a v kritických orgánech.</w:t>
      </w:r>
    </w:p>
    <w:p w14:paraId="12B69852" w14:textId="77777777" w:rsidR="00CC1DF7" w:rsidRPr="008A4058" w:rsidRDefault="00CC1DF7" w:rsidP="008A4058">
      <w:pPr>
        <w:rPr>
          <w:bCs/>
          <w:lang w:val="cs-CZ"/>
        </w:rPr>
      </w:pPr>
    </w:p>
    <w:p w14:paraId="01FE423B" w14:textId="77777777" w:rsidR="00CC1DF7" w:rsidRPr="00B94148" w:rsidRDefault="00CC1DF7" w:rsidP="00734509">
      <w:pPr>
        <w:pStyle w:val="Nadpis3"/>
        <w:numPr>
          <w:ilvl w:val="2"/>
          <w:numId w:val="7"/>
        </w:numPr>
        <w:rPr>
          <w:lang w:val="cs-CZ"/>
        </w:rPr>
      </w:pPr>
      <w:bookmarkStart w:id="664" w:name="_Toc410196057"/>
      <w:bookmarkStart w:id="665" w:name="_Toc434844719"/>
      <w:r w:rsidRPr="00B94148">
        <w:rPr>
          <w:lang w:val="cs-CZ"/>
        </w:rPr>
        <w:t>Výstup procesu</w:t>
      </w:r>
      <w:bookmarkEnd w:id="664"/>
      <w:bookmarkEnd w:id="665"/>
    </w:p>
    <w:p w14:paraId="2B11225A" w14:textId="04FAD3A5" w:rsidR="00CC1DF7" w:rsidRDefault="00CC1DF7" w:rsidP="00B467AD">
      <w:pPr>
        <w:rPr>
          <w:lang w:val="cs-CZ"/>
        </w:rPr>
      </w:pPr>
      <w:r>
        <w:rPr>
          <w:lang w:val="cs-CZ"/>
        </w:rPr>
        <w:t>Po ukončení léčby pacient zůstává v dispenzární péči oddělení, které mu léčbu poskytlo. Tato dispenzární péče zahrnuje sledování efektu radiochirurgie, akutní a pozdní komplikace léčby, celkové přežití a kvalitu života. Dispenzární péče nezahrnuje sledování a léčbu chorobných procesů, které nebyly cílem radiochirurgické léčby. Akutní a pozdní nežádoucí účinky léčby jsou zaznamenávány podle mezinárodně uznávaných klasifikací (WHO common toxicity criteria, RTOG/EORTC radiation toxicity criteria, atd</w:t>
      </w:r>
      <w:r w:rsidR="00895EA9">
        <w:rPr>
          <w:lang w:val="cs-CZ"/>
        </w:rPr>
        <w:t>.</w:t>
      </w:r>
      <w:r>
        <w:rPr>
          <w:lang w:val="cs-CZ"/>
        </w:rPr>
        <w:t>).</w:t>
      </w:r>
      <w:r w:rsidR="00B467AD">
        <w:rPr>
          <w:lang w:val="cs-CZ"/>
        </w:rPr>
        <w:t xml:space="preserve"> </w:t>
      </w:r>
      <w:r>
        <w:rPr>
          <w:lang w:val="cs-CZ"/>
        </w:rPr>
        <w:t>Pracoviště provádí zhodnocení svých výsledků a jejich konfrontaci s literárními údaji.</w:t>
      </w:r>
    </w:p>
    <w:p w14:paraId="4B5FB002" w14:textId="77777777" w:rsidR="007E3F39" w:rsidRPr="00600C58" w:rsidRDefault="00CC1DF7" w:rsidP="00600C58">
      <w:pPr>
        <w:pStyle w:val="Zkladntext2"/>
        <w:rPr>
          <w:lang w:val="cs-CZ"/>
        </w:rPr>
      </w:pPr>
      <w:r w:rsidRPr="00B94148">
        <w:rPr>
          <w:lang w:val="cs-CZ"/>
        </w:rPr>
        <w:br w:type="page"/>
      </w:r>
      <w:bookmarkStart w:id="666" w:name="_Toc175412996"/>
      <w:bookmarkStart w:id="667" w:name="_Toc176102376"/>
      <w:bookmarkStart w:id="668" w:name="_Toc410196058"/>
    </w:p>
    <w:p w14:paraId="30F02A59" w14:textId="4611336B" w:rsidR="00CC1DF7" w:rsidRPr="00AE2BA2" w:rsidRDefault="00CC1DF7" w:rsidP="00350D37">
      <w:pPr>
        <w:pStyle w:val="Nadpis1"/>
        <w:numPr>
          <w:ilvl w:val="0"/>
          <w:numId w:val="62"/>
        </w:numPr>
        <w:tabs>
          <w:tab w:val="left" w:pos="851"/>
        </w:tabs>
        <w:spacing w:before="240"/>
        <w:ind w:left="357" w:hanging="357"/>
        <w:rPr>
          <w:szCs w:val="22"/>
          <w:lang w:val="cs-CZ"/>
        </w:rPr>
      </w:pPr>
      <w:bookmarkStart w:id="669" w:name="_Toc434844720"/>
      <w:r w:rsidRPr="00AE2BA2">
        <w:rPr>
          <w:lang w:val="cs-CZ"/>
        </w:rPr>
        <w:t>PALIATIVNÍ RADIOTERAPIE</w:t>
      </w:r>
      <w:bookmarkEnd w:id="666"/>
      <w:bookmarkEnd w:id="667"/>
      <w:bookmarkEnd w:id="668"/>
      <w:bookmarkEnd w:id="669"/>
    </w:p>
    <w:p w14:paraId="08956836" w14:textId="77777777" w:rsidR="00CC1DF7" w:rsidRPr="00075D49" w:rsidRDefault="00CC1DF7" w:rsidP="00075D49">
      <w:pPr>
        <w:spacing w:before="120"/>
        <w:rPr>
          <w:b/>
          <w:lang w:val="cs-CZ"/>
        </w:rPr>
      </w:pPr>
      <w:r w:rsidRPr="00075D49">
        <w:rPr>
          <w:b/>
          <w:lang w:val="cs-CZ"/>
        </w:rPr>
        <w:t>Definice pojmu paliativní radioterapie</w:t>
      </w:r>
    </w:p>
    <w:p w14:paraId="66CB84DB" w14:textId="018663B2" w:rsidR="00CC1DF7" w:rsidRPr="00600C58" w:rsidRDefault="00CC1DF7" w:rsidP="00075D49">
      <w:pPr>
        <w:spacing w:before="120"/>
        <w:rPr>
          <w:lang w:val="cs-CZ"/>
        </w:rPr>
      </w:pPr>
      <w:r w:rsidRPr="00600C58">
        <w:rPr>
          <w:lang w:val="cs-CZ"/>
        </w:rPr>
        <w:t>Paliativní radioterapie je jednou z nosných léčebných modalit paliativní léčby v onkologii. Paliativní radioterapie svým zaměřením naplňuje obecnou definici paliativní léčby dle WHO: „Paliativní medicína je celková léčba a péče o nemocné, jejichž nemoc nereaguje na kurativní léčbu. Nejdůležitější je léčba bolesti a dalších symptomů, stejně jako řešení psychických, sociálních</w:t>
      </w:r>
      <w:r w:rsidR="00075D49">
        <w:rPr>
          <w:lang w:val="cs-CZ"/>
        </w:rPr>
        <w:t xml:space="preserve"> </w:t>
      </w:r>
      <w:r w:rsidRPr="00600C58">
        <w:rPr>
          <w:lang w:val="cs-CZ"/>
        </w:rPr>
        <w:t>a</w:t>
      </w:r>
      <w:r w:rsidR="00075D49">
        <w:rPr>
          <w:lang w:val="cs-CZ"/>
        </w:rPr>
        <w:t> </w:t>
      </w:r>
      <w:r w:rsidRPr="00600C58">
        <w:rPr>
          <w:lang w:val="cs-CZ"/>
        </w:rPr>
        <w:t>duchovních problémů nemocných. Cílem paliativní medicíny je dosažení co nejlepší kvality života nemocných a jejich rodin.“</w:t>
      </w:r>
    </w:p>
    <w:p w14:paraId="28B4A9F7" w14:textId="77777777" w:rsidR="00CC1DF7" w:rsidRPr="00600C58" w:rsidRDefault="00CC1DF7" w:rsidP="00075D49">
      <w:pPr>
        <w:spacing w:before="120"/>
        <w:rPr>
          <w:lang w:val="cs-CZ"/>
        </w:rPr>
      </w:pPr>
      <w:r w:rsidRPr="00600C58">
        <w:rPr>
          <w:lang w:val="cs-CZ"/>
        </w:rPr>
        <w:t>Paliativní radioterapie, jako nedílná součást oboru radiační onkologie, je jednou ze základních metod komplexní onkologické léčby a její indikace je výsledkem rozhodnutí multidisciplinárního týmu. Paliativní radioterapie je indikována v těch klinických případech, kdy není možno onemocnění kurativně ovlivnit. Jejími primárními cíli jsou odstranění symptomů choroby nebo jejich podstatné zmírnění, tedy zlepšení kvality života. Regrese nádoru a prodloužení doby přežití jsou cíle sekundární. K dosažení těchto léčebných cílů využívá paliativní radioterapie ionizující záření, aplikované v předepsané dávce do přesně stanoveného objemu ve stanoveném frakcionačním schématu. Paliativní radioterapie může být indikována jako léčba samostatná nebo v kombinaci s jinou onkologickou modalitou.</w:t>
      </w:r>
    </w:p>
    <w:p w14:paraId="35E92B7E" w14:textId="77777777" w:rsidR="00CC1DF7" w:rsidRPr="00600C58" w:rsidRDefault="00CC1DF7" w:rsidP="00075D49">
      <w:pPr>
        <w:spacing w:before="120"/>
        <w:rPr>
          <w:lang w:val="cs-CZ"/>
        </w:rPr>
      </w:pPr>
      <w:r w:rsidRPr="00600C58">
        <w:rPr>
          <w:lang w:val="cs-CZ"/>
        </w:rPr>
        <w:t>Na základě prognostických a prediktivních faktorů je nutno stanovit, zda se v každém individuálním případě jedná o paliativní radioterapii při delší očekávané délce života (více než rok) nebo o paliativní radioterapii při krátké očekávané délce života (měsíce).</w:t>
      </w:r>
    </w:p>
    <w:p w14:paraId="4D36548B" w14:textId="6746F100" w:rsidR="00CC1DF7" w:rsidRPr="00600C58" w:rsidRDefault="00CC1DF7" w:rsidP="00075D49">
      <w:pPr>
        <w:spacing w:before="120"/>
        <w:rPr>
          <w:lang w:val="cs-CZ"/>
        </w:rPr>
      </w:pPr>
      <w:r w:rsidRPr="00600C58">
        <w:rPr>
          <w:lang w:val="cs-CZ"/>
        </w:rPr>
        <w:t>Cílem dlouhodobé paliace je kromě kontroly symptomů i dosažení stabilizace nádorového procesu</w:t>
      </w:r>
      <w:r w:rsidR="00075D49">
        <w:rPr>
          <w:lang w:val="cs-CZ"/>
        </w:rPr>
        <w:t xml:space="preserve"> </w:t>
      </w:r>
      <w:r w:rsidRPr="00600C58">
        <w:rPr>
          <w:lang w:val="cs-CZ"/>
        </w:rPr>
        <w:t>či</w:t>
      </w:r>
      <w:r w:rsidR="00075D49">
        <w:rPr>
          <w:lang w:val="cs-CZ"/>
        </w:rPr>
        <w:t> </w:t>
      </w:r>
      <w:r w:rsidRPr="00600C58">
        <w:rPr>
          <w:lang w:val="cs-CZ"/>
        </w:rPr>
        <w:t>jeho parciální regrese, event. prodloužení života nemocného. U této léčby jsou postupy prakticky totožné jako u radioterapie radikální. Indikované a aplikované dávky ionizujícího záření jsou vyšší než u paliativní radioterapie s krátkodobým záměrem. Vzhledem ke skutečnosti, že dávky aplikované do</w:t>
      </w:r>
      <w:r w:rsidR="00075D49">
        <w:rPr>
          <w:lang w:val="cs-CZ"/>
        </w:rPr>
        <w:t> </w:t>
      </w:r>
      <w:r w:rsidRPr="00600C58">
        <w:rPr>
          <w:lang w:val="cs-CZ"/>
        </w:rPr>
        <w:t>cílových objemů často překračují toleranční dávky okolních zdravých orgánů a vzhledem k riziku rozvoje pozdních nežádoucích účinků radioterapie, se tato léčba řídí postupy zpracovanými</w:t>
      </w:r>
      <w:r w:rsidR="00075D49">
        <w:rPr>
          <w:lang w:val="cs-CZ"/>
        </w:rPr>
        <w:t xml:space="preserve"> </w:t>
      </w:r>
      <w:r w:rsidRPr="00600C58">
        <w:rPr>
          <w:lang w:val="cs-CZ"/>
        </w:rPr>
        <w:t>ve</w:t>
      </w:r>
      <w:r w:rsidR="00075D49">
        <w:rPr>
          <w:lang w:val="cs-CZ"/>
        </w:rPr>
        <w:t> </w:t>
      </w:r>
      <w:r w:rsidRPr="00600C58">
        <w:rPr>
          <w:lang w:val="cs-CZ"/>
        </w:rPr>
        <w:t>standardu pro radikální radioterapii (přístrojové a technické vybavení pracoviště, personální předpoklady, dodržení doporučeného procesuálního schématu).</w:t>
      </w:r>
    </w:p>
    <w:p w14:paraId="3856352F" w14:textId="77777777" w:rsidR="00CC1DF7" w:rsidRPr="00600C58" w:rsidRDefault="00CC1DF7" w:rsidP="00075D49">
      <w:pPr>
        <w:spacing w:before="120"/>
        <w:rPr>
          <w:lang w:val="cs-CZ"/>
        </w:rPr>
      </w:pPr>
      <w:r w:rsidRPr="00600C58">
        <w:rPr>
          <w:lang w:val="cs-CZ"/>
        </w:rPr>
        <w:t xml:space="preserve">Při paliativní radioterapii s krátkodobým záměrem je mírněn určitý symptom nádorové choroby s výhledem, že pacient již nemá před sebou dlouhé období života. Volí se metody, které co nejméně pacienta zatíží a které budou mít co nejmenší akutní vedlejší účinky. Pokud se akutní nežádoucí účinky vyskytnou, mají být jen mírné intenzity a odeznít velmi rychle po ukončení radioterapie. </w:t>
      </w:r>
    </w:p>
    <w:p w14:paraId="4F49483E" w14:textId="77777777" w:rsidR="00CC1DF7" w:rsidRPr="00600C58" w:rsidRDefault="00CC1DF7" w:rsidP="00075D49">
      <w:pPr>
        <w:spacing w:before="120"/>
        <w:rPr>
          <w:lang w:val="cs-CZ"/>
        </w:rPr>
      </w:pPr>
      <w:r w:rsidRPr="00600C58">
        <w:rPr>
          <w:lang w:val="cs-CZ"/>
        </w:rPr>
        <w:t>Standard paliativní radioterapie zpracovává paliativní radioterapii při krátké očekávané délce života.</w:t>
      </w:r>
    </w:p>
    <w:p w14:paraId="49654EFC" w14:textId="77777777" w:rsidR="00CC1DF7" w:rsidRPr="00600C58" w:rsidRDefault="00CC1DF7" w:rsidP="00075D49">
      <w:pPr>
        <w:rPr>
          <w:b/>
          <w:caps/>
          <w:lang w:val="cs-CZ"/>
        </w:rPr>
      </w:pPr>
    </w:p>
    <w:p w14:paraId="4E93F8EE" w14:textId="77777777" w:rsidR="00CC1DF7" w:rsidRPr="00600C58" w:rsidRDefault="00CC1DF7" w:rsidP="00734509">
      <w:pPr>
        <w:pStyle w:val="Nadpis2"/>
        <w:numPr>
          <w:ilvl w:val="1"/>
          <w:numId w:val="9"/>
        </w:numPr>
        <w:tabs>
          <w:tab w:val="left" w:pos="805"/>
        </w:tabs>
        <w:rPr>
          <w:lang w:val="cs-CZ"/>
        </w:rPr>
      </w:pPr>
      <w:bookmarkStart w:id="670" w:name="_Toc175412997"/>
      <w:bookmarkStart w:id="671" w:name="_Toc176102377"/>
      <w:r w:rsidRPr="00600C58">
        <w:rPr>
          <w:lang w:val="cs-CZ"/>
        </w:rPr>
        <w:t xml:space="preserve"> </w:t>
      </w:r>
      <w:bookmarkStart w:id="672" w:name="_Toc410196059"/>
      <w:bookmarkStart w:id="673" w:name="_Toc434844721"/>
      <w:r w:rsidRPr="00600C58">
        <w:rPr>
          <w:lang w:val="cs-CZ"/>
        </w:rPr>
        <w:t>Strukturální část standardu</w:t>
      </w:r>
      <w:bookmarkEnd w:id="670"/>
      <w:bookmarkEnd w:id="671"/>
      <w:bookmarkEnd w:id="672"/>
      <w:bookmarkEnd w:id="673"/>
    </w:p>
    <w:p w14:paraId="1DC1A512" w14:textId="77777777" w:rsidR="00CC1DF7" w:rsidRPr="00600C58" w:rsidRDefault="00CC1DF7" w:rsidP="00734509">
      <w:pPr>
        <w:pStyle w:val="Nadpis3"/>
        <w:numPr>
          <w:ilvl w:val="2"/>
          <w:numId w:val="9"/>
        </w:numPr>
        <w:tabs>
          <w:tab w:val="left" w:pos="805"/>
        </w:tabs>
        <w:rPr>
          <w:lang w:val="cs-CZ"/>
        </w:rPr>
      </w:pPr>
      <w:bookmarkStart w:id="674" w:name="_Toc175412998"/>
      <w:bookmarkStart w:id="675" w:name="_Toc176102378"/>
      <w:bookmarkStart w:id="676" w:name="_Toc410196060"/>
      <w:bookmarkStart w:id="677" w:name="_Toc434844722"/>
      <w:r w:rsidRPr="00600C58">
        <w:rPr>
          <w:lang w:val="cs-CZ"/>
        </w:rPr>
        <w:t>Obecné indikátory standardu</w:t>
      </w:r>
      <w:bookmarkEnd w:id="674"/>
      <w:bookmarkEnd w:id="675"/>
      <w:bookmarkEnd w:id="676"/>
      <w:bookmarkEnd w:id="677"/>
    </w:p>
    <w:p w14:paraId="28E65884" w14:textId="77777777" w:rsidR="00CC1DF7" w:rsidRDefault="00CC1DF7" w:rsidP="00734509">
      <w:pPr>
        <w:pStyle w:val="Nadpis4"/>
        <w:numPr>
          <w:ilvl w:val="3"/>
          <w:numId w:val="9"/>
        </w:numPr>
        <w:tabs>
          <w:tab w:val="left" w:pos="805"/>
        </w:tabs>
      </w:pPr>
      <w:bookmarkStart w:id="678" w:name="_Toc175412999"/>
      <w:r>
        <w:t>Typ standardu</w:t>
      </w:r>
      <w:bookmarkEnd w:id="678"/>
    </w:p>
    <w:p w14:paraId="27DE838A" w14:textId="77777777" w:rsidR="00CC1DF7" w:rsidRPr="00600C58" w:rsidRDefault="00CC1DF7" w:rsidP="00075D49">
      <w:pPr>
        <w:rPr>
          <w:lang w:val="cs-CZ"/>
        </w:rPr>
      </w:pPr>
      <w:r w:rsidRPr="00600C58">
        <w:rPr>
          <w:lang w:val="cs-CZ"/>
        </w:rPr>
        <w:t>Standard klinické intervence.</w:t>
      </w:r>
    </w:p>
    <w:p w14:paraId="40EA52BC" w14:textId="77777777" w:rsidR="00CC1DF7" w:rsidRDefault="00CC1DF7" w:rsidP="00734509">
      <w:pPr>
        <w:pStyle w:val="Nadpis4"/>
        <w:numPr>
          <w:ilvl w:val="3"/>
          <w:numId w:val="9"/>
        </w:numPr>
        <w:tabs>
          <w:tab w:val="left" w:pos="805"/>
        </w:tabs>
        <w:spacing w:before="240"/>
      </w:pPr>
      <w:bookmarkStart w:id="679" w:name="_Toc175413000"/>
      <w:r>
        <w:t>Dominantní obor činnosti, kterým se standard zabývá</w:t>
      </w:r>
      <w:bookmarkEnd w:id="679"/>
    </w:p>
    <w:p w14:paraId="7874C857" w14:textId="77777777" w:rsidR="00CC1DF7" w:rsidRPr="00600C58" w:rsidRDefault="00CC1DF7" w:rsidP="00075D49">
      <w:pPr>
        <w:rPr>
          <w:lang w:val="cs-CZ"/>
        </w:rPr>
      </w:pPr>
      <w:r w:rsidRPr="00600C58">
        <w:rPr>
          <w:lang w:val="cs-CZ"/>
        </w:rPr>
        <w:t>Radiační onkologie (403).</w:t>
      </w:r>
    </w:p>
    <w:p w14:paraId="53B7CAE0" w14:textId="77777777" w:rsidR="00CC1DF7" w:rsidRDefault="00CC1DF7" w:rsidP="00734509">
      <w:pPr>
        <w:pStyle w:val="Nadpis4"/>
        <w:numPr>
          <w:ilvl w:val="3"/>
          <w:numId w:val="9"/>
        </w:numPr>
        <w:tabs>
          <w:tab w:val="left" w:pos="805"/>
        </w:tabs>
        <w:spacing w:before="240"/>
      </w:pPr>
      <w:bookmarkStart w:id="680" w:name="_Toc175413001"/>
      <w:r>
        <w:t>Další obory, kterých se standard týká</w:t>
      </w:r>
      <w:bookmarkEnd w:id="680"/>
    </w:p>
    <w:p w14:paraId="4CEECEF0" w14:textId="77777777" w:rsidR="00CC1DF7" w:rsidRPr="00600C58" w:rsidRDefault="00CC1DF7" w:rsidP="00075D49">
      <w:pPr>
        <w:rPr>
          <w:lang w:val="cs-CZ"/>
        </w:rPr>
      </w:pPr>
      <w:r w:rsidRPr="00600C58">
        <w:rPr>
          <w:lang w:val="cs-CZ"/>
        </w:rPr>
        <w:t>Netýká se jiných oborů.</w:t>
      </w:r>
    </w:p>
    <w:p w14:paraId="2231CB8B" w14:textId="77777777" w:rsidR="00CC1DF7" w:rsidRDefault="00CC1DF7" w:rsidP="00734509">
      <w:pPr>
        <w:pStyle w:val="Nadpis4"/>
        <w:numPr>
          <w:ilvl w:val="3"/>
          <w:numId w:val="9"/>
        </w:numPr>
        <w:tabs>
          <w:tab w:val="left" w:pos="805"/>
        </w:tabs>
        <w:spacing w:before="240"/>
      </w:pPr>
      <w:bookmarkStart w:id="681" w:name="_Toc175413002"/>
      <w:r>
        <w:t>Druh péče, která je předmětem standardu</w:t>
      </w:r>
      <w:bookmarkEnd w:id="681"/>
    </w:p>
    <w:p w14:paraId="6B5A6A56" w14:textId="77777777" w:rsidR="00CC1DF7" w:rsidRPr="00600C58" w:rsidRDefault="00CC1DF7" w:rsidP="00075D49">
      <w:pPr>
        <w:rPr>
          <w:lang w:val="cs-CZ"/>
        </w:rPr>
      </w:pPr>
      <w:r w:rsidRPr="00600C58">
        <w:rPr>
          <w:lang w:val="cs-CZ"/>
        </w:rPr>
        <w:t>Smíšená.</w:t>
      </w:r>
    </w:p>
    <w:p w14:paraId="6A6F93F4" w14:textId="77777777" w:rsidR="00CC1DF7" w:rsidRDefault="00CC1DF7" w:rsidP="00734509">
      <w:pPr>
        <w:pStyle w:val="Nadpis4"/>
        <w:numPr>
          <w:ilvl w:val="3"/>
          <w:numId w:val="9"/>
        </w:numPr>
        <w:tabs>
          <w:tab w:val="left" w:pos="805"/>
        </w:tabs>
        <w:spacing w:before="240"/>
      </w:pPr>
      <w:bookmarkStart w:id="682" w:name="_Toc175413003"/>
      <w:r>
        <w:t>Hlavní autor standardu</w:t>
      </w:r>
      <w:bookmarkEnd w:id="682"/>
    </w:p>
    <w:p w14:paraId="558BF452" w14:textId="77777777" w:rsidR="00CC1DF7" w:rsidRPr="00600C58" w:rsidRDefault="00CC1DF7" w:rsidP="00075D49">
      <w:pPr>
        <w:rPr>
          <w:lang w:val="cs-CZ"/>
        </w:rPr>
      </w:pPr>
      <w:r w:rsidRPr="00600C58">
        <w:rPr>
          <w:lang w:val="cs-CZ"/>
        </w:rPr>
        <w:t>MUDr. Magda Macháňová</w:t>
      </w:r>
    </w:p>
    <w:p w14:paraId="39EF2C9B" w14:textId="77777777" w:rsidR="00CC1DF7" w:rsidRDefault="00CC1DF7" w:rsidP="00734509">
      <w:pPr>
        <w:pStyle w:val="Nadpis4"/>
        <w:numPr>
          <w:ilvl w:val="3"/>
          <w:numId w:val="9"/>
        </w:numPr>
        <w:tabs>
          <w:tab w:val="left" w:pos="805"/>
        </w:tabs>
        <w:spacing w:before="240"/>
      </w:pPr>
      <w:bookmarkStart w:id="683" w:name="_Toc175413004"/>
      <w:r>
        <w:t>Hlavní oponenti standardu</w:t>
      </w:r>
      <w:bookmarkEnd w:id="683"/>
    </w:p>
    <w:p w14:paraId="278F1971" w14:textId="77777777" w:rsidR="00CC1DF7" w:rsidRPr="004B28EE" w:rsidRDefault="00CC1DF7" w:rsidP="00075D49">
      <w:pPr>
        <w:rPr>
          <w:lang w:val="cs-CZ"/>
        </w:rPr>
      </w:pPr>
      <w:r w:rsidRPr="00600C58">
        <w:rPr>
          <w:lang w:val="cs-CZ"/>
        </w:rPr>
        <w:t>Ing. Lenka Hobzová, CSc., Ing. Ivana Horáková, Csc., Ing. Lubomír Frencl, Ing. Karel Prokeš, CSc., MUDr. Jan Stejskal, Ph.D., prof. MUDr. Pavel Šlampa, CSc</w:t>
      </w:r>
      <w:r w:rsidRPr="004B28EE">
        <w:rPr>
          <w:lang w:val="cs-CZ"/>
        </w:rPr>
        <w:t>.</w:t>
      </w:r>
    </w:p>
    <w:p w14:paraId="38899327" w14:textId="77777777" w:rsidR="00CC1DF7" w:rsidRDefault="00CC1DF7" w:rsidP="00734509">
      <w:pPr>
        <w:pStyle w:val="Nadpis4"/>
        <w:numPr>
          <w:ilvl w:val="3"/>
          <w:numId w:val="9"/>
        </w:numPr>
        <w:tabs>
          <w:tab w:val="left" w:pos="805"/>
        </w:tabs>
        <w:spacing w:before="240"/>
      </w:pPr>
      <w:bookmarkStart w:id="684" w:name="_Toc175413005"/>
      <w:r>
        <w:t>Skupina, která standard spravuje</w:t>
      </w:r>
      <w:bookmarkEnd w:id="684"/>
    </w:p>
    <w:p w14:paraId="10DF157D" w14:textId="77777777" w:rsidR="00CC1DF7" w:rsidRPr="004B28EE" w:rsidRDefault="00CC1DF7" w:rsidP="00075D49">
      <w:pPr>
        <w:rPr>
          <w:lang w:val="cs-CZ"/>
        </w:rPr>
      </w:pPr>
      <w:r w:rsidRPr="004B28EE">
        <w:rPr>
          <w:lang w:val="cs-CZ"/>
        </w:rPr>
        <w:t>Společnost radiační onkologie, biologie a fyziky ČLS JEP</w:t>
      </w:r>
    </w:p>
    <w:p w14:paraId="3E063895" w14:textId="77777777" w:rsidR="00CC1DF7" w:rsidRDefault="00CC1DF7" w:rsidP="00734509">
      <w:pPr>
        <w:pStyle w:val="Nadpis4"/>
        <w:numPr>
          <w:ilvl w:val="3"/>
          <w:numId w:val="9"/>
        </w:numPr>
        <w:tabs>
          <w:tab w:val="left" w:pos="805"/>
        </w:tabs>
        <w:spacing w:before="240"/>
      </w:pPr>
      <w:bookmarkStart w:id="685" w:name="_Toc175413006"/>
      <w:r>
        <w:t>Skupina, která standard používá</w:t>
      </w:r>
      <w:bookmarkEnd w:id="685"/>
    </w:p>
    <w:p w14:paraId="0FB58F1D" w14:textId="77777777" w:rsidR="00CC1DF7" w:rsidRPr="004B28EE" w:rsidRDefault="00CC1DF7" w:rsidP="00075D49">
      <w:pPr>
        <w:rPr>
          <w:lang w:val="cs-CZ"/>
        </w:rPr>
      </w:pPr>
      <w:r w:rsidRPr="004B28EE">
        <w:rPr>
          <w:lang w:val="cs-CZ"/>
        </w:rPr>
        <w:t>Lékaři se specializovanou způsobilostí v oboru radiační onkologie, lékaři ve specializačním vzdělávání v oboru radiační onkologie, klini</w:t>
      </w:r>
      <w:r w:rsidRPr="004B28EE">
        <w:rPr>
          <w:rFonts w:ascii="TTE1710DF0t00" w:hAnsi="TTE1710DF0t00"/>
          <w:lang w:val="cs-CZ"/>
        </w:rPr>
        <w:t>č</w:t>
      </w:r>
      <w:r w:rsidRPr="004B28EE">
        <w:rPr>
          <w:lang w:val="cs-CZ"/>
        </w:rPr>
        <w:t>tí radiologi</w:t>
      </w:r>
      <w:r w:rsidRPr="004B28EE">
        <w:rPr>
          <w:rFonts w:ascii="TTE1710DF0t00" w:hAnsi="TTE1710DF0t00"/>
          <w:lang w:val="cs-CZ"/>
        </w:rPr>
        <w:t>č</w:t>
      </w:r>
      <w:r w:rsidRPr="004B28EE">
        <w:rPr>
          <w:lang w:val="cs-CZ"/>
        </w:rPr>
        <w:t>tí fyzici,</w:t>
      </w:r>
      <w:r w:rsidRPr="004B28EE">
        <w:rPr>
          <w:color w:val="FF0000"/>
          <w:lang w:val="cs-CZ"/>
        </w:rPr>
        <w:t xml:space="preserve"> </w:t>
      </w:r>
      <w:r w:rsidRPr="004B28EE">
        <w:rPr>
          <w:lang w:val="cs-CZ"/>
        </w:rPr>
        <w:t>radiologi</w:t>
      </w:r>
      <w:r w:rsidRPr="004B28EE">
        <w:rPr>
          <w:rFonts w:ascii="TTE1710DF0t00" w:hAnsi="TTE1710DF0t00"/>
          <w:lang w:val="cs-CZ"/>
        </w:rPr>
        <w:t>č</w:t>
      </w:r>
      <w:r w:rsidRPr="004B28EE">
        <w:rPr>
          <w:lang w:val="cs-CZ"/>
        </w:rPr>
        <w:t>tí fyzici, klini</w:t>
      </w:r>
      <w:r w:rsidRPr="004B28EE">
        <w:rPr>
          <w:rFonts w:ascii="TTE1710DF0t00" w:hAnsi="TTE1710DF0t00"/>
          <w:lang w:val="cs-CZ"/>
        </w:rPr>
        <w:t>č</w:t>
      </w:r>
      <w:r w:rsidRPr="004B28EE">
        <w:rPr>
          <w:lang w:val="cs-CZ"/>
        </w:rPr>
        <w:t>tí inžený</w:t>
      </w:r>
      <w:r w:rsidRPr="004B28EE">
        <w:rPr>
          <w:rFonts w:ascii="TTE1710DF0t00" w:hAnsi="TTE1710DF0t00"/>
          <w:lang w:val="cs-CZ"/>
        </w:rPr>
        <w:t>ř</w:t>
      </w:r>
      <w:r w:rsidRPr="004B28EE">
        <w:rPr>
          <w:lang w:val="cs-CZ"/>
        </w:rPr>
        <w:t>i se specializovanou zp</w:t>
      </w:r>
      <w:r w:rsidRPr="004B28EE">
        <w:rPr>
          <w:rFonts w:ascii="TTE1710DF0t00" w:hAnsi="TTE1710DF0t00"/>
          <w:lang w:val="cs-CZ"/>
        </w:rPr>
        <w:t>ů</w:t>
      </w:r>
      <w:r w:rsidRPr="004B28EE">
        <w:rPr>
          <w:lang w:val="cs-CZ"/>
        </w:rPr>
        <w:t>sobilostí, biomedicínští inžený</w:t>
      </w:r>
      <w:r w:rsidRPr="004B28EE">
        <w:rPr>
          <w:rFonts w:ascii="TTE1710DF0t00" w:hAnsi="TTE1710DF0t00"/>
          <w:lang w:val="cs-CZ"/>
        </w:rPr>
        <w:t>ř</w:t>
      </w:r>
      <w:r w:rsidRPr="004B28EE">
        <w:rPr>
          <w:lang w:val="cs-CZ"/>
        </w:rPr>
        <w:t>i, radiologi</w:t>
      </w:r>
      <w:r w:rsidRPr="004B28EE">
        <w:rPr>
          <w:rFonts w:ascii="TTE1710DF0t00" w:hAnsi="TTE1710DF0t00"/>
          <w:lang w:val="cs-CZ"/>
        </w:rPr>
        <w:t>č</w:t>
      </w:r>
      <w:r w:rsidRPr="004B28EE">
        <w:rPr>
          <w:lang w:val="cs-CZ"/>
        </w:rPr>
        <w:t>tí asistenti, radiologi</w:t>
      </w:r>
      <w:r w:rsidRPr="004B28EE">
        <w:rPr>
          <w:rFonts w:ascii="TTE1710DF0t00" w:hAnsi="TTE1710DF0t00"/>
          <w:lang w:val="cs-CZ"/>
        </w:rPr>
        <w:t>č</w:t>
      </w:r>
      <w:r w:rsidRPr="004B28EE">
        <w:rPr>
          <w:lang w:val="cs-CZ"/>
        </w:rPr>
        <w:t xml:space="preserve">tí technici, </w:t>
      </w:r>
      <w:r w:rsidR="00337831" w:rsidRPr="004B28EE">
        <w:rPr>
          <w:lang w:val="cs-CZ"/>
        </w:rPr>
        <w:t xml:space="preserve">biomedicínští technici </w:t>
      </w:r>
      <w:r w:rsidRPr="004B28EE">
        <w:rPr>
          <w:lang w:val="cs-CZ"/>
        </w:rPr>
        <w:t>a jiní odborní pracovníci s odbornou způsobilostí.</w:t>
      </w:r>
    </w:p>
    <w:p w14:paraId="08D94B42" w14:textId="77777777" w:rsidR="00CC1DF7" w:rsidRDefault="00CC1DF7" w:rsidP="00734509">
      <w:pPr>
        <w:pStyle w:val="Nadpis4"/>
        <w:numPr>
          <w:ilvl w:val="3"/>
          <w:numId w:val="9"/>
        </w:numPr>
        <w:tabs>
          <w:tab w:val="left" w:pos="805"/>
          <w:tab w:val="left" w:pos="900"/>
        </w:tabs>
        <w:spacing w:before="240"/>
      </w:pPr>
      <w:bookmarkStart w:id="686" w:name="_Toc175413007"/>
      <w:r>
        <w:t>Seznam výkonů</w:t>
      </w:r>
      <w:bookmarkEnd w:id="686"/>
    </w:p>
    <w:p w14:paraId="1328D22F" w14:textId="2FA298FD" w:rsidR="00CC1DF7" w:rsidRPr="00075D49" w:rsidRDefault="00602693" w:rsidP="00075D49">
      <w:pPr>
        <w:tabs>
          <w:tab w:val="left" w:pos="851"/>
        </w:tabs>
        <w:rPr>
          <w:lang w:val="cs-CZ"/>
        </w:rPr>
      </w:pPr>
      <w:hyperlink w:anchor="_seznam_zdravotních_výkonů" w:history="1">
        <w:r w:rsidR="00CC1DF7" w:rsidRPr="00075D49">
          <w:rPr>
            <w:rStyle w:val="Hypertextovodkaz"/>
            <w:color w:val="auto"/>
            <w:u w:val="none"/>
            <w:lang w:val="cs-CZ"/>
          </w:rPr>
          <w:t>43021</w:t>
        </w:r>
      </w:hyperlink>
      <w:r w:rsidR="00075D49">
        <w:rPr>
          <w:lang w:val="cs-CZ"/>
        </w:rPr>
        <w:tab/>
      </w:r>
      <w:r w:rsidR="00DF5030" w:rsidRPr="00075D49">
        <w:rPr>
          <w:lang w:val="cs-CZ"/>
        </w:rPr>
        <w:t>k</w:t>
      </w:r>
      <w:r w:rsidR="00CC1DF7" w:rsidRPr="00075D49">
        <w:rPr>
          <w:lang w:val="cs-CZ"/>
        </w:rPr>
        <w:t>omplexní vyšetření radioterapeutem</w:t>
      </w:r>
    </w:p>
    <w:p w14:paraId="20141930" w14:textId="5E98E47B" w:rsidR="00CC1DF7" w:rsidRPr="00075D49" w:rsidRDefault="00602693" w:rsidP="00075D49">
      <w:pPr>
        <w:tabs>
          <w:tab w:val="left" w:pos="851"/>
        </w:tabs>
        <w:rPr>
          <w:lang w:val="cs-CZ"/>
        </w:rPr>
      </w:pPr>
      <w:hyperlink w:anchor="_seznam_zdravotních_výkonů" w:history="1">
        <w:r w:rsidR="00CC1DF7" w:rsidRPr="00075D49">
          <w:rPr>
            <w:rStyle w:val="Hypertextovodkaz"/>
            <w:color w:val="auto"/>
            <w:u w:val="none"/>
            <w:lang w:val="cs-CZ"/>
          </w:rPr>
          <w:t>43022</w:t>
        </w:r>
      </w:hyperlink>
      <w:r w:rsidR="00075D49">
        <w:rPr>
          <w:lang w:val="cs-CZ"/>
        </w:rPr>
        <w:tab/>
      </w:r>
      <w:r w:rsidR="00DF5030" w:rsidRPr="00075D49">
        <w:rPr>
          <w:lang w:val="cs-CZ"/>
        </w:rPr>
        <w:t>c</w:t>
      </w:r>
      <w:r w:rsidR="00CC1DF7" w:rsidRPr="00075D49">
        <w:rPr>
          <w:lang w:val="cs-CZ"/>
        </w:rPr>
        <w:t>ílené vyšetření radioterapeutem</w:t>
      </w:r>
    </w:p>
    <w:p w14:paraId="3E16FE2F" w14:textId="5EB7D964" w:rsidR="00CC1DF7" w:rsidRPr="00075D49" w:rsidRDefault="00602693" w:rsidP="00075D49">
      <w:pPr>
        <w:tabs>
          <w:tab w:val="left" w:pos="851"/>
        </w:tabs>
        <w:rPr>
          <w:lang w:val="cs-CZ"/>
        </w:rPr>
      </w:pPr>
      <w:hyperlink w:anchor="_seznam_zdravotních_výkonů" w:history="1">
        <w:r w:rsidR="00CC1DF7" w:rsidRPr="00075D49">
          <w:rPr>
            <w:rStyle w:val="Hypertextovodkaz"/>
            <w:color w:val="auto"/>
            <w:u w:val="none"/>
            <w:lang w:val="cs-CZ"/>
          </w:rPr>
          <w:t>43023</w:t>
        </w:r>
      </w:hyperlink>
      <w:r w:rsidR="00075D49">
        <w:rPr>
          <w:lang w:val="cs-CZ"/>
        </w:rPr>
        <w:tab/>
      </w:r>
      <w:r w:rsidR="00DF5030" w:rsidRPr="00075D49">
        <w:rPr>
          <w:lang w:val="cs-CZ"/>
        </w:rPr>
        <w:t>k</w:t>
      </w:r>
      <w:r w:rsidR="00CC1DF7" w:rsidRPr="00075D49">
        <w:rPr>
          <w:lang w:val="cs-CZ"/>
        </w:rPr>
        <w:t>ontrolní vyšetření radioterapeutem</w:t>
      </w:r>
    </w:p>
    <w:p w14:paraId="13223050" w14:textId="17FAF15B" w:rsidR="00CC1DF7" w:rsidRPr="00075D49" w:rsidRDefault="00602693" w:rsidP="00075D49">
      <w:pPr>
        <w:tabs>
          <w:tab w:val="left" w:pos="851"/>
        </w:tabs>
        <w:rPr>
          <w:lang w:val="cs-CZ"/>
        </w:rPr>
      </w:pPr>
      <w:hyperlink w:anchor="_seznam_zdravotních_výkonů" w:history="1">
        <w:r w:rsidR="00CC1DF7" w:rsidRPr="00075D49">
          <w:rPr>
            <w:rStyle w:val="Hypertextovodkaz"/>
            <w:color w:val="auto"/>
            <w:u w:val="none"/>
            <w:lang w:val="cs-CZ"/>
          </w:rPr>
          <w:t>43111</w:t>
        </w:r>
      </w:hyperlink>
      <w:r w:rsidR="00075D49">
        <w:rPr>
          <w:lang w:val="cs-CZ"/>
        </w:rPr>
        <w:tab/>
      </w:r>
      <w:r w:rsidR="00DF5030" w:rsidRPr="00075D49">
        <w:rPr>
          <w:lang w:val="cs-CZ"/>
        </w:rPr>
        <w:t>r</w:t>
      </w:r>
      <w:r w:rsidR="00CC1DF7" w:rsidRPr="00075D49">
        <w:rPr>
          <w:lang w:val="cs-CZ"/>
        </w:rPr>
        <w:t>tg terapie 10-300 kV (1 pole)</w:t>
      </w:r>
    </w:p>
    <w:p w14:paraId="21A41B5F" w14:textId="42EF3601" w:rsidR="00CC1DF7" w:rsidRPr="00075D49" w:rsidRDefault="00602693" w:rsidP="00075D49">
      <w:pPr>
        <w:tabs>
          <w:tab w:val="left" w:pos="851"/>
        </w:tabs>
        <w:rPr>
          <w:lang w:val="cs-CZ"/>
        </w:rPr>
      </w:pPr>
      <w:hyperlink w:anchor="_seznam_zdravotních_výkonů" w:history="1">
        <w:r w:rsidR="00CC1DF7" w:rsidRPr="00075D49">
          <w:rPr>
            <w:rStyle w:val="Hypertextovodkaz"/>
            <w:color w:val="auto"/>
            <w:u w:val="none"/>
            <w:lang w:val="cs-CZ"/>
          </w:rPr>
          <w:t>43113</w:t>
        </w:r>
      </w:hyperlink>
      <w:r w:rsidR="00075D49">
        <w:rPr>
          <w:lang w:val="cs-CZ"/>
        </w:rPr>
        <w:tab/>
      </w:r>
      <w:r w:rsidR="00DF5030" w:rsidRPr="00075D49">
        <w:rPr>
          <w:lang w:val="cs-CZ"/>
        </w:rPr>
        <w:t>p</w:t>
      </w:r>
      <w:r w:rsidR="00CC1DF7" w:rsidRPr="00075D49">
        <w:rPr>
          <w:lang w:val="cs-CZ"/>
        </w:rPr>
        <w:t xml:space="preserve">lánování rtg terapie nebo Cs 137 </w:t>
      </w:r>
    </w:p>
    <w:p w14:paraId="2FBAC8BB" w14:textId="4D3B3C8E" w:rsidR="00CC1DF7" w:rsidRPr="00075D49" w:rsidRDefault="00602693" w:rsidP="00075D49">
      <w:pPr>
        <w:tabs>
          <w:tab w:val="left" w:pos="851"/>
        </w:tabs>
        <w:rPr>
          <w:lang w:val="cs-CZ"/>
        </w:rPr>
      </w:pPr>
      <w:hyperlink w:anchor="_seznam_zdravotních_výkonů" w:history="1">
        <w:r w:rsidR="00CC1DF7" w:rsidRPr="00075D49">
          <w:rPr>
            <w:rStyle w:val="Hypertextovodkaz"/>
            <w:color w:val="auto"/>
            <w:u w:val="none"/>
            <w:lang w:val="cs-CZ"/>
          </w:rPr>
          <w:t>43213</w:t>
        </w:r>
      </w:hyperlink>
      <w:r w:rsidR="00075D49">
        <w:rPr>
          <w:lang w:val="cs-CZ"/>
        </w:rPr>
        <w:tab/>
      </w:r>
      <w:r w:rsidR="00DF5030" w:rsidRPr="00075D49">
        <w:rPr>
          <w:lang w:val="cs-CZ"/>
        </w:rPr>
        <w:t>r</w:t>
      </w:r>
      <w:r w:rsidR="00CC1DF7" w:rsidRPr="00075D49">
        <w:rPr>
          <w:lang w:val="cs-CZ"/>
        </w:rPr>
        <w:t>adioterapie Co 60 s použitím fixačních pomůcek, bloků, kompenzátorů apod. (1 pole)</w:t>
      </w:r>
    </w:p>
    <w:p w14:paraId="2BB370C5" w14:textId="2D8FD9BB" w:rsidR="00CC1DF7" w:rsidRPr="00075D49" w:rsidRDefault="00602693" w:rsidP="00075D49">
      <w:pPr>
        <w:tabs>
          <w:tab w:val="left" w:pos="851"/>
        </w:tabs>
        <w:rPr>
          <w:lang w:val="cs-CZ"/>
        </w:rPr>
      </w:pPr>
      <w:hyperlink w:anchor="_seznam_zdravotních_výkonů" w:history="1">
        <w:r w:rsidR="00CC1DF7" w:rsidRPr="00075D49">
          <w:rPr>
            <w:rStyle w:val="Hypertextovodkaz"/>
            <w:color w:val="auto"/>
            <w:u w:val="none"/>
            <w:lang w:val="cs-CZ"/>
          </w:rPr>
          <w:t>43215</w:t>
        </w:r>
      </w:hyperlink>
      <w:r w:rsidR="00075D49">
        <w:rPr>
          <w:lang w:val="cs-CZ"/>
        </w:rPr>
        <w:tab/>
      </w:r>
      <w:r w:rsidR="00DF5030" w:rsidRPr="00075D49">
        <w:rPr>
          <w:lang w:val="cs-CZ"/>
        </w:rPr>
        <w:t>r</w:t>
      </w:r>
      <w:r w:rsidR="00CC1DF7" w:rsidRPr="00075D49">
        <w:rPr>
          <w:lang w:val="cs-CZ"/>
        </w:rPr>
        <w:t>adioterapie Co 60 (1 pole)</w:t>
      </w:r>
    </w:p>
    <w:p w14:paraId="1DFA104F" w14:textId="6A216327" w:rsidR="00CC1DF7" w:rsidRPr="00075D49" w:rsidRDefault="00602693" w:rsidP="00075D49">
      <w:pPr>
        <w:tabs>
          <w:tab w:val="left" w:pos="851"/>
        </w:tabs>
        <w:rPr>
          <w:lang w:val="cs-CZ"/>
        </w:rPr>
      </w:pPr>
      <w:hyperlink w:anchor="_seznam_zdravotních_výkonů" w:history="1">
        <w:r w:rsidR="00CC1DF7" w:rsidRPr="00075D49">
          <w:rPr>
            <w:rStyle w:val="Hypertextovodkaz"/>
            <w:color w:val="auto"/>
            <w:u w:val="none"/>
            <w:lang w:val="cs-CZ"/>
          </w:rPr>
          <w:t>43217</w:t>
        </w:r>
      </w:hyperlink>
      <w:r w:rsidR="00075D49">
        <w:rPr>
          <w:lang w:val="cs-CZ"/>
        </w:rPr>
        <w:tab/>
      </w:r>
      <w:r w:rsidR="00DF5030" w:rsidRPr="00075D49">
        <w:rPr>
          <w:lang w:val="cs-CZ"/>
        </w:rPr>
        <w:t>p</w:t>
      </w:r>
      <w:r w:rsidR="00CC1DF7" w:rsidRPr="00075D49">
        <w:rPr>
          <w:lang w:val="cs-CZ"/>
        </w:rPr>
        <w:t>lánování radioterapie Co 60 nebo urychlovačem</w:t>
      </w:r>
    </w:p>
    <w:p w14:paraId="1D5058E7" w14:textId="1029C80A" w:rsidR="00CC1DF7" w:rsidRPr="00075D49" w:rsidRDefault="00602693" w:rsidP="00075D49">
      <w:pPr>
        <w:tabs>
          <w:tab w:val="left" w:pos="851"/>
        </w:tabs>
        <w:rPr>
          <w:lang w:val="cs-CZ"/>
        </w:rPr>
      </w:pPr>
      <w:hyperlink w:anchor="_seznam_zdravotních_výkonů" w:history="1">
        <w:r w:rsidR="00CC1DF7" w:rsidRPr="00075D49">
          <w:rPr>
            <w:rStyle w:val="Hypertextovodkaz"/>
            <w:color w:val="auto"/>
            <w:u w:val="none"/>
            <w:lang w:val="cs-CZ"/>
          </w:rPr>
          <w:t>43219</w:t>
        </w:r>
      </w:hyperlink>
      <w:r w:rsidR="00075D49">
        <w:rPr>
          <w:lang w:val="cs-CZ"/>
        </w:rPr>
        <w:tab/>
      </w:r>
      <w:r w:rsidR="00DF5030" w:rsidRPr="00075D49">
        <w:rPr>
          <w:lang w:val="cs-CZ"/>
        </w:rPr>
        <w:t>p</w:t>
      </w:r>
      <w:r w:rsidR="00CC1DF7" w:rsidRPr="00075D49">
        <w:rPr>
          <w:lang w:val="cs-CZ"/>
        </w:rPr>
        <w:t>lánování radioterapie Co 60 nebo urychlovačem s použitím TPS (plánovací konsola)</w:t>
      </w:r>
    </w:p>
    <w:p w14:paraId="2E6F6438" w14:textId="4F1E91DD" w:rsidR="00CC1DF7" w:rsidRPr="00075D49" w:rsidRDefault="00602693" w:rsidP="00075D49">
      <w:pPr>
        <w:tabs>
          <w:tab w:val="left" w:pos="851"/>
        </w:tabs>
        <w:rPr>
          <w:lang w:val="cs-CZ"/>
        </w:rPr>
      </w:pPr>
      <w:hyperlink w:anchor="_seznam_zdravotních_výkonů" w:history="1">
        <w:r w:rsidR="00CC1DF7" w:rsidRPr="00075D49">
          <w:rPr>
            <w:rStyle w:val="Hypertextovodkaz"/>
            <w:color w:val="auto"/>
            <w:u w:val="none"/>
            <w:lang w:val="cs-CZ"/>
          </w:rPr>
          <w:t>43311</w:t>
        </w:r>
      </w:hyperlink>
      <w:r w:rsidR="00075D49">
        <w:rPr>
          <w:lang w:val="cs-CZ"/>
        </w:rPr>
        <w:tab/>
      </w:r>
      <w:r w:rsidR="00DF5030" w:rsidRPr="00075D49">
        <w:rPr>
          <w:lang w:val="cs-CZ"/>
        </w:rPr>
        <w:t>r</w:t>
      </w:r>
      <w:r w:rsidR="00CC1DF7" w:rsidRPr="00075D49">
        <w:rPr>
          <w:lang w:val="cs-CZ"/>
        </w:rPr>
        <w:t>adioterapie lineárním urychlovačem (1 pole)</w:t>
      </w:r>
    </w:p>
    <w:p w14:paraId="02648B12" w14:textId="300E46DB" w:rsidR="00CC1DF7" w:rsidRPr="00075D49" w:rsidRDefault="00602693" w:rsidP="00075D49">
      <w:pPr>
        <w:tabs>
          <w:tab w:val="left" w:pos="851"/>
        </w:tabs>
        <w:ind w:left="851" w:hanging="851"/>
        <w:rPr>
          <w:lang w:val="cs-CZ"/>
        </w:rPr>
      </w:pPr>
      <w:hyperlink w:anchor="_seznam_zdravotních_výkonů" w:history="1">
        <w:r w:rsidR="00CC1DF7" w:rsidRPr="00075D49">
          <w:rPr>
            <w:rStyle w:val="Hypertextovodkaz"/>
            <w:color w:val="auto"/>
            <w:u w:val="none"/>
            <w:lang w:val="cs-CZ"/>
          </w:rPr>
          <w:t>43315</w:t>
        </w:r>
      </w:hyperlink>
      <w:r w:rsidR="00075D49">
        <w:rPr>
          <w:lang w:val="cs-CZ"/>
        </w:rPr>
        <w:tab/>
      </w:r>
      <w:r w:rsidR="00DF5030" w:rsidRPr="00075D49">
        <w:rPr>
          <w:lang w:val="cs-CZ"/>
        </w:rPr>
        <w:t>r</w:t>
      </w:r>
      <w:r w:rsidR="00CC1DF7" w:rsidRPr="00075D49">
        <w:rPr>
          <w:lang w:val="cs-CZ"/>
        </w:rPr>
        <w:t>adioterapie lineárním urychlovačem s použitím fixačních pomůcek, bloků, kompenzátorů apod. (1 pole)</w:t>
      </w:r>
    </w:p>
    <w:p w14:paraId="6637D308" w14:textId="3C830312" w:rsidR="00CC1DF7" w:rsidRPr="00075D49" w:rsidRDefault="00602693" w:rsidP="00075D49">
      <w:pPr>
        <w:tabs>
          <w:tab w:val="left" w:pos="851"/>
        </w:tabs>
        <w:rPr>
          <w:lang w:val="cs-CZ"/>
        </w:rPr>
      </w:pPr>
      <w:hyperlink w:anchor="_seznam_zdravotních_výkonů" w:history="1">
        <w:r w:rsidR="00CC1DF7" w:rsidRPr="00075D49">
          <w:rPr>
            <w:rStyle w:val="Hypertextovodkaz"/>
            <w:color w:val="auto"/>
            <w:u w:val="none"/>
            <w:lang w:val="cs-CZ"/>
          </w:rPr>
          <w:t>43617</w:t>
        </w:r>
      </w:hyperlink>
      <w:r w:rsidR="00075D49">
        <w:rPr>
          <w:rStyle w:val="Hypertextovodkaz"/>
          <w:color w:val="auto"/>
          <w:u w:val="none"/>
          <w:lang w:val="cs-CZ"/>
        </w:rPr>
        <w:tab/>
      </w:r>
      <w:r w:rsidR="00DF5030" w:rsidRPr="00075D49">
        <w:rPr>
          <w:lang w:val="cs-CZ"/>
        </w:rPr>
        <w:t>c</w:t>
      </w:r>
      <w:r w:rsidR="00CC1DF7" w:rsidRPr="00075D49">
        <w:rPr>
          <w:lang w:val="cs-CZ"/>
        </w:rPr>
        <w:t>elotělové ozáření elektrony</w:t>
      </w:r>
    </w:p>
    <w:p w14:paraId="06A7BB2B" w14:textId="35840A18" w:rsidR="00CC1DF7" w:rsidRPr="00075D49" w:rsidRDefault="00602693" w:rsidP="00075D49">
      <w:pPr>
        <w:tabs>
          <w:tab w:val="left" w:pos="851"/>
        </w:tabs>
        <w:rPr>
          <w:lang w:val="cs-CZ"/>
        </w:rPr>
      </w:pPr>
      <w:hyperlink w:anchor="_seznam_zdravotních_výkonů" w:history="1">
        <w:r w:rsidR="00CC1DF7" w:rsidRPr="00075D49">
          <w:rPr>
            <w:rStyle w:val="Hypertextovodkaz"/>
            <w:color w:val="auto"/>
            <w:u w:val="none"/>
            <w:lang w:val="cs-CZ"/>
          </w:rPr>
          <w:t>43619</w:t>
        </w:r>
      </w:hyperlink>
      <w:r w:rsidR="00075D49">
        <w:rPr>
          <w:lang w:val="cs-CZ"/>
        </w:rPr>
        <w:tab/>
      </w:r>
      <w:r w:rsidR="00DF5030" w:rsidRPr="00075D49">
        <w:rPr>
          <w:lang w:val="cs-CZ"/>
        </w:rPr>
        <w:t>v</w:t>
      </w:r>
      <w:r w:rsidR="00CC1DF7" w:rsidRPr="00075D49">
        <w:rPr>
          <w:lang w:val="cs-CZ"/>
        </w:rPr>
        <w:t>erifikační snímek na ozařovači (ověření 1 pole)</w:t>
      </w:r>
    </w:p>
    <w:p w14:paraId="6BC42242" w14:textId="57859E94" w:rsidR="00CC1DF7" w:rsidRPr="00075D49" w:rsidRDefault="00602693" w:rsidP="00075D49">
      <w:pPr>
        <w:tabs>
          <w:tab w:val="left" w:pos="851"/>
        </w:tabs>
        <w:rPr>
          <w:lang w:val="cs-CZ"/>
        </w:rPr>
      </w:pPr>
      <w:hyperlink w:anchor="_seznam_zdravotních_výkonů" w:history="1">
        <w:r w:rsidR="00CC1DF7" w:rsidRPr="00075D49">
          <w:rPr>
            <w:rStyle w:val="Hypertextovodkaz"/>
            <w:color w:val="auto"/>
            <w:u w:val="none"/>
            <w:lang w:val="cs-CZ"/>
          </w:rPr>
          <w:t>43621</w:t>
        </w:r>
      </w:hyperlink>
      <w:r w:rsidR="00075D49">
        <w:rPr>
          <w:lang w:val="cs-CZ"/>
        </w:rPr>
        <w:tab/>
      </w:r>
      <w:r w:rsidR="00DF5030" w:rsidRPr="00075D49">
        <w:rPr>
          <w:lang w:val="cs-CZ"/>
        </w:rPr>
        <w:t>l</w:t>
      </w:r>
      <w:r w:rsidR="00CC1DF7" w:rsidRPr="00075D49">
        <w:rPr>
          <w:lang w:val="cs-CZ"/>
        </w:rPr>
        <w:t>okalizace cílového objemu nebo simulace ozařovacího plánu</w:t>
      </w:r>
    </w:p>
    <w:p w14:paraId="5E631C4F" w14:textId="294F6FD6" w:rsidR="00BB106B" w:rsidRPr="00075D49" w:rsidRDefault="00075D49" w:rsidP="00075D49">
      <w:pPr>
        <w:tabs>
          <w:tab w:val="left" w:pos="851"/>
        </w:tabs>
        <w:rPr>
          <w:lang w:val="cs-CZ"/>
        </w:rPr>
      </w:pPr>
      <w:r>
        <w:rPr>
          <w:lang w:val="cs-CZ"/>
        </w:rPr>
        <w:t xml:space="preserve">43623 </w:t>
      </w:r>
      <w:r>
        <w:rPr>
          <w:lang w:val="cs-CZ"/>
        </w:rPr>
        <w:tab/>
      </w:r>
      <w:r w:rsidR="00DF5030" w:rsidRPr="00075D49">
        <w:rPr>
          <w:lang w:val="cs-CZ"/>
        </w:rPr>
        <w:t>p</w:t>
      </w:r>
      <w:r w:rsidR="00BB106B" w:rsidRPr="00075D49">
        <w:rPr>
          <w:lang w:val="cs-CZ"/>
        </w:rPr>
        <w:t>římá dozimetrie na nemocném (1 měřící místo)</w:t>
      </w:r>
    </w:p>
    <w:p w14:paraId="1B41F6EA" w14:textId="08E1803D" w:rsidR="00CC1DF7" w:rsidRPr="00075D49" w:rsidRDefault="00602693" w:rsidP="00075D49">
      <w:pPr>
        <w:tabs>
          <w:tab w:val="left" w:pos="851"/>
        </w:tabs>
        <w:rPr>
          <w:lang w:val="cs-CZ"/>
        </w:rPr>
      </w:pPr>
      <w:hyperlink w:anchor="_seznam_zdravotních_výkonů" w:history="1">
        <w:r w:rsidR="00CC1DF7" w:rsidRPr="00075D49">
          <w:rPr>
            <w:rStyle w:val="Hypertextovodkaz"/>
            <w:color w:val="auto"/>
            <w:u w:val="none"/>
            <w:lang w:val="cs-CZ"/>
          </w:rPr>
          <w:t>43627</w:t>
        </w:r>
      </w:hyperlink>
      <w:r w:rsidR="00075D49">
        <w:rPr>
          <w:lang w:val="cs-CZ"/>
        </w:rPr>
        <w:tab/>
      </w:r>
      <w:r w:rsidR="00DF5030" w:rsidRPr="00075D49">
        <w:rPr>
          <w:lang w:val="cs-CZ"/>
        </w:rPr>
        <w:t>v</w:t>
      </w:r>
      <w:r w:rsidR="00CC1DF7" w:rsidRPr="00075D49">
        <w:rPr>
          <w:lang w:val="cs-CZ"/>
        </w:rPr>
        <w:t>ýroba individuálních bloků</w:t>
      </w:r>
    </w:p>
    <w:p w14:paraId="4CAA3E48" w14:textId="24525C7A" w:rsidR="00CC1DF7" w:rsidRPr="00075D49" w:rsidRDefault="00602693" w:rsidP="00075D49">
      <w:pPr>
        <w:tabs>
          <w:tab w:val="left" w:pos="851"/>
        </w:tabs>
        <w:rPr>
          <w:lang w:val="cs-CZ"/>
        </w:rPr>
      </w:pPr>
      <w:hyperlink w:anchor="_seznam_zdravotních_výkonů" w:history="1">
        <w:r w:rsidR="00CC1DF7" w:rsidRPr="00075D49">
          <w:rPr>
            <w:rStyle w:val="Hypertextovodkaz"/>
            <w:color w:val="auto"/>
            <w:u w:val="none"/>
            <w:lang w:val="cs-CZ"/>
          </w:rPr>
          <w:t>43629</w:t>
        </w:r>
      </w:hyperlink>
      <w:r w:rsidR="00075D49">
        <w:rPr>
          <w:lang w:val="cs-CZ"/>
        </w:rPr>
        <w:tab/>
      </w:r>
      <w:r w:rsidR="00DF5030" w:rsidRPr="00075D49">
        <w:rPr>
          <w:lang w:val="cs-CZ"/>
        </w:rPr>
        <w:t>v</w:t>
      </w:r>
      <w:r w:rsidR="00CC1DF7" w:rsidRPr="00075D49">
        <w:rPr>
          <w:lang w:val="cs-CZ"/>
        </w:rPr>
        <w:t>ýroba individuálních fixačních pomůcek pro ozařování nebo muláž</w:t>
      </w:r>
    </w:p>
    <w:p w14:paraId="3A2430BD" w14:textId="395E2851" w:rsidR="00D130B3" w:rsidRPr="00075D49" w:rsidRDefault="00075D49" w:rsidP="00075D49">
      <w:pPr>
        <w:tabs>
          <w:tab w:val="left" w:pos="851"/>
        </w:tabs>
        <w:rPr>
          <w:lang w:val="cs-CZ"/>
        </w:rPr>
      </w:pPr>
      <w:r>
        <w:rPr>
          <w:lang w:val="cs-CZ"/>
        </w:rPr>
        <w:t>37111</w:t>
      </w:r>
      <w:r>
        <w:rPr>
          <w:lang w:val="cs-CZ"/>
        </w:rPr>
        <w:tab/>
      </w:r>
      <w:r w:rsidR="00DF5030" w:rsidRPr="00075D49">
        <w:rPr>
          <w:lang w:val="cs-CZ"/>
        </w:rPr>
        <w:t>s</w:t>
      </w:r>
      <w:r w:rsidR="00D130B3" w:rsidRPr="00075D49">
        <w:rPr>
          <w:lang w:val="cs-CZ"/>
        </w:rPr>
        <w:t>peciální psychologická intervence</w:t>
      </w:r>
    </w:p>
    <w:p w14:paraId="196EA1AC" w14:textId="77777777" w:rsidR="00CC1DF7" w:rsidRPr="00075D49" w:rsidRDefault="00CC1DF7" w:rsidP="00075D49">
      <w:pPr>
        <w:tabs>
          <w:tab w:val="left" w:pos="851"/>
        </w:tabs>
        <w:rPr>
          <w:i/>
          <w:lang w:val="cs-CZ"/>
        </w:rPr>
      </w:pPr>
    </w:p>
    <w:p w14:paraId="443D0340" w14:textId="77777777" w:rsidR="00CC1DF7" w:rsidRDefault="00CC1DF7" w:rsidP="00734509">
      <w:pPr>
        <w:pStyle w:val="Nadpis4"/>
        <w:numPr>
          <w:ilvl w:val="3"/>
          <w:numId w:val="9"/>
        </w:numPr>
        <w:tabs>
          <w:tab w:val="left" w:pos="805"/>
        </w:tabs>
      </w:pPr>
      <w:bookmarkStart w:id="687" w:name="_Toc175413008"/>
      <w:r>
        <w:t xml:space="preserve"> Diagnózy dle MKN-O, kterých se standard pro radiační onkologii týká</w:t>
      </w:r>
      <w:bookmarkEnd w:id="687"/>
    </w:p>
    <w:p w14:paraId="73B277D4" w14:textId="72F226B4" w:rsidR="00CC1DF7" w:rsidRPr="004B28EE" w:rsidRDefault="004B28EE" w:rsidP="00CC1DF7">
      <w:pPr>
        <w:pStyle w:val="Zkladntext2"/>
        <w:rPr>
          <w:lang w:val="cs-CZ"/>
        </w:rPr>
      </w:pPr>
      <w:r w:rsidRPr="004B28EE">
        <w:rPr>
          <w:lang w:val="cs-CZ"/>
        </w:rPr>
        <w:t>C00-14</w:t>
      </w:r>
      <w:r>
        <w:rPr>
          <w:lang w:val="cs-CZ"/>
        </w:rPr>
        <w:tab/>
      </w:r>
      <w:r>
        <w:rPr>
          <w:lang w:val="cs-CZ"/>
        </w:rPr>
        <w:tab/>
      </w:r>
      <w:r w:rsidR="007554E7">
        <w:rPr>
          <w:lang w:val="cs-CZ"/>
        </w:rPr>
        <w:tab/>
      </w:r>
      <w:r w:rsidR="00CC1DF7" w:rsidRPr="004B28EE">
        <w:rPr>
          <w:lang w:val="cs-CZ"/>
        </w:rPr>
        <w:t>Zhoubné novot</w:t>
      </w:r>
      <w:r>
        <w:rPr>
          <w:lang w:val="cs-CZ"/>
        </w:rPr>
        <w:t>vary rtu, dutiny ústní a hltanu</w:t>
      </w:r>
      <w:r w:rsidR="00CC1DF7" w:rsidRPr="004B28EE">
        <w:rPr>
          <w:lang w:val="cs-CZ"/>
        </w:rPr>
        <w:t xml:space="preserve"> </w:t>
      </w:r>
    </w:p>
    <w:p w14:paraId="20ABE818" w14:textId="77777777" w:rsidR="00CC1DF7" w:rsidRPr="004B28EE" w:rsidRDefault="004B28EE" w:rsidP="00CC1DF7">
      <w:pPr>
        <w:pStyle w:val="Zkladntext2"/>
        <w:rPr>
          <w:lang w:val="cs-CZ"/>
        </w:rPr>
      </w:pPr>
      <w:r w:rsidRPr="004B28EE">
        <w:rPr>
          <w:lang w:val="cs-CZ"/>
        </w:rPr>
        <w:t>C15,16, 19-26</w:t>
      </w:r>
      <w:r>
        <w:rPr>
          <w:lang w:val="cs-CZ"/>
        </w:rPr>
        <w:tab/>
      </w:r>
      <w:r w:rsidR="00CC1DF7" w:rsidRPr="004B28EE">
        <w:rPr>
          <w:lang w:val="cs-CZ"/>
        </w:rPr>
        <w:t>Zhou</w:t>
      </w:r>
      <w:r>
        <w:rPr>
          <w:lang w:val="cs-CZ"/>
        </w:rPr>
        <w:t>bné novotvary trávicího ústrojí</w:t>
      </w:r>
      <w:r w:rsidR="00CC1DF7" w:rsidRPr="004B28EE">
        <w:rPr>
          <w:lang w:val="cs-CZ"/>
        </w:rPr>
        <w:t xml:space="preserve"> </w:t>
      </w:r>
    </w:p>
    <w:p w14:paraId="7DF39FBB" w14:textId="4EC3C292" w:rsidR="00CC1DF7" w:rsidRPr="004B28EE" w:rsidRDefault="004B28EE" w:rsidP="00CC1DF7">
      <w:pPr>
        <w:pStyle w:val="Zkladntext2"/>
        <w:rPr>
          <w:lang w:val="cs-CZ"/>
        </w:rPr>
      </w:pPr>
      <w:r w:rsidRPr="004B28EE">
        <w:rPr>
          <w:lang w:val="cs-CZ"/>
        </w:rPr>
        <w:t>C30-39</w:t>
      </w:r>
      <w:r>
        <w:rPr>
          <w:lang w:val="cs-CZ"/>
        </w:rPr>
        <w:tab/>
      </w:r>
      <w:r>
        <w:rPr>
          <w:lang w:val="cs-CZ"/>
        </w:rPr>
        <w:tab/>
      </w:r>
      <w:r w:rsidR="007554E7">
        <w:rPr>
          <w:lang w:val="cs-CZ"/>
        </w:rPr>
        <w:tab/>
      </w:r>
      <w:r w:rsidR="00CC1DF7" w:rsidRPr="004B28EE">
        <w:rPr>
          <w:lang w:val="cs-CZ"/>
        </w:rPr>
        <w:t xml:space="preserve">Zhoubné novotvary dýchací soustavy a nitrohrudních orgánů </w:t>
      </w:r>
    </w:p>
    <w:p w14:paraId="0643BFEC" w14:textId="470C4C8E" w:rsidR="00CC1DF7" w:rsidRPr="004B28EE" w:rsidRDefault="004B28EE" w:rsidP="00CC1DF7">
      <w:pPr>
        <w:pStyle w:val="Zkladntext2"/>
        <w:rPr>
          <w:lang w:val="cs-CZ"/>
        </w:rPr>
      </w:pPr>
      <w:r w:rsidRPr="004B28EE">
        <w:rPr>
          <w:lang w:val="cs-CZ"/>
        </w:rPr>
        <w:t>C40,41</w:t>
      </w:r>
      <w:r w:rsidR="007554E7">
        <w:rPr>
          <w:lang w:val="cs-CZ"/>
        </w:rPr>
        <w:tab/>
      </w:r>
      <w:r>
        <w:rPr>
          <w:lang w:val="cs-CZ"/>
        </w:rPr>
        <w:tab/>
      </w:r>
      <w:r>
        <w:rPr>
          <w:lang w:val="cs-CZ"/>
        </w:rPr>
        <w:tab/>
      </w:r>
      <w:r w:rsidR="00CC1DF7" w:rsidRPr="004B28EE">
        <w:rPr>
          <w:lang w:val="cs-CZ"/>
        </w:rPr>
        <w:t>Zhoubné novo</w:t>
      </w:r>
      <w:r>
        <w:rPr>
          <w:lang w:val="cs-CZ"/>
        </w:rPr>
        <w:t>tvary kosti a kloubní chrupavky</w:t>
      </w:r>
      <w:r w:rsidR="00CC1DF7" w:rsidRPr="004B28EE">
        <w:rPr>
          <w:lang w:val="cs-CZ"/>
        </w:rPr>
        <w:t xml:space="preserve"> </w:t>
      </w:r>
    </w:p>
    <w:p w14:paraId="7026854B" w14:textId="3DE1C48B" w:rsidR="00CC1DF7" w:rsidRPr="004B28EE" w:rsidRDefault="004B28EE" w:rsidP="00CC1DF7">
      <w:pPr>
        <w:pStyle w:val="Zkladntext2"/>
        <w:rPr>
          <w:lang w:val="cs-CZ"/>
        </w:rPr>
      </w:pPr>
      <w:r w:rsidRPr="004B28EE">
        <w:rPr>
          <w:lang w:val="cs-CZ"/>
        </w:rPr>
        <w:t>C43,44</w:t>
      </w:r>
      <w:r>
        <w:rPr>
          <w:lang w:val="cs-CZ"/>
        </w:rPr>
        <w:tab/>
      </w:r>
      <w:r w:rsidR="007554E7">
        <w:rPr>
          <w:lang w:val="cs-CZ"/>
        </w:rPr>
        <w:tab/>
      </w:r>
      <w:r>
        <w:rPr>
          <w:lang w:val="cs-CZ"/>
        </w:rPr>
        <w:tab/>
      </w:r>
      <w:r w:rsidR="00CC1DF7" w:rsidRPr="004B28EE">
        <w:rPr>
          <w:lang w:val="cs-CZ"/>
        </w:rPr>
        <w:t>Melano</w:t>
      </w:r>
      <w:r>
        <w:rPr>
          <w:lang w:val="cs-CZ"/>
        </w:rPr>
        <w:t>m a jiné zhoubné novotvary kůže</w:t>
      </w:r>
      <w:r w:rsidR="00CC1DF7" w:rsidRPr="004B28EE">
        <w:rPr>
          <w:lang w:val="cs-CZ"/>
        </w:rPr>
        <w:t xml:space="preserve"> </w:t>
      </w:r>
    </w:p>
    <w:p w14:paraId="10D46FCE" w14:textId="193DE3FC" w:rsidR="00CC1DF7" w:rsidRPr="004B28EE" w:rsidRDefault="004B28EE" w:rsidP="00CC1DF7">
      <w:pPr>
        <w:pStyle w:val="Zkladntext2"/>
        <w:rPr>
          <w:lang w:val="cs-CZ"/>
        </w:rPr>
      </w:pPr>
      <w:r w:rsidRPr="004B28EE">
        <w:rPr>
          <w:lang w:val="cs-CZ"/>
        </w:rPr>
        <w:t>C45-49</w:t>
      </w:r>
      <w:r>
        <w:rPr>
          <w:lang w:val="cs-CZ"/>
        </w:rPr>
        <w:tab/>
      </w:r>
      <w:r>
        <w:rPr>
          <w:lang w:val="cs-CZ"/>
        </w:rPr>
        <w:tab/>
      </w:r>
      <w:r w:rsidR="007554E7">
        <w:rPr>
          <w:lang w:val="cs-CZ"/>
        </w:rPr>
        <w:tab/>
      </w:r>
      <w:r w:rsidR="00CC1DF7" w:rsidRPr="004B28EE">
        <w:rPr>
          <w:lang w:val="cs-CZ"/>
        </w:rPr>
        <w:t xml:space="preserve">Zhoubné novotvary mesoteliální a měkké tkáně </w:t>
      </w:r>
    </w:p>
    <w:p w14:paraId="40D1F87E" w14:textId="0AA6BBD2" w:rsidR="00CC1DF7" w:rsidRPr="004B28EE" w:rsidRDefault="004B28EE" w:rsidP="00CC1DF7">
      <w:pPr>
        <w:pStyle w:val="Zkladntext2"/>
        <w:rPr>
          <w:lang w:val="cs-CZ"/>
        </w:rPr>
      </w:pPr>
      <w:r w:rsidRPr="004B28EE">
        <w:rPr>
          <w:lang w:val="cs-CZ"/>
        </w:rPr>
        <w:t>C50</w:t>
      </w:r>
      <w:r w:rsidR="007554E7">
        <w:rPr>
          <w:lang w:val="cs-CZ"/>
        </w:rPr>
        <w:tab/>
      </w:r>
      <w:r>
        <w:rPr>
          <w:lang w:val="cs-CZ"/>
        </w:rPr>
        <w:tab/>
      </w:r>
      <w:r w:rsidR="007554E7">
        <w:rPr>
          <w:lang w:val="cs-CZ"/>
        </w:rPr>
        <w:tab/>
      </w:r>
      <w:r>
        <w:rPr>
          <w:lang w:val="cs-CZ"/>
        </w:rPr>
        <w:tab/>
        <w:t>Zhoubný novotvar prsu</w:t>
      </w:r>
    </w:p>
    <w:p w14:paraId="5236DEA0" w14:textId="5DBBD9FE" w:rsidR="00CC1DF7" w:rsidRPr="004B28EE" w:rsidRDefault="004B28EE" w:rsidP="00CC1DF7">
      <w:pPr>
        <w:pStyle w:val="Zkladntext2"/>
        <w:rPr>
          <w:lang w:val="cs-CZ"/>
        </w:rPr>
      </w:pPr>
      <w:r w:rsidRPr="004B28EE">
        <w:rPr>
          <w:lang w:val="cs-CZ"/>
        </w:rPr>
        <w:t>C51-57</w:t>
      </w:r>
      <w:r w:rsidR="007554E7">
        <w:rPr>
          <w:lang w:val="cs-CZ"/>
        </w:rPr>
        <w:tab/>
      </w:r>
      <w:r>
        <w:rPr>
          <w:lang w:val="cs-CZ"/>
        </w:rPr>
        <w:tab/>
      </w:r>
      <w:r>
        <w:rPr>
          <w:lang w:val="cs-CZ"/>
        </w:rPr>
        <w:tab/>
      </w:r>
      <w:r w:rsidR="00CC1DF7" w:rsidRPr="004B28EE">
        <w:rPr>
          <w:lang w:val="cs-CZ"/>
        </w:rPr>
        <w:t>Zhoubné novotvar</w:t>
      </w:r>
      <w:r>
        <w:rPr>
          <w:lang w:val="cs-CZ"/>
        </w:rPr>
        <w:t>y ženských pohlavních orgánů</w:t>
      </w:r>
      <w:r w:rsidR="00CC1DF7" w:rsidRPr="004B28EE">
        <w:rPr>
          <w:lang w:val="cs-CZ"/>
        </w:rPr>
        <w:t xml:space="preserve"> </w:t>
      </w:r>
    </w:p>
    <w:p w14:paraId="1E078CB3" w14:textId="2086D63F" w:rsidR="00CC1DF7" w:rsidRPr="004B28EE" w:rsidRDefault="004B28EE" w:rsidP="00CC1DF7">
      <w:pPr>
        <w:pStyle w:val="Zkladntext2"/>
        <w:rPr>
          <w:lang w:val="cs-CZ"/>
        </w:rPr>
      </w:pPr>
      <w:r w:rsidRPr="004B28EE">
        <w:rPr>
          <w:lang w:val="cs-CZ"/>
        </w:rPr>
        <w:t>C60-63</w:t>
      </w:r>
      <w:r>
        <w:rPr>
          <w:lang w:val="cs-CZ"/>
        </w:rPr>
        <w:tab/>
      </w:r>
      <w:r>
        <w:rPr>
          <w:lang w:val="cs-CZ"/>
        </w:rPr>
        <w:tab/>
      </w:r>
      <w:r w:rsidR="007554E7">
        <w:rPr>
          <w:lang w:val="cs-CZ"/>
        </w:rPr>
        <w:tab/>
      </w:r>
      <w:r w:rsidR="00CC1DF7" w:rsidRPr="004B28EE">
        <w:rPr>
          <w:lang w:val="cs-CZ"/>
        </w:rPr>
        <w:t>Zhoubné novot</w:t>
      </w:r>
      <w:r>
        <w:rPr>
          <w:lang w:val="cs-CZ"/>
        </w:rPr>
        <w:t>vary mužských pohlavních orgánů</w:t>
      </w:r>
    </w:p>
    <w:p w14:paraId="22AD6A13" w14:textId="6FD5FC23" w:rsidR="00CC1DF7" w:rsidRPr="004B28EE" w:rsidRDefault="004B28EE" w:rsidP="00CC1DF7">
      <w:pPr>
        <w:pStyle w:val="Zkladntext2"/>
        <w:rPr>
          <w:lang w:val="cs-CZ"/>
        </w:rPr>
      </w:pPr>
      <w:r w:rsidRPr="004B28EE">
        <w:rPr>
          <w:lang w:val="cs-CZ"/>
        </w:rPr>
        <w:t>C64-68</w:t>
      </w:r>
      <w:r w:rsidR="007554E7">
        <w:rPr>
          <w:lang w:val="cs-CZ"/>
        </w:rPr>
        <w:tab/>
      </w:r>
      <w:r>
        <w:rPr>
          <w:lang w:val="cs-CZ"/>
        </w:rPr>
        <w:tab/>
      </w:r>
      <w:r>
        <w:rPr>
          <w:lang w:val="cs-CZ"/>
        </w:rPr>
        <w:tab/>
      </w:r>
      <w:r w:rsidR="00CC1DF7" w:rsidRPr="004B28EE">
        <w:rPr>
          <w:lang w:val="cs-CZ"/>
        </w:rPr>
        <w:t>Zho</w:t>
      </w:r>
      <w:r>
        <w:rPr>
          <w:lang w:val="cs-CZ"/>
        </w:rPr>
        <w:t>ubné novotvary močového ústrojí</w:t>
      </w:r>
      <w:r w:rsidR="00CC1DF7" w:rsidRPr="004B28EE">
        <w:rPr>
          <w:lang w:val="cs-CZ"/>
        </w:rPr>
        <w:t xml:space="preserve"> </w:t>
      </w:r>
    </w:p>
    <w:p w14:paraId="71CB1378" w14:textId="7F36BA78" w:rsidR="00CC1DF7" w:rsidRPr="004B28EE" w:rsidRDefault="004B28EE" w:rsidP="00CC1DF7">
      <w:pPr>
        <w:pStyle w:val="Zkladntext2"/>
        <w:rPr>
          <w:lang w:val="cs-CZ"/>
        </w:rPr>
      </w:pPr>
      <w:r w:rsidRPr="004B28EE">
        <w:rPr>
          <w:lang w:val="cs-CZ"/>
        </w:rPr>
        <w:t>C69-72</w:t>
      </w:r>
      <w:r>
        <w:rPr>
          <w:lang w:val="cs-CZ"/>
        </w:rPr>
        <w:tab/>
      </w:r>
      <w:r w:rsidR="007554E7">
        <w:rPr>
          <w:lang w:val="cs-CZ"/>
        </w:rPr>
        <w:tab/>
      </w:r>
      <w:r>
        <w:rPr>
          <w:lang w:val="cs-CZ"/>
        </w:rPr>
        <w:tab/>
      </w:r>
      <w:r w:rsidR="00CC1DF7" w:rsidRPr="004B28EE">
        <w:rPr>
          <w:lang w:val="cs-CZ"/>
        </w:rPr>
        <w:t>Zhoubné novotvar</w:t>
      </w:r>
      <w:r>
        <w:rPr>
          <w:lang w:val="cs-CZ"/>
        </w:rPr>
        <w:t>y oka, mozku a jiných částí CNS</w:t>
      </w:r>
      <w:r w:rsidR="00CC1DF7" w:rsidRPr="004B28EE">
        <w:rPr>
          <w:lang w:val="cs-CZ"/>
        </w:rPr>
        <w:t xml:space="preserve"> </w:t>
      </w:r>
    </w:p>
    <w:p w14:paraId="16B6E81E" w14:textId="719C7777" w:rsidR="00CC1DF7" w:rsidRPr="004B28EE" w:rsidRDefault="004B28EE" w:rsidP="00CC1DF7">
      <w:pPr>
        <w:pStyle w:val="Zkladntext2"/>
        <w:rPr>
          <w:lang w:val="cs-CZ"/>
        </w:rPr>
      </w:pPr>
      <w:r w:rsidRPr="004B28EE">
        <w:rPr>
          <w:lang w:val="cs-CZ"/>
        </w:rPr>
        <w:t>C73,75</w:t>
      </w:r>
      <w:r>
        <w:rPr>
          <w:lang w:val="cs-CZ"/>
        </w:rPr>
        <w:tab/>
      </w:r>
      <w:r>
        <w:rPr>
          <w:lang w:val="cs-CZ"/>
        </w:rPr>
        <w:tab/>
      </w:r>
      <w:r w:rsidR="007554E7">
        <w:rPr>
          <w:lang w:val="cs-CZ"/>
        </w:rPr>
        <w:tab/>
      </w:r>
      <w:r w:rsidR="00CC1DF7" w:rsidRPr="004B28EE">
        <w:rPr>
          <w:lang w:val="cs-CZ"/>
        </w:rPr>
        <w:t xml:space="preserve">Zhoubné novotvary štítné žlázy </w:t>
      </w:r>
      <w:r>
        <w:rPr>
          <w:lang w:val="cs-CZ"/>
        </w:rPr>
        <w:t>a jiných žláz s vnitřní sekrecí</w:t>
      </w:r>
      <w:r w:rsidR="00CC1DF7" w:rsidRPr="004B28EE">
        <w:rPr>
          <w:lang w:val="cs-CZ"/>
        </w:rPr>
        <w:t xml:space="preserve"> </w:t>
      </w:r>
    </w:p>
    <w:p w14:paraId="01F394C1" w14:textId="1AA00366" w:rsidR="00CC1DF7" w:rsidRPr="004B28EE" w:rsidRDefault="004B28EE" w:rsidP="00CC1DF7">
      <w:pPr>
        <w:pStyle w:val="Zkladntext2"/>
        <w:rPr>
          <w:lang w:val="cs-CZ"/>
        </w:rPr>
      </w:pPr>
      <w:r w:rsidRPr="004B28EE">
        <w:rPr>
          <w:lang w:val="cs-CZ"/>
        </w:rPr>
        <w:t>C76-80</w:t>
      </w:r>
      <w:r>
        <w:rPr>
          <w:lang w:val="cs-CZ"/>
        </w:rPr>
        <w:tab/>
      </w:r>
      <w:r>
        <w:rPr>
          <w:lang w:val="cs-CZ"/>
        </w:rPr>
        <w:tab/>
      </w:r>
      <w:r w:rsidR="007554E7">
        <w:rPr>
          <w:lang w:val="cs-CZ"/>
        </w:rPr>
        <w:tab/>
      </w:r>
      <w:r w:rsidR="00CC1DF7" w:rsidRPr="004B28EE">
        <w:rPr>
          <w:lang w:val="cs-CZ"/>
        </w:rPr>
        <w:t>Zhoubné novotvary nepřesných, sekun</w:t>
      </w:r>
      <w:r>
        <w:rPr>
          <w:lang w:val="cs-CZ"/>
        </w:rPr>
        <w:t>dárních a neurčených lokalizací</w:t>
      </w:r>
      <w:r w:rsidR="00CC1DF7" w:rsidRPr="004B28EE">
        <w:rPr>
          <w:lang w:val="cs-CZ"/>
        </w:rPr>
        <w:t xml:space="preserve"> </w:t>
      </w:r>
    </w:p>
    <w:p w14:paraId="789E5905" w14:textId="77777777" w:rsidR="00CC1DF7" w:rsidRPr="004B28EE" w:rsidRDefault="004B28EE" w:rsidP="00CC1DF7">
      <w:pPr>
        <w:pStyle w:val="Zkladntext2"/>
        <w:rPr>
          <w:lang w:val="cs-CZ"/>
        </w:rPr>
      </w:pPr>
      <w:r w:rsidRPr="004B28EE">
        <w:rPr>
          <w:lang w:val="cs-CZ"/>
        </w:rPr>
        <w:t>C81-C91, C96</w:t>
      </w:r>
      <w:r>
        <w:rPr>
          <w:lang w:val="cs-CZ"/>
        </w:rPr>
        <w:tab/>
      </w:r>
      <w:r w:rsidR="00CC1DF7" w:rsidRPr="004B28EE">
        <w:rPr>
          <w:lang w:val="cs-CZ"/>
        </w:rPr>
        <w:t>Zhoubné novotvary míz</w:t>
      </w:r>
      <w:r>
        <w:rPr>
          <w:lang w:val="cs-CZ"/>
        </w:rPr>
        <w:t>ní, krvetvorné a příbuzné tkáně</w:t>
      </w:r>
      <w:r w:rsidR="00CC1DF7" w:rsidRPr="004B28EE">
        <w:rPr>
          <w:lang w:val="cs-CZ"/>
        </w:rPr>
        <w:t xml:space="preserve"> </w:t>
      </w:r>
    </w:p>
    <w:p w14:paraId="6DCA1BC3" w14:textId="07AF1A94" w:rsidR="00CC1DF7" w:rsidRPr="004B28EE" w:rsidRDefault="004B28EE" w:rsidP="00CC1DF7">
      <w:pPr>
        <w:pStyle w:val="Zkladntext2"/>
        <w:rPr>
          <w:lang w:val="cs-CZ"/>
        </w:rPr>
      </w:pPr>
      <w:r w:rsidRPr="004B28EE">
        <w:rPr>
          <w:lang w:val="cs-CZ"/>
        </w:rPr>
        <w:t>D42-44</w:t>
      </w:r>
      <w:r>
        <w:rPr>
          <w:lang w:val="cs-CZ"/>
        </w:rPr>
        <w:tab/>
      </w:r>
      <w:r>
        <w:rPr>
          <w:lang w:val="cs-CZ"/>
        </w:rPr>
        <w:tab/>
      </w:r>
      <w:r w:rsidR="007554E7">
        <w:rPr>
          <w:lang w:val="cs-CZ"/>
        </w:rPr>
        <w:tab/>
      </w:r>
      <w:r w:rsidR="00CC1DF7" w:rsidRPr="004B28EE">
        <w:rPr>
          <w:lang w:val="cs-CZ"/>
        </w:rPr>
        <w:t>Novotvary n</w:t>
      </w:r>
      <w:r>
        <w:rPr>
          <w:lang w:val="cs-CZ"/>
        </w:rPr>
        <w:t>ejistého nebo neznámého chování</w:t>
      </w:r>
      <w:r w:rsidR="00CC1DF7" w:rsidRPr="004B28EE">
        <w:rPr>
          <w:lang w:val="cs-CZ"/>
        </w:rPr>
        <w:t xml:space="preserve"> </w:t>
      </w:r>
    </w:p>
    <w:p w14:paraId="7D97FDD9" w14:textId="77777777" w:rsidR="00CC1DF7" w:rsidRPr="004B28EE" w:rsidRDefault="00CC1DF7" w:rsidP="00CC1DF7">
      <w:pPr>
        <w:pStyle w:val="Zkladntext2"/>
        <w:rPr>
          <w:lang w:val="cs-CZ"/>
        </w:rPr>
      </w:pPr>
    </w:p>
    <w:p w14:paraId="4AF27155" w14:textId="77777777" w:rsidR="00CC1DF7" w:rsidRPr="004B28EE" w:rsidRDefault="00CC1DF7" w:rsidP="00734509">
      <w:pPr>
        <w:pStyle w:val="Nadpis3"/>
        <w:numPr>
          <w:ilvl w:val="2"/>
          <w:numId w:val="9"/>
        </w:numPr>
        <w:tabs>
          <w:tab w:val="left" w:pos="805"/>
        </w:tabs>
        <w:rPr>
          <w:lang w:val="cs-CZ"/>
        </w:rPr>
      </w:pPr>
      <w:bookmarkStart w:id="688" w:name="_Toc175413009"/>
      <w:bookmarkStart w:id="689" w:name="_Toc176102379"/>
      <w:bookmarkStart w:id="690" w:name="_Toc410196061"/>
      <w:bookmarkStart w:id="691" w:name="_Toc434844723"/>
      <w:r w:rsidRPr="004B28EE">
        <w:rPr>
          <w:lang w:val="cs-CZ"/>
        </w:rPr>
        <w:t>Personální a kvalifikační předpoklady</w:t>
      </w:r>
      <w:bookmarkEnd w:id="688"/>
      <w:bookmarkEnd w:id="689"/>
      <w:bookmarkEnd w:id="690"/>
      <w:bookmarkEnd w:id="691"/>
    </w:p>
    <w:p w14:paraId="51F29B53" w14:textId="77777777" w:rsidR="00CC1DF7" w:rsidRDefault="00CC1DF7" w:rsidP="00734509">
      <w:pPr>
        <w:pStyle w:val="Nadpis4"/>
        <w:numPr>
          <w:ilvl w:val="3"/>
          <w:numId w:val="9"/>
        </w:numPr>
        <w:tabs>
          <w:tab w:val="left" w:pos="805"/>
        </w:tabs>
      </w:pPr>
      <w:bookmarkStart w:id="692" w:name="_Toc175413010"/>
      <w:r>
        <w:t>Kvalifikace instituce</w:t>
      </w:r>
      <w:bookmarkEnd w:id="692"/>
    </w:p>
    <w:p w14:paraId="633DAA00" w14:textId="77777777" w:rsidR="00CC1DF7" w:rsidRPr="001119E3" w:rsidRDefault="00CC1DF7" w:rsidP="00963B0E">
      <w:pPr>
        <w:rPr>
          <w:lang w:val="cs-CZ"/>
        </w:rPr>
      </w:pPr>
      <w:r w:rsidRPr="001119E3">
        <w:rPr>
          <w:lang w:val="cs-CZ"/>
        </w:rPr>
        <w:t>Pracoviště provádějící radikální radioterapii a pracoviště provádějící paliativní radioterapii.</w:t>
      </w:r>
    </w:p>
    <w:p w14:paraId="1F17177D" w14:textId="77777777" w:rsidR="00CC1DF7" w:rsidRDefault="00033EA3" w:rsidP="00963B0E">
      <w:pPr>
        <w:spacing w:before="120"/>
        <w:rPr>
          <w:lang w:val="cs-CZ"/>
        </w:rPr>
      </w:pPr>
      <w:r w:rsidRPr="001119E3">
        <w:rPr>
          <w:lang w:val="cs-CZ"/>
        </w:rPr>
        <w:t>Pracoviště</w:t>
      </w:r>
      <w:r w:rsidR="00CC1DF7" w:rsidRPr="001119E3">
        <w:rPr>
          <w:lang w:val="cs-CZ"/>
        </w:rPr>
        <w:t xml:space="preserve"> radiační onkologie provádějící paliativní radioterapii splňuje následující kritéria:</w:t>
      </w:r>
    </w:p>
    <w:p w14:paraId="53ECC697" w14:textId="30CD62D6" w:rsidR="00CC1DF7" w:rsidRDefault="00CC1DF7" w:rsidP="00734509">
      <w:pPr>
        <w:numPr>
          <w:ilvl w:val="0"/>
          <w:numId w:val="2"/>
        </w:numPr>
        <w:suppressAutoHyphens w:val="0"/>
        <w:autoSpaceDE w:val="0"/>
        <w:autoSpaceDN w:val="0"/>
        <w:adjustRightInd w:val="0"/>
        <w:ind w:left="714" w:hanging="357"/>
        <w:rPr>
          <w:lang w:val="cs-CZ"/>
        </w:rPr>
      </w:pPr>
      <w:r w:rsidRPr="00963B0E">
        <w:rPr>
          <w:lang w:val="cs-CZ"/>
        </w:rPr>
        <w:t>pracoviště má k dispozici standardní lůžkové oddělení,</w:t>
      </w:r>
    </w:p>
    <w:p w14:paraId="3D8B60D4" w14:textId="77777777" w:rsidR="0040481C" w:rsidRDefault="0040481C" w:rsidP="00734509">
      <w:pPr>
        <w:numPr>
          <w:ilvl w:val="0"/>
          <w:numId w:val="2"/>
        </w:numPr>
        <w:suppressAutoHyphens w:val="0"/>
        <w:autoSpaceDE w:val="0"/>
        <w:autoSpaceDN w:val="0"/>
        <w:adjustRightInd w:val="0"/>
        <w:ind w:left="714" w:hanging="357"/>
        <w:rPr>
          <w:lang w:val="cs-CZ"/>
        </w:rPr>
      </w:pPr>
      <w:r w:rsidRPr="00963B0E">
        <w:rPr>
          <w:lang w:val="cs-CZ"/>
        </w:rPr>
        <w:t>příprava a aplikace protinádorové farmakoterapie,</w:t>
      </w:r>
    </w:p>
    <w:p w14:paraId="270E73EB" w14:textId="77777777" w:rsidR="00CC1DF7" w:rsidRDefault="00CC1DF7" w:rsidP="00734509">
      <w:pPr>
        <w:numPr>
          <w:ilvl w:val="0"/>
          <w:numId w:val="2"/>
        </w:numPr>
        <w:suppressAutoHyphens w:val="0"/>
        <w:autoSpaceDE w:val="0"/>
        <w:autoSpaceDN w:val="0"/>
        <w:adjustRightInd w:val="0"/>
        <w:ind w:left="714" w:hanging="357"/>
        <w:rPr>
          <w:lang w:val="cs-CZ"/>
        </w:rPr>
      </w:pPr>
      <w:r w:rsidRPr="00963B0E">
        <w:rPr>
          <w:lang w:val="cs-CZ"/>
        </w:rPr>
        <w:t>nepřetržitá dostupnost následujících služeb: hematologie a transfúzní stanice, biochemie, rentgenová diagnostika,</w:t>
      </w:r>
    </w:p>
    <w:p w14:paraId="7081BC1C" w14:textId="77777777" w:rsidR="00CC1DF7" w:rsidRDefault="00CC1DF7" w:rsidP="00734509">
      <w:pPr>
        <w:numPr>
          <w:ilvl w:val="0"/>
          <w:numId w:val="2"/>
        </w:numPr>
        <w:suppressAutoHyphens w:val="0"/>
        <w:autoSpaceDE w:val="0"/>
        <w:autoSpaceDN w:val="0"/>
        <w:adjustRightInd w:val="0"/>
        <w:ind w:left="714" w:hanging="357"/>
        <w:rPr>
          <w:lang w:val="cs-CZ"/>
        </w:rPr>
      </w:pPr>
      <w:r w:rsidRPr="00963B0E">
        <w:rPr>
          <w:lang w:val="cs-CZ"/>
        </w:rPr>
        <w:t>dostupnost služeb v pracovní den: CT pro plánování radioterapie, mikrobiologie,</w:t>
      </w:r>
    </w:p>
    <w:p w14:paraId="3C1A71C9" w14:textId="77777777" w:rsidR="00CC1DF7" w:rsidRDefault="00CC1DF7" w:rsidP="00734509">
      <w:pPr>
        <w:numPr>
          <w:ilvl w:val="0"/>
          <w:numId w:val="2"/>
        </w:numPr>
        <w:suppressAutoHyphens w:val="0"/>
        <w:autoSpaceDE w:val="0"/>
        <w:autoSpaceDN w:val="0"/>
        <w:adjustRightInd w:val="0"/>
        <w:ind w:left="714" w:hanging="357"/>
        <w:rPr>
          <w:lang w:val="cs-CZ"/>
        </w:rPr>
      </w:pPr>
      <w:r w:rsidRPr="00963B0E">
        <w:rPr>
          <w:lang w:val="cs-CZ"/>
        </w:rPr>
        <w:t>dostupnost konziliárních služeb: nepřetržitě chirurgie, interna,</w:t>
      </w:r>
    </w:p>
    <w:p w14:paraId="5D8C1059" w14:textId="77777777" w:rsidR="00CC1DF7" w:rsidRDefault="00CC1DF7" w:rsidP="00734509">
      <w:pPr>
        <w:numPr>
          <w:ilvl w:val="0"/>
          <w:numId w:val="2"/>
        </w:numPr>
        <w:suppressAutoHyphens w:val="0"/>
        <w:autoSpaceDE w:val="0"/>
        <w:autoSpaceDN w:val="0"/>
        <w:adjustRightInd w:val="0"/>
        <w:ind w:left="714" w:hanging="357"/>
        <w:rPr>
          <w:lang w:val="cs-CZ"/>
        </w:rPr>
      </w:pPr>
      <w:r w:rsidRPr="00963B0E">
        <w:rPr>
          <w:lang w:val="cs-CZ"/>
        </w:rPr>
        <w:t>stanovený postup předávání pacientů indikovaných k radikální radioterapii na radiační onkologii vyššího typu s příslušným přístrojově technickým a personálním vybavením,</w:t>
      </w:r>
    </w:p>
    <w:p w14:paraId="615C087D" w14:textId="77777777" w:rsidR="00CC1DF7" w:rsidRPr="00963B0E" w:rsidRDefault="00CC1DF7" w:rsidP="00734509">
      <w:pPr>
        <w:numPr>
          <w:ilvl w:val="0"/>
          <w:numId w:val="2"/>
        </w:numPr>
        <w:suppressAutoHyphens w:val="0"/>
        <w:autoSpaceDE w:val="0"/>
        <w:autoSpaceDN w:val="0"/>
        <w:adjustRightInd w:val="0"/>
        <w:ind w:left="714" w:hanging="357"/>
        <w:rPr>
          <w:lang w:val="cs-CZ"/>
        </w:rPr>
      </w:pPr>
      <w:r w:rsidRPr="00963B0E">
        <w:rPr>
          <w:lang w:val="cs-CZ"/>
        </w:rPr>
        <w:t>návaznost na lůžka následné péče, případně hospice, pro pacienty indikované dále k léčbě symptomatické.</w:t>
      </w:r>
    </w:p>
    <w:p w14:paraId="22BE7B4E" w14:textId="77777777" w:rsidR="00CC1DF7" w:rsidRPr="001119E3" w:rsidRDefault="00CC1DF7" w:rsidP="00963B0E">
      <w:pPr>
        <w:rPr>
          <w:lang w:val="cs-CZ"/>
        </w:rPr>
      </w:pPr>
    </w:p>
    <w:p w14:paraId="008D154A" w14:textId="77777777" w:rsidR="00CC1DF7" w:rsidRDefault="00CC1DF7" w:rsidP="00734509">
      <w:pPr>
        <w:pStyle w:val="Nadpis4"/>
        <w:numPr>
          <w:ilvl w:val="3"/>
          <w:numId w:val="9"/>
        </w:numPr>
        <w:tabs>
          <w:tab w:val="left" w:pos="805"/>
        </w:tabs>
      </w:pPr>
      <w:bookmarkStart w:id="693" w:name="_Toc175413011"/>
      <w:r>
        <w:t>Doporučené personální a kvalifikační předpoklady pro provádění předmětné činnosti</w:t>
      </w:r>
      <w:bookmarkEnd w:id="693"/>
    </w:p>
    <w:p w14:paraId="3F7662F8" w14:textId="77777777" w:rsidR="00CC1DF7" w:rsidRPr="00963B0E" w:rsidRDefault="00CC1DF7" w:rsidP="00963B0E">
      <w:pPr>
        <w:spacing w:before="120"/>
        <w:rPr>
          <w:lang w:val="cs-CZ"/>
        </w:rPr>
      </w:pPr>
      <w:r w:rsidRPr="00963B0E">
        <w:rPr>
          <w:lang w:val="cs-CZ"/>
        </w:rPr>
        <w:t>Požadavky na odborný personál</w:t>
      </w:r>
    </w:p>
    <w:p w14:paraId="3BBF8894" w14:textId="639B4DEB" w:rsidR="00CC1DF7" w:rsidRPr="00963B0E" w:rsidRDefault="00CC1DF7" w:rsidP="00963B0E">
      <w:pPr>
        <w:rPr>
          <w:color w:val="0000FF"/>
          <w:lang w:val="cs-CZ"/>
        </w:rPr>
      </w:pPr>
      <w:r w:rsidRPr="00963B0E">
        <w:rPr>
          <w:lang w:val="cs-CZ"/>
        </w:rPr>
        <w:t>Personál pracovišt</w:t>
      </w:r>
      <w:r w:rsidRPr="00963B0E">
        <w:rPr>
          <w:rFonts w:ascii="TTE1710DF0t00" w:hAnsi="TTE1710DF0t00" w:cs="TTE1710DF0t00"/>
          <w:lang w:val="cs-CZ"/>
        </w:rPr>
        <w:t>ě</w:t>
      </w:r>
      <w:r w:rsidRPr="00963B0E">
        <w:rPr>
          <w:lang w:val="cs-CZ"/>
        </w:rPr>
        <w:t>, které provádí paliativní oza</w:t>
      </w:r>
      <w:r w:rsidRPr="00963B0E">
        <w:rPr>
          <w:rFonts w:ascii="TTE1710DF0t00" w:hAnsi="TTE1710DF0t00" w:cs="TTE1710DF0t00"/>
          <w:lang w:val="cs-CZ"/>
        </w:rPr>
        <w:t>ř</w:t>
      </w:r>
      <w:r w:rsidRPr="00963B0E">
        <w:rPr>
          <w:lang w:val="cs-CZ"/>
        </w:rPr>
        <w:t>ování</w:t>
      </w:r>
      <w:r w:rsidR="007554E7">
        <w:rPr>
          <w:lang w:val="cs-CZ"/>
        </w:rPr>
        <w:t>,</w:t>
      </w:r>
      <w:r w:rsidRPr="00963B0E">
        <w:rPr>
          <w:lang w:val="cs-CZ"/>
        </w:rPr>
        <w:t xml:space="preserve"> zahrnuje následující odborné pracovníky: l</w:t>
      </w:r>
      <w:r w:rsidRPr="00963B0E">
        <w:rPr>
          <w:rFonts w:ascii="Times-Roman" w:hAnsi="Times-Roman" w:cs="Times-Roman"/>
          <w:szCs w:val="22"/>
          <w:lang w:val="cs-CZ"/>
        </w:rPr>
        <w:t>ékaře se specializovanou způsobilostí v oboru radiační onkologie, lékaře ve specializačním vzdělávání v oboru radiační onkologie</w:t>
      </w:r>
      <w:r w:rsidRPr="00963B0E">
        <w:rPr>
          <w:lang w:val="cs-CZ"/>
        </w:rPr>
        <w:t>, klini</w:t>
      </w:r>
      <w:r w:rsidRPr="00963B0E">
        <w:rPr>
          <w:rFonts w:ascii="TTE1710DF0t00" w:hAnsi="TTE1710DF0t00" w:cs="TTE1710DF0t00"/>
          <w:lang w:val="cs-CZ"/>
        </w:rPr>
        <w:t>c</w:t>
      </w:r>
      <w:r w:rsidRPr="00963B0E">
        <w:rPr>
          <w:lang w:val="cs-CZ"/>
        </w:rPr>
        <w:t>ké radiologi</w:t>
      </w:r>
      <w:r w:rsidRPr="00963B0E">
        <w:rPr>
          <w:rFonts w:ascii="TTE1710DF0t00" w:hAnsi="TTE1710DF0t00" w:cs="TTE1710DF0t00"/>
          <w:lang w:val="cs-CZ"/>
        </w:rPr>
        <w:t>cké</w:t>
      </w:r>
      <w:r w:rsidRPr="00963B0E">
        <w:rPr>
          <w:lang w:val="cs-CZ"/>
        </w:rPr>
        <w:t xml:space="preserve"> fyziky, radiologické fyziky, radiologické asistenty, radiologické techniky, </w:t>
      </w:r>
      <w:r w:rsidR="008F3E66" w:rsidRPr="00963B0E">
        <w:rPr>
          <w:lang w:val="cs-CZ"/>
        </w:rPr>
        <w:t>klinické inženýry, biomedicínské inženýry,</w:t>
      </w:r>
      <w:r w:rsidRPr="00963B0E">
        <w:rPr>
          <w:lang w:val="cs-CZ"/>
        </w:rPr>
        <w:t xml:space="preserve"> biomedicínské techniky</w:t>
      </w:r>
      <w:r w:rsidRPr="00963B0E">
        <w:rPr>
          <w:bCs/>
          <w:lang w:val="cs-CZ"/>
        </w:rPr>
        <w:t xml:space="preserve"> jiné odborné pracovníky s odbornou způsobilostí a další personál</w:t>
      </w:r>
      <w:r w:rsidRPr="00963B0E">
        <w:rPr>
          <w:color w:val="0000FF"/>
          <w:lang w:val="cs-CZ"/>
        </w:rPr>
        <w:t>.</w:t>
      </w:r>
    </w:p>
    <w:p w14:paraId="7485E9E6" w14:textId="77777777" w:rsidR="00CC1DF7" w:rsidRPr="00963B0E" w:rsidRDefault="00CC1DF7" w:rsidP="00963B0E">
      <w:pPr>
        <w:spacing w:before="120"/>
        <w:rPr>
          <w:u w:val="single"/>
          <w:lang w:val="cs-CZ"/>
        </w:rPr>
      </w:pPr>
      <w:r w:rsidRPr="00963B0E">
        <w:rPr>
          <w:u w:val="single"/>
          <w:lang w:val="cs-CZ"/>
        </w:rPr>
        <w:t>Minimální počty pracovníků</w:t>
      </w:r>
    </w:p>
    <w:p w14:paraId="02DDF10F" w14:textId="0C5BA83A" w:rsidR="00714B29" w:rsidRPr="00963B0E" w:rsidRDefault="00714B29" w:rsidP="00963B0E">
      <w:pPr>
        <w:spacing w:before="120"/>
        <w:rPr>
          <w:lang w:val="cs-CZ"/>
        </w:rPr>
      </w:pPr>
      <w:r w:rsidRPr="00963B0E">
        <w:rPr>
          <w:lang w:val="cs-CZ"/>
        </w:rPr>
        <w:t>Na pracovišti musí být lékaři se specializovanou způsobilostí v oboru radiační onkologie, a to minimálně jeden lékař na 200 nových pacientů za rok. Pokud na pracovišti probíhá pregraduální nebo postgraduální výuka, potom minimálně jeden lékař se specializovan</w:t>
      </w:r>
      <w:r w:rsidR="007554E7">
        <w:rPr>
          <w:lang w:val="cs-CZ"/>
        </w:rPr>
        <w:t>ou způsobilostí je doporučen na </w:t>
      </w:r>
      <w:r w:rsidRPr="00963B0E">
        <w:rPr>
          <w:lang w:val="cs-CZ"/>
        </w:rPr>
        <w:t>125 nových pacientů za rok. Doporučený minimální počet lékařů se specializovanou způsobilostí je tři na pracoviště.</w:t>
      </w:r>
    </w:p>
    <w:p w14:paraId="4976EA63" w14:textId="3B2E0D6A" w:rsidR="00494083" w:rsidRPr="00963B0E" w:rsidRDefault="00494083" w:rsidP="00963B0E">
      <w:pPr>
        <w:spacing w:before="120"/>
        <w:rPr>
          <w:lang w:val="cs-CZ"/>
        </w:rPr>
      </w:pPr>
      <w:r w:rsidRPr="00963B0E">
        <w:rPr>
          <w:lang w:val="cs-CZ"/>
        </w:rPr>
        <w:t xml:space="preserve">Na pracovišti musí být klinický radiologický fyzik pro radioterapii v úvazku, který odpovídá klinickému provozu na daném pracovišti dle Přílohy </w:t>
      </w:r>
      <w:r w:rsidR="00745856" w:rsidRPr="00963B0E">
        <w:rPr>
          <w:lang w:val="cs-CZ"/>
        </w:rPr>
        <w:t>1</w:t>
      </w:r>
      <w:r w:rsidRPr="00963B0E">
        <w:rPr>
          <w:lang w:val="cs-CZ"/>
        </w:rPr>
        <w:t>, přičemž mu</w:t>
      </w:r>
      <w:r w:rsidR="007554E7">
        <w:rPr>
          <w:lang w:val="cs-CZ"/>
        </w:rPr>
        <w:t>sí být zajištěna zástupnost při </w:t>
      </w:r>
      <w:r w:rsidRPr="00963B0E">
        <w:rPr>
          <w:lang w:val="cs-CZ"/>
        </w:rPr>
        <w:t>absenci.</w:t>
      </w:r>
    </w:p>
    <w:p w14:paraId="48A6ED65" w14:textId="77777777" w:rsidR="00714B29" w:rsidRPr="00963B0E" w:rsidRDefault="00714B29" w:rsidP="00963B0E">
      <w:pPr>
        <w:spacing w:before="120"/>
        <w:rPr>
          <w:lang w:val="cs-CZ"/>
        </w:rPr>
      </w:pPr>
      <w:r w:rsidRPr="00963B0E">
        <w:rPr>
          <w:lang w:val="cs-CZ"/>
        </w:rPr>
        <w:t>Na pracovišti musí být k dispozici dostatečný počet odborně způsobilých zdravotnických pracovníků pro zajištění dozimetrických a fyzikálně-technických činností (včetně plánování radioterapie). Minimální počet pracovníků závisí na radiologickém vybavení pracoviště (počtu přístrojů), počtu pacientů a složitosti prováděných výkonů. Při stanovení minimálního potřebného počtu pracovníků vychází pracoviště z Přílohy 1. Počtem pracovníků se rozumí počet ekvivalentních plných pracovních úvazků (WTE = whole time equivalent) a nejsou v něm zahrnuti pracovníci zabývající se na výukových pracovištích výukou, ani pracovníci zabývající se výzkumem.</w:t>
      </w:r>
    </w:p>
    <w:p w14:paraId="64D13495" w14:textId="20414E69" w:rsidR="00DF3006" w:rsidRPr="00963B0E" w:rsidRDefault="00DF3006" w:rsidP="00963B0E">
      <w:pPr>
        <w:spacing w:before="120"/>
        <w:rPr>
          <w:lang w:val="cs-CZ"/>
        </w:rPr>
      </w:pPr>
      <w:r w:rsidRPr="00963B0E">
        <w:rPr>
          <w:lang w:val="cs-CZ"/>
        </w:rPr>
        <w:t>Na pracovišti musí být radiologičtí asistenti, kteří konkrétně provádějí lékařské ozáření pacientů (ozařovací techniky v teleterapii, radiologické zobrazovací postupy pro plánování léčby a pro obrazem řízenou radioterapii), a to minimálně pro:</w:t>
      </w:r>
    </w:p>
    <w:p w14:paraId="17A924A1" w14:textId="77777777" w:rsidR="00DF3006" w:rsidRPr="00963B0E" w:rsidRDefault="00DF3006" w:rsidP="00963B0E">
      <w:pPr>
        <w:spacing w:before="120"/>
        <w:rPr>
          <w:lang w:val="cs-CZ"/>
        </w:rPr>
      </w:pPr>
      <w:r w:rsidRPr="00963B0E">
        <w:rPr>
          <w:lang w:val="cs-CZ"/>
        </w:rPr>
        <w:t>Lineární urychlovač</w:t>
      </w:r>
      <w:r w:rsidRPr="00963B0E">
        <w:rPr>
          <w:lang w:val="cs-CZ"/>
        </w:rPr>
        <w:tab/>
      </w:r>
      <w:r w:rsidRPr="00963B0E">
        <w:rPr>
          <w:lang w:val="cs-CZ"/>
        </w:rPr>
        <w:tab/>
        <w:t>3 na 1 směnu na 1 přístroj v úvazku 1,00 každý</w:t>
      </w:r>
    </w:p>
    <w:p w14:paraId="4EEEFD18" w14:textId="77777777" w:rsidR="00DF3006" w:rsidRPr="00963B0E" w:rsidRDefault="00DF3006" w:rsidP="00963B0E">
      <w:pPr>
        <w:rPr>
          <w:lang w:val="cs-CZ"/>
        </w:rPr>
      </w:pPr>
      <w:r w:rsidRPr="00963B0E">
        <w:rPr>
          <w:lang w:val="cs-CZ"/>
        </w:rPr>
        <w:t>Kobaltový ozařovač</w:t>
      </w:r>
      <w:r w:rsidRPr="00963B0E">
        <w:rPr>
          <w:lang w:val="cs-CZ"/>
        </w:rPr>
        <w:tab/>
      </w:r>
      <w:r w:rsidRPr="00963B0E">
        <w:rPr>
          <w:lang w:val="cs-CZ"/>
        </w:rPr>
        <w:tab/>
        <w:t>2 na 1 směnu na 1 přístroj v úvazku 1,00 každý</w:t>
      </w:r>
    </w:p>
    <w:p w14:paraId="352953E0" w14:textId="77777777" w:rsidR="00DF3006" w:rsidRPr="00963B0E" w:rsidRDefault="00DF3006" w:rsidP="00963B0E">
      <w:pPr>
        <w:rPr>
          <w:lang w:val="cs-CZ"/>
        </w:rPr>
      </w:pPr>
      <w:r w:rsidRPr="00963B0E">
        <w:rPr>
          <w:lang w:val="cs-CZ"/>
        </w:rPr>
        <w:t>Terapeutický rtg přístroj</w:t>
      </w:r>
      <w:r w:rsidRPr="00963B0E">
        <w:rPr>
          <w:lang w:val="cs-CZ"/>
        </w:rPr>
        <w:tab/>
        <w:t>1 na 1 směnu na 1 přístroj v úvazku 1,00 každý</w:t>
      </w:r>
    </w:p>
    <w:p w14:paraId="41705BEF" w14:textId="58618A23" w:rsidR="00DF3006" w:rsidRPr="00963B0E" w:rsidRDefault="00DF3006" w:rsidP="00963B0E">
      <w:pPr>
        <w:rPr>
          <w:lang w:val="cs-CZ"/>
        </w:rPr>
      </w:pPr>
      <w:r w:rsidRPr="00963B0E">
        <w:rPr>
          <w:lang w:val="cs-CZ"/>
        </w:rPr>
        <w:t>Simulátor</w:t>
      </w:r>
      <w:r w:rsidRPr="00963B0E">
        <w:rPr>
          <w:lang w:val="cs-CZ"/>
        </w:rPr>
        <w:tab/>
      </w:r>
      <w:r w:rsidRPr="00963B0E">
        <w:rPr>
          <w:lang w:val="cs-CZ"/>
        </w:rPr>
        <w:tab/>
      </w:r>
      <w:r w:rsidRPr="00963B0E">
        <w:rPr>
          <w:lang w:val="cs-CZ"/>
        </w:rPr>
        <w:tab/>
      </w:r>
      <w:r w:rsidR="007554E7">
        <w:rPr>
          <w:lang w:val="cs-CZ"/>
        </w:rPr>
        <w:tab/>
      </w:r>
      <w:r w:rsidR="007554E7">
        <w:rPr>
          <w:lang w:val="cs-CZ"/>
        </w:rPr>
        <w:tab/>
      </w:r>
      <w:r w:rsidRPr="00963B0E">
        <w:rPr>
          <w:lang w:val="cs-CZ"/>
        </w:rPr>
        <w:t>2 v úvazku 1,00</w:t>
      </w:r>
    </w:p>
    <w:p w14:paraId="2CA310D1" w14:textId="77777777" w:rsidR="00BB106B" w:rsidRPr="00963B0E" w:rsidRDefault="00BB106B" w:rsidP="00963B0E">
      <w:pPr>
        <w:spacing w:before="120"/>
        <w:rPr>
          <w:lang w:val="cs-CZ"/>
        </w:rPr>
      </w:pPr>
      <w:bookmarkStart w:id="694" w:name="_Toc175413012"/>
      <w:bookmarkStart w:id="695" w:name="_Toc176102380"/>
      <w:r w:rsidRPr="00963B0E">
        <w:rPr>
          <w:lang w:val="cs-CZ"/>
        </w:rPr>
        <w:t>Další doporučený</w:t>
      </w:r>
      <w:r w:rsidR="00371532" w:rsidRPr="00963B0E">
        <w:rPr>
          <w:szCs w:val="22"/>
          <w:lang w:val="cs-CZ"/>
        </w:rPr>
        <w:t xml:space="preserve"> </w:t>
      </w:r>
      <w:r w:rsidRPr="00963B0E">
        <w:rPr>
          <w:lang w:val="cs-CZ"/>
        </w:rPr>
        <w:t xml:space="preserve">personál: lékaři ve specializačním vzdělávání v oboru radiační onkologie, radiologičtí fyzici, radiologičtí fyzici ve specializačním vzdělávání v oboru radiologická fyzika, všeobecné sestry, sociální pracovníci, kliničtí psychologové, nutriční terapeut a jiní odborní pracovníci, způsobilí k výkonu zdravotnického povolání. </w:t>
      </w:r>
    </w:p>
    <w:p w14:paraId="7B3DEEE4" w14:textId="77777777" w:rsidR="00714B29" w:rsidRPr="00963B0E" w:rsidRDefault="00714B29" w:rsidP="00963B0E">
      <w:pPr>
        <w:rPr>
          <w:lang w:val="cs-CZ"/>
        </w:rPr>
      </w:pPr>
    </w:p>
    <w:p w14:paraId="63E308BD" w14:textId="77777777" w:rsidR="00BB106B" w:rsidRPr="00963B0E" w:rsidRDefault="00BB106B" w:rsidP="00963B0E">
      <w:pPr>
        <w:rPr>
          <w:color w:val="00B050"/>
          <w:lang w:val="cs-CZ"/>
        </w:rPr>
      </w:pPr>
    </w:p>
    <w:p w14:paraId="17D33851" w14:textId="77777777" w:rsidR="00CC1DF7" w:rsidRPr="001119E3" w:rsidRDefault="00CC1DF7" w:rsidP="00734509">
      <w:pPr>
        <w:pStyle w:val="Nadpis3"/>
        <w:numPr>
          <w:ilvl w:val="2"/>
          <w:numId w:val="9"/>
        </w:numPr>
        <w:tabs>
          <w:tab w:val="left" w:pos="805"/>
        </w:tabs>
        <w:rPr>
          <w:lang w:val="cs-CZ"/>
        </w:rPr>
      </w:pPr>
      <w:bookmarkStart w:id="696" w:name="_Toc410196062"/>
      <w:bookmarkStart w:id="697" w:name="_Toc434844724"/>
      <w:r w:rsidRPr="001119E3">
        <w:rPr>
          <w:lang w:val="cs-CZ"/>
        </w:rPr>
        <w:t>Technické požadavky na pracoviště provádějící paliativní radioterapii</w:t>
      </w:r>
      <w:bookmarkEnd w:id="696"/>
      <w:bookmarkEnd w:id="697"/>
      <w:r w:rsidRPr="001119E3">
        <w:rPr>
          <w:lang w:val="cs-CZ"/>
        </w:rPr>
        <w:t xml:space="preserve"> </w:t>
      </w:r>
      <w:bookmarkEnd w:id="694"/>
      <w:bookmarkEnd w:id="695"/>
    </w:p>
    <w:p w14:paraId="1D24465B" w14:textId="77777777" w:rsidR="00B1525C" w:rsidRPr="00963B0E" w:rsidRDefault="00B1525C" w:rsidP="00963B0E">
      <w:pPr>
        <w:rPr>
          <w:lang w:val="cs-CZ"/>
        </w:rPr>
      </w:pPr>
      <w:r w:rsidRPr="00963B0E">
        <w:rPr>
          <w:lang w:val="cs-CZ"/>
        </w:rPr>
        <w:t>Všechny používané zdravotnické prostředky musí splňovat požadavky platných právních předpisů.</w:t>
      </w:r>
    </w:p>
    <w:p w14:paraId="13ABDD1D" w14:textId="77777777" w:rsidR="00B1525C" w:rsidRPr="00963B0E" w:rsidRDefault="00B1525C" w:rsidP="00963B0E">
      <w:pPr>
        <w:rPr>
          <w:lang w:val="cs-CZ"/>
        </w:rPr>
      </w:pPr>
    </w:p>
    <w:p w14:paraId="434E6306" w14:textId="77777777" w:rsidR="00CC1DF7" w:rsidRPr="00963B0E" w:rsidRDefault="00CC1DF7" w:rsidP="00963B0E">
      <w:pPr>
        <w:rPr>
          <w:lang w:val="cs-CZ"/>
        </w:rPr>
      </w:pPr>
      <w:r w:rsidRPr="00963B0E">
        <w:rPr>
          <w:b/>
          <w:lang w:val="cs-CZ"/>
        </w:rPr>
        <w:t>Přístrojové a další základní technické vybavení nutné k provádění paliativní radioterapie</w:t>
      </w:r>
      <w:r w:rsidRPr="00963B0E">
        <w:rPr>
          <w:lang w:val="cs-CZ"/>
        </w:rPr>
        <w:t>:</w:t>
      </w:r>
    </w:p>
    <w:p w14:paraId="3139AD94" w14:textId="0CF15137" w:rsidR="00CC1DF7" w:rsidRDefault="00AD0448" w:rsidP="00734509">
      <w:pPr>
        <w:numPr>
          <w:ilvl w:val="0"/>
          <w:numId w:val="2"/>
        </w:numPr>
        <w:suppressAutoHyphens w:val="0"/>
        <w:autoSpaceDE w:val="0"/>
        <w:autoSpaceDN w:val="0"/>
        <w:adjustRightInd w:val="0"/>
        <w:ind w:left="714" w:hanging="357"/>
        <w:rPr>
          <w:lang w:val="cs-CZ"/>
        </w:rPr>
      </w:pPr>
      <w:r w:rsidRPr="00963B0E">
        <w:rPr>
          <w:lang w:val="cs-CZ"/>
        </w:rPr>
        <w:t xml:space="preserve">lineární urychlovač vybavený </w:t>
      </w:r>
      <w:r w:rsidR="00095F49" w:rsidRPr="00963B0E">
        <w:rPr>
          <w:lang w:val="cs-CZ"/>
        </w:rPr>
        <w:t xml:space="preserve">záznamovým a </w:t>
      </w:r>
      <w:r w:rsidRPr="00963B0E">
        <w:rPr>
          <w:lang w:val="cs-CZ"/>
        </w:rPr>
        <w:t>verifikačním systémem</w:t>
      </w:r>
      <w:r w:rsidR="00CC1DF7" w:rsidRPr="00963B0E">
        <w:rPr>
          <w:lang w:val="cs-CZ"/>
        </w:rPr>
        <w:t xml:space="preserve"> nebo</w:t>
      </w:r>
    </w:p>
    <w:p w14:paraId="0CC4DCC9" w14:textId="550F2786" w:rsidR="00084FF8" w:rsidRDefault="00084FF8" w:rsidP="00734509">
      <w:pPr>
        <w:numPr>
          <w:ilvl w:val="0"/>
          <w:numId w:val="2"/>
        </w:numPr>
        <w:suppressAutoHyphens w:val="0"/>
        <w:autoSpaceDE w:val="0"/>
        <w:autoSpaceDN w:val="0"/>
        <w:adjustRightInd w:val="0"/>
        <w:ind w:left="714" w:hanging="357"/>
        <w:rPr>
          <w:lang w:val="cs-CZ"/>
        </w:rPr>
      </w:pPr>
      <w:r w:rsidRPr="00963B0E">
        <w:rPr>
          <w:lang w:val="cs-CZ"/>
        </w:rPr>
        <w:t>kobaltový ozařovač</w:t>
      </w:r>
      <w:r w:rsidR="0031173B" w:rsidRPr="00963B0E">
        <w:rPr>
          <w:szCs w:val="16"/>
          <w:lang w:val="cs-CZ"/>
        </w:rPr>
        <w:t xml:space="preserve"> nebo</w:t>
      </w:r>
    </w:p>
    <w:p w14:paraId="7756D293" w14:textId="77777777" w:rsidR="00CC1DF7" w:rsidRDefault="00FF34D1" w:rsidP="00734509">
      <w:pPr>
        <w:numPr>
          <w:ilvl w:val="0"/>
          <w:numId w:val="2"/>
        </w:numPr>
        <w:suppressAutoHyphens w:val="0"/>
        <w:autoSpaceDE w:val="0"/>
        <w:autoSpaceDN w:val="0"/>
        <w:adjustRightInd w:val="0"/>
        <w:ind w:left="714" w:hanging="357"/>
        <w:rPr>
          <w:lang w:val="cs-CZ"/>
        </w:rPr>
      </w:pPr>
      <w:r w:rsidRPr="00963B0E">
        <w:rPr>
          <w:lang w:val="cs-CZ"/>
        </w:rPr>
        <w:t>terapeutický rentgenový</w:t>
      </w:r>
      <w:r w:rsidR="00CC1DF7" w:rsidRPr="00963B0E">
        <w:rPr>
          <w:lang w:val="cs-CZ"/>
        </w:rPr>
        <w:t xml:space="preserve"> </w:t>
      </w:r>
      <w:r w:rsidRPr="00963B0E">
        <w:rPr>
          <w:lang w:val="cs-CZ"/>
        </w:rPr>
        <w:t>přístroj</w:t>
      </w:r>
      <w:r w:rsidR="00CC1DF7" w:rsidRPr="00963B0E">
        <w:rPr>
          <w:lang w:val="cs-CZ"/>
        </w:rPr>
        <w:t>,</w:t>
      </w:r>
    </w:p>
    <w:p w14:paraId="58D93D26" w14:textId="77777777" w:rsidR="00CC1DF7" w:rsidRDefault="00CC1DF7" w:rsidP="00734509">
      <w:pPr>
        <w:numPr>
          <w:ilvl w:val="0"/>
          <w:numId w:val="2"/>
        </w:numPr>
        <w:suppressAutoHyphens w:val="0"/>
        <w:autoSpaceDE w:val="0"/>
        <w:autoSpaceDN w:val="0"/>
        <w:adjustRightInd w:val="0"/>
        <w:ind w:left="714" w:hanging="357"/>
        <w:rPr>
          <w:lang w:val="cs-CZ"/>
        </w:rPr>
      </w:pPr>
      <w:r w:rsidRPr="00963B0E">
        <w:rPr>
          <w:lang w:val="cs-CZ"/>
        </w:rPr>
        <w:t>simulátor nebo zařízení pro lokalizaci,</w:t>
      </w:r>
    </w:p>
    <w:p w14:paraId="210BBC70" w14:textId="77777777" w:rsidR="00CC1DF7" w:rsidRDefault="00CC1DF7" w:rsidP="00734509">
      <w:pPr>
        <w:numPr>
          <w:ilvl w:val="0"/>
          <w:numId w:val="2"/>
        </w:numPr>
        <w:suppressAutoHyphens w:val="0"/>
        <w:autoSpaceDE w:val="0"/>
        <w:autoSpaceDN w:val="0"/>
        <w:adjustRightInd w:val="0"/>
        <w:ind w:left="714" w:hanging="357"/>
        <w:rPr>
          <w:lang w:val="cs-CZ"/>
        </w:rPr>
      </w:pPr>
      <w:r w:rsidRPr="00963B0E">
        <w:rPr>
          <w:lang w:val="cs-CZ"/>
        </w:rPr>
        <w:t xml:space="preserve">2D nebo </w:t>
      </w:r>
      <w:r w:rsidR="00E134FD" w:rsidRPr="00963B0E">
        <w:rPr>
          <w:lang w:val="cs-CZ"/>
        </w:rPr>
        <w:t>3D</w:t>
      </w:r>
      <w:r w:rsidRPr="00963B0E">
        <w:rPr>
          <w:lang w:val="cs-CZ"/>
        </w:rPr>
        <w:t xml:space="preserve"> plánovací systém,</w:t>
      </w:r>
    </w:p>
    <w:p w14:paraId="5A48E229" w14:textId="77777777" w:rsidR="00396EA0" w:rsidRDefault="00D30894" w:rsidP="00734509">
      <w:pPr>
        <w:numPr>
          <w:ilvl w:val="0"/>
          <w:numId w:val="2"/>
        </w:numPr>
        <w:suppressAutoHyphens w:val="0"/>
        <w:autoSpaceDE w:val="0"/>
        <w:autoSpaceDN w:val="0"/>
        <w:adjustRightInd w:val="0"/>
        <w:ind w:left="714" w:hanging="357"/>
        <w:rPr>
          <w:lang w:val="cs-CZ"/>
        </w:rPr>
      </w:pPr>
      <w:r w:rsidRPr="00963B0E">
        <w:rPr>
          <w:lang w:val="cs-CZ"/>
        </w:rPr>
        <w:t>vybavení a měřidla veličin atomové a jaderné fyziky pro absolutní dozimetrii, pro relativní dozimetrii a pro zajištění radiační ochrany, v rozsahu dle potřeb pracoviště; měřidla a pomůcky umožňující provádět pravidelné zkoušky</w:t>
      </w:r>
      <w:r w:rsidR="00396EA0" w:rsidRPr="00963B0E">
        <w:rPr>
          <w:lang w:val="cs-CZ"/>
        </w:rPr>
        <w:t>,</w:t>
      </w:r>
    </w:p>
    <w:p w14:paraId="3919380E" w14:textId="77777777" w:rsidR="00CC1DF7" w:rsidRDefault="00CC1DF7" w:rsidP="00734509">
      <w:pPr>
        <w:numPr>
          <w:ilvl w:val="0"/>
          <w:numId w:val="2"/>
        </w:numPr>
        <w:suppressAutoHyphens w:val="0"/>
        <w:autoSpaceDE w:val="0"/>
        <w:autoSpaceDN w:val="0"/>
        <w:adjustRightInd w:val="0"/>
        <w:ind w:left="714" w:hanging="357"/>
        <w:rPr>
          <w:lang w:val="cs-CZ"/>
        </w:rPr>
      </w:pPr>
      <w:r w:rsidRPr="00963B0E">
        <w:rPr>
          <w:lang w:val="cs-CZ"/>
        </w:rPr>
        <w:t>základní polohovací a fixační pomůcky,</w:t>
      </w:r>
    </w:p>
    <w:p w14:paraId="17883FEA" w14:textId="5A314879" w:rsidR="005D0A44" w:rsidRPr="00963B0E" w:rsidRDefault="00CC1DF7" w:rsidP="00734509">
      <w:pPr>
        <w:numPr>
          <w:ilvl w:val="0"/>
          <w:numId w:val="2"/>
        </w:numPr>
        <w:suppressAutoHyphens w:val="0"/>
        <w:autoSpaceDE w:val="0"/>
        <w:autoSpaceDN w:val="0"/>
        <w:adjustRightInd w:val="0"/>
        <w:ind w:left="714" w:hanging="357"/>
        <w:rPr>
          <w:lang w:val="cs-CZ"/>
        </w:rPr>
      </w:pPr>
      <w:r w:rsidRPr="00963B0E">
        <w:rPr>
          <w:rFonts w:ascii="Times-Roman" w:hAnsi="Times-Roman"/>
          <w:lang w:val="cs-CZ"/>
        </w:rPr>
        <w:t xml:space="preserve">sada </w:t>
      </w:r>
      <w:r w:rsidR="0030110B" w:rsidRPr="00963B0E">
        <w:rPr>
          <w:rFonts w:ascii="Times-Roman" w:hAnsi="Times-Roman"/>
          <w:lang w:val="cs-CZ"/>
        </w:rPr>
        <w:t>stínících</w:t>
      </w:r>
      <w:r w:rsidRPr="00963B0E">
        <w:rPr>
          <w:rFonts w:ascii="Times-Roman" w:hAnsi="Times-Roman"/>
          <w:lang w:val="cs-CZ"/>
        </w:rPr>
        <w:t xml:space="preserve"> blok</w:t>
      </w:r>
      <w:r w:rsidRPr="00963B0E">
        <w:rPr>
          <w:rFonts w:ascii="TTE1710DF0t00" w:hAnsi="TTE1710DF0t00"/>
          <w:lang w:val="cs-CZ"/>
        </w:rPr>
        <w:t xml:space="preserve">ů </w:t>
      </w:r>
      <w:r w:rsidRPr="00963B0E">
        <w:rPr>
          <w:rFonts w:ascii="Times-Roman" w:hAnsi="Times-Roman"/>
          <w:lang w:val="cs-CZ"/>
        </w:rPr>
        <w:t>pro tvarování polí nebo jiné vybavení pro vykrytí části pole</w:t>
      </w:r>
      <w:r w:rsidR="00364449" w:rsidRPr="00963B0E">
        <w:rPr>
          <w:rFonts w:ascii="Times-Roman" w:hAnsi="Times-Roman"/>
          <w:lang w:val="cs-CZ"/>
        </w:rPr>
        <w:t>.</w:t>
      </w:r>
    </w:p>
    <w:p w14:paraId="6108AAC7" w14:textId="77777777" w:rsidR="00CC1DF7" w:rsidRPr="00963B0E" w:rsidRDefault="00364449" w:rsidP="00963B0E">
      <w:pPr>
        <w:spacing w:before="120"/>
        <w:rPr>
          <w:lang w:val="cs-CZ"/>
        </w:rPr>
      </w:pPr>
      <w:r w:rsidRPr="00963B0E">
        <w:rPr>
          <w:lang w:val="cs-CZ"/>
        </w:rPr>
        <w:t>J</w:t>
      </w:r>
      <w:r w:rsidR="005D0A44" w:rsidRPr="00963B0E">
        <w:rPr>
          <w:lang w:val="cs-CZ"/>
        </w:rPr>
        <w:t>e zabezpečen celý řetězec plánování</w:t>
      </w:r>
      <w:r w:rsidR="005D0A44" w:rsidRPr="00963B0E">
        <w:rPr>
          <w:szCs w:val="22"/>
          <w:lang w:val="cs-CZ"/>
        </w:rPr>
        <w:t>,</w:t>
      </w:r>
      <w:r w:rsidR="005D0A44" w:rsidRPr="00963B0E">
        <w:rPr>
          <w:lang w:val="cs-CZ"/>
        </w:rPr>
        <w:t xml:space="preserve"> jsou vykryty kritické struktury, jsou splněny podmínky dávkové distribuce a tato dávková distribuce je doručena s  přesností požadovanou pro paliativní radioterapii.</w:t>
      </w:r>
      <w:r w:rsidR="00CC1DF7" w:rsidRPr="00963B0E">
        <w:rPr>
          <w:rFonts w:ascii="Times-Roman" w:hAnsi="Times-Roman"/>
          <w:lang w:val="cs-CZ"/>
        </w:rPr>
        <w:t xml:space="preserve"> </w:t>
      </w:r>
    </w:p>
    <w:p w14:paraId="3EE4CC6C" w14:textId="77777777" w:rsidR="00CC1DF7" w:rsidRPr="00963B0E" w:rsidRDefault="005A6F48" w:rsidP="00963B0E">
      <w:pPr>
        <w:spacing w:before="120"/>
        <w:rPr>
          <w:lang w:val="cs-CZ"/>
        </w:rPr>
      </w:pPr>
      <w:r w:rsidRPr="00963B0E">
        <w:rPr>
          <w:lang w:val="cs-CZ"/>
        </w:rPr>
        <w:t>Terapeutické rentgenové přístroje</w:t>
      </w:r>
      <w:r w:rsidR="00CC1DF7" w:rsidRPr="00963B0E">
        <w:rPr>
          <w:lang w:val="cs-CZ"/>
        </w:rPr>
        <w:t xml:space="preserve"> mají omezené indikační použití a lze je použít pouze v  těch případech, kdy je splněna podmínka předepsaného dávkového rozložení v cílovém objemu (povrchové kožní primární </w:t>
      </w:r>
      <w:r w:rsidR="00E134FD" w:rsidRPr="00963B0E">
        <w:rPr>
          <w:lang w:val="cs-CZ"/>
        </w:rPr>
        <w:t>léze</w:t>
      </w:r>
      <w:r w:rsidR="00CC1DF7" w:rsidRPr="00963B0E">
        <w:rPr>
          <w:lang w:val="cs-CZ"/>
        </w:rPr>
        <w:t xml:space="preserve"> a metastázy, kostní metastatické postižení v blízkosti povrchu těla).</w:t>
      </w:r>
    </w:p>
    <w:p w14:paraId="6A8329F1" w14:textId="77777777" w:rsidR="00CC1DF7" w:rsidRDefault="00CC1DF7" w:rsidP="00963B0E">
      <w:pPr>
        <w:rPr>
          <w:i/>
          <w:lang w:val="cs-CZ"/>
        </w:rPr>
      </w:pPr>
    </w:p>
    <w:p w14:paraId="30FD571A" w14:textId="77777777" w:rsidR="007554E7" w:rsidRPr="00963B0E" w:rsidRDefault="007554E7" w:rsidP="00963B0E">
      <w:pPr>
        <w:rPr>
          <w:i/>
          <w:lang w:val="cs-CZ"/>
        </w:rPr>
      </w:pPr>
    </w:p>
    <w:p w14:paraId="44ECF32B" w14:textId="77777777" w:rsidR="00CC1DF7" w:rsidRPr="00963B0E" w:rsidRDefault="00CC1DF7" w:rsidP="00963B0E">
      <w:pPr>
        <w:rPr>
          <w:lang w:val="cs-CZ"/>
        </w:rPr>
      </w:pPr>
    </w:p>
    <w:p w14:paraId="513992AF" w14:textId="77777777" w:rsidR="00CC1DF7" w:rsidRPr="001119E3" w:rsidRDefault="00CC1DF7" w:rsidP="00734509">
      <w:pPr>
        <w:pStyle w:val="Nadpis2"/>
        <w:numPr>
          <w:ilvl w:val="1"/>
          <w:numId w:val="9"/>
        </w:numPr>
        <w:tabs>
          <w:tab w:val="left" w:pos="805"/>
        </w:tabs>
        <w:rPr>
          <w:lang w:val="cs-CZ"/>
        </w:rPr>
      </w:pPr>
      <w:bookmarkStart w:id="698" w:name="_Toc175413013"/>
      <w:bookmarkStart w:id="699" w:name="_Toc176102381"/>
      <w:bookmarkStart w:id="700" w:name="_Toc410196063"/>
      <w:bookmarkStart w:id="701" w:name="_Toc434844725"/>
      <w:r w:rsidRPr="001119E3">
        <w:rPr>
          <w:lang w:val="cs-CZ"/>
        </w:rPr>
        <w:t>Procesuální část standardu</w:t>
      </w:r>
      <w:bookmarkEnd w:id="698"/>
      <w:bookmarkEnd w:id="699"/>
      <w:bookmarkEnd w:id="700"/>
      <w:bookmarkEnd w:id="701"/>
    </w:p>
    <w:p w14:paraId="28BD2A27" w14:textId="77777777" w:rsidR="00CC1DF7" w:rsidRPr="001119E3" w:rsidRDefault="00CC1DF7" w:rsidP="00734509">
      <w:pPr>
        <w:pStyle w:val="Nadpis3"/>
        <w:numPr>
          <w:ilvl w:val="2"/>
          <w:numId w:val="9"/>
        </w:numPr>
        <w:tabs>
          <w:tab w:val="left" w:pos="805"/>
        </w:tabs>
        <w:rPr>
          <w:lang w:val="cs-CZ"/>
        </w:rPr>
      </w:pPr>
      <w:bookmarkStart w:id="702" w:name="_Toc175413014"/>
      <w:bookmarkStart w:id="703" w:name="_Toc176102382"/>
      <w:bookmarkStart w:id="704" w:name="_Toc410196064"/>
      <w:bookmarkStart w:id="705" w:name="_Toc434844726"/>
      <w:r w:rsidRPr="001119E3">
        <w:rPr>
          <w:lang w:val="cs-CZ"/>
        </w:rPr>
        <w:t>Vstup procesu</w:t>
      </w:r>
      <w:bookmarkEnd w:id="702"/>
      <w:bookmarkEnd w:id="703"/>
      <w:bookmarkEnd w:id="704"/>
      <w:bookmarkEnd w:id="705"/>
    </w:p>
    <w:p w14:paraId="7C06E731" w14:textId="77777777" w:rsidR="00CC1DF7" w:rsidRPr="00963B0E" w:rsidRDefault="00CC1DF7" w:rsidP="00963B0E">
      <w:pPr>
        <w:spacing w:before="120"/>
        <w:rPr>
          <w:lang w:val="cs-CZ"/>
        </w:rPr>
      </w:pPr>
      <w:r w:rsidRPr="00963B0E">
        <w:rPr>
          <w:lang w:val="cs-CZ"/>
        </w:rPr>
        <w:t>Rozhodnutí o paliativním ozáření a předepsání léčby</w:t>
      </w:r>
    </w:p>
    <w:p w14:paraId="47E4E137" w14:textId="77777777" w:rsidR="00CC1DF7" w:rsidRPr="00963B0E" w:rsidRDefault="00CC1DF7" w:rsidP="00963B0E">
      <w:pPr>
        <w:spacing w:before="120"/>
        <w:rPr>
          <w:lang w:val="cs-CZ"/>
        </w:rPr>
      </w:pPr>
      <w:r w:rsidRPr="00963B0E">
        <w:rPr>
          <w:lang w:val="cs-CZ"/>
        </w:rPr>
        <w:t>Paliativní radioterapie je indikována v těch klinických případech, kdy není možno onemocnění kurativně ovlivnit. Jejími primárními cíli jsou odstranění symptomů choroby nebo jejich podstatné zmírnění, tedy zlepšení kvality života.</w:t>
      </w:r>
    </w:p>
    <w:p w14:paraId="6044E01F" w14:textId="77777777" w:rsidR="00CC1DF7" w:rsidRPr="00963B0E" w:rsidRDefault="00CC1DF7" w:rsidP="00963B0E">
      <w:pPr>
        <w:spacing w:before="120"/>
        <w:rPr>
          <w:lang w:val="cs-CZ"/>
        </w:rPr>
      </w:pPr>
      <w:r w:rsidRPr="00963B0E">
        <w:rPr>
          <w:lang w:val="cs-CZ"/>
        </w:rPr>
        <w:t>Paliativní radioterapie je indikována v případě:</w:t>
      </w:r>
    </w:p>
    <w:p w14:paraId="4D56F20F" w14:textId="3FDC2943" w:rsidR="00CC1DF7" w:rsidRDefault="00CC1DF7" w:rsidP="00734509">
      <w:pPr>
        <w:numPr>
          <w:ilvl w:val="0"/>
          <w:numId w:val="2"/>
        </w:numPr>
        <w:suppressAutoHyphens w:val="0"/>
        <w:autoSpaceDE w:val="0"/>
        <w:autoSpaceDN w:val="0"/>
        <w:adjustRightInd w:val="0"/>
        <w:ind w:left="714" w:hanging="357"/>
        <w:rPr>
          <w:lang w:val="cs-CZ"/>
        </w:rPr>
      </w:pPr>
      <w:r w:rsidRPr="00963B0E">
        <w:rPr>
          <w:lang w:val="cs-CZ"/>
        </w:rPr>
        <w:t>lokálně či regionálně pokročilých zhoubných novotvarů, které nelze ovlivnit kurativně radioterapií ani jinou léčebnou modalitou, včetně jejich kombinací,</w:t>
      </w:r>
    </w:p>
    <w:p w14:paraId="1B90F966" w14:textId="77777777" w:rsidR="00CC1DF7" w:rsidRDefault="00CC1DF7" w:rsidP="00734509">
      <w:pPr>
        <w:numPr>
          <w:ilvl w:val="0"/>
          <w:numId w:val="2"/>
        </w:numPr>
        <w:suppressAutoHyphens w:val="0"/>
        <w:autoSpaceDE w:val="0"/>
        <w:autoSpaceDN w:val="0"/>
        <w:adjustRightInd w:val="0"/>
        <w:ind w:left="714" w:hanging="357"/>
        <w:rPr>
          <w:lang w:val="cs-CZ"/>
        </w:rPr>
      </w:pPr>
      <w:r w:rsidRPr="00963B0E">
        <w:rPr>
          <w:lang w:val="cs-CZ"/>
        </w:rPr>
        <w:t>lokálně či regionálně recidivujících zhoubných novotvarů,</w:t>
      </w:r>
    </w:p>
    <w:p w14:paraId="23BC90A1" w14:textId="6C07C9BF" w:rsidR="00CC1DF7" w:rsidRDefault="00CC1DF7" w:rsidP="00734509">
      <w:pPr>
        <w:numPr>
          <w:ilvl w:val="0"/>
          <w:numId w:val="2"/>
        </w:numPr>
        <w:suppressAutoHyphens w:val="0"/>
        <w:autoSpaceDE w:val="0"/>
        <w:autoSpaceDN w:val="0"/>
        <w:adjustRightInd w:val="0"/>
        <w:ind w:left="714" w:hanging="357"/>
        <w:rPr>
          <w:lang w:val="cs-CZ"/>
        </w:rPr>
      </w:pPr>
      <w:r w:rsidRPr="00963B0E">
        <w:rPr>
          <w:lang w:val="cs-CZ"/>
        </w:rPr>
        <w:t>generalizovaných zhoubných novotvarů s distančním metastatickým procesem solitárním či vícečetným, a to buď na oblast primárního tumoru nebo na oblast jedné či více metastáz, popřípadě</w:t>
      </w:r>
      <w:r w:rsidR="00745A0F" w:rsidRPr="00963B0E">
        <w:rPr>
          <w:lang w:val="cs-CZ"/>
        </w:rPr>
        <w:t xml:space="preserve"> </w:t>
      </w:r>
      <w:r w:rsidRPr="00963B0E">
        <w:rPr>
          <w:lang w:val="cs-CZ"/>
        </w:rPr>
        <w:t>na obojí,</w:t>
      </w:r>
    </w:p>
    <w:p w14:paraId="14052A69" w14:textId="77777777" w:rsidR="00CC1DF7" w:rsidRPr="00963B0E" w:rsidRDefault="00CC1DF7" w:rsidP="00734509">
      <w:pPr>
        <w:numPr>
          <w:ilvl w:val="0"/>
          <w:numId w:val="2"/>
        </w:numPr>
        <w:suppressAutoHyphens w:val="0"/>
        <w:autoSpaceDE w:val="0"/>
        <w:autoSpaceDN w:val="0"/>
        <w:adjustRightInd w:val="0"/>
        <w:ind w:left="714" w:hanging="357"/>
        <w:rPr>
          <w:lang w:val="cs-CZ"/>
        </w:rPr>
      </w:pPr>
      <w:r w:rsidRPr="00963B0E">
        <w:rPr>
          <w:lang w:val="cs-CZ"/>
        </w:rPr>
        <w:t>lokalizovaných projevů systémové onkologické choroby, kterou nelze ovlivnit kurativně či efektivněji jinou léčebnou metodou.</w:t>
      </w:r>
    </w:p>
    <w:p w14:paraId="0D5BB768" w14:textId="097F5FC7" w:rsidR="00CC1DF7" w:rsidRPr="00963B0E" w:rsidRDefault="00CC1DF7" w:rsidP="00963B0E">
      <w:pPr>
        <w:spacing w:before="120"/>
        <w:rPr>
          <w:lang w:val="cs-CZ"/>
        </w:rPr>
      </w:pPr>
      <w:r w:rsidRPr="00963B0E">
        <w:rPr>
          <w:lang w:val="cs-CZ"/>
        </w:rPr>
        <w:t>Pro rozhodnutí o paliativním záměru léčby a volbu radioterapie jsou rozhodující primární lokalizace nádoru, TNM klasifikace, morfologický typ, celkový stav pacienta, včetně komorbidit, klinická symptomatologie, předcházející onkologická terapie, zejména předc</w:t>
      </w:r>
      <w:r w:rsidR="00963B0E">
        <w:rPr>
          <w:lang w:val="cs-CZ"/>
        </w:rPr>
        <w:t>házející terapeutické ozáření, a </w:t>
      </w:r>
      <w:r w:rsidRPr="00963B0E">
        <w:rPr>
          <w:lang w:val="cs-CZ"/>
        </w:rPr>
        <w:t xml:space="preserve">stanovení prognostických a prediktivních faktorů. Indikace paliativní onkologické terapie a volba radioterapie je výsledkem rozhodnutí multidisciplinárního týmu, jehož členem je lékař se specializovanou způsobilostí v oboru radiační onkologie.  </w:t>
      </w:r>
    </w:p>
    <w:p w14:paraId="1297D8DE" w14:textId="77777777" w:rsidR="00CC1DF7" w:rsidRPr="00963B0E" w:rsidRDefault="00CC1DF7" w:rsidP="00963B0E">
      <w:pPr>
        <w:spacing w:before="120"/>
        <w:rPr>
          <w:lang w:val="cs-CZ"/>
        </w:rPr>
      </w:pPr>
      <w:r w:rsidRPr="00963B0E">
        <w:rPr>
          <w:lang w:val="cs-CZ"/>
        </w:rPr>
        <w:t>Pacient je o léčbě a jejich nežádoucích účincích plně informován lékařem</w:t>
      </w:r>
      <w:r w:rsidR="00C07861" w:rsidRPr="00963B0E">
        <w:rPr>
          <w:lang w:val="cs-CZ"/>
        </w:rPr>
        <w:t xml:space="preserve"> se specializovanou způsobilostí v oboru radiační onkologie</w:t>
      </w:r>
      <w:r w:rsidRPr="00963B0E">
        <w:rPr>
          <w:lang w:val="cs-CZ"/>
        </w:rPr>
        <w:t xml:space="preserve"> a před zahájením léčby podepíše informovaný souhlas. </w:t>
      </w:r>
    </w:p>
    <w:p w14:paraId="27C41EA1" w14:textId="45660BAD" w:rsidR="00CC1DF7" w:rsidRPr="00963B0E" w:rsidRDefault="00CC1DF7" w:rsidP="00963B0E">
      <w:pPr>
        <w:spacing w:before="120"/>
        <w:rPr>
          <w:lang w:val="cs-CZ"/>
        </w:rPr>
      </w:pPr>
      <w:r w:rsidRPr="00963B0E">
        <w:rPr>
          <w:lang w:val="cs-CZ"/>
        </w:rPr>
        <w:t>Hlavn</w:t>
      </w:r>
      <w:r w:rsidR="00B467AD" w:rsidRPr="00963B0E">
        <w:rPr>
          <w:lang w:val="cs-CZ"/>
        </w:rPr>
        <w:t>í</w:t>
      </w:r>
      <w:r w:rsidRPr="00963B0E">
        <w:rPr>
          <w:lang w:val="cs-CZ"/>
        </w:rPr>
        <w:t xml:space="preserve"> zásady aplikace paliativní radioterapie</w:t>
      </w:r>
    </w:p>
    <w:p w14:paraId="29D7C8A7" w14:textId="77777777" w:rsidR="00CC1DF7" w:rsidRPr="00963B0E" w:rsidRDefault="00CC1DF7" w:rsidP="00963B0E">
      <w:pPr>
        <w:spacing w:before="120"/>
        <w:rPr>
          <w:lang w:val="cs-CZ"/>
        </w:rPr>
      </w:pPr>
      <w:r w:rsidRPr="00963B0E">
        <w:rPr>
          <w:lang w:val="cs-CZ"/>
        </w:rPr>
        <w:t xml:space="preserve">Cílem je rychlá úleva od symptomů s minimálními vedlejšími účinky. Proto jsou indikovány ozařovací techniky, které pacienta jen minimálně zatíží a které budou mít co nejmenší akutní vedlejší účinky. Riziko pozdních postradiačních nežádoucích účinků je vzhledem k očekávané délce života léčeného nemocného druhořadé. </w:t>
      </w:r>
    </w:p>
    <w:p w14:paraId="74B2FD60" w14:textId="77777777" w:rsidR="00CC1DF7" w:rsidRPr="00963B0E" w:rsidRDefault="00CC1DF7" w:rsidP="00963B0E">
      <w:pPr>
        <w:spacing w:before="120"/>
        <w:rPr>
          <w:lang w:val="cs-CZ"/>
        </w:rPr>
      </w:pPr>
      <w:r w:rsidRPr="00963B0E">
        <w:rPr>
          <w:lang w:val="cs-CZ"/>
        </w:rPr>
        <w:t>K dosažení těchto cílů se indikuje:</w:t>
      </w:r>
    </w:p>
    <w:p w14:paraId="11AF3D2B" w14:textId="054AD3D0" w:rsidR="00CC1DF7" w:rsidRDefault="00CC1DF7" w:rsidP="00734509">
      <w:pPr>
        <w:numPr>
          <w:ilvl w:val="0"/>
          <w:numId w:val="2"/>
        </w:numPr>
        <w:suppressAutoHyphens w:val="0"/>
        <w:autoSpaceDE w:val="0"/>
        <w:autoSpaceDN w:val="0"/>
        <w:adjustRightInd w:val="0"/>
        <w:ind w:left="714" w:hanging="357"/>
        <w:rPr>
          <w:lang w:val="cs-CZ"/>
        </w:rPr>
      </w:pPr>
      <w:r w:rsidRPr="00963B0E">
        <w:rPr>
          <w:lang w:val="cs-CZ"/>
        </w:rPr>
        <w:t>nižší celková dávka ve srovnání s radikální radioterapií,</w:t>
      </w:r>
    </w:p>
    <w:p w14:paraId="0ACA66AD" w14:textId="77777777" w:rsidR="00CC1DF7" w:rsidRDefault="00CC1DF7" w:rsidP="00734509">
      <w:pPr>
        <w:numPr>
          <w:ilvl w:val="0"/>
          <w:numId w:val="2"/>
        </w:numPr>
        <w:suppressAutoHyphens w:val="0"/>
        <w:autoSpaceDE w:val="0"/>
        <w:autoSpaceDN w:val="0"/>
        <w:adjustRightInd w:val="0"/>
        <w:ind w:left="714" w:hanging="357"/>
        <w:rPr>
          <w:lang w:val="cs-CZ"/>
        </w:rPr>
      </w:pPr>
      <w:r w:rsidRPr="00963B0E">
        <w:rPr>
          <w:lang w:val="cs-CZ"/>
        </w:rPr>
        <w:t>kratší ozařovací režim, event. i jednorázové ozáření,</w:t>
      </w:r>
    </w:p>
    <w:p w14:paraId="11D1BC57" w14:textId="3884A0CA" w:rsidR="00CC1DF7" w:rsidRDefault="00CC1DF7" w:rsidP="00734509">
      <w:pPr>
        <w:numPr>
          <w:ilvl w:val="0"/>
          <w:numId w:val="2"/>
        </w:numPr>
        <w:suppressAutoHyphens w:val="0"/>
        <w:autoSpaceDE w:val="0"/>
        <w:autoSpaceDN w:val="0"/>
        <w:adjustRightInd w:val="0"/>
        <w:ind w:left="714" w:hanging="357"/>
        <w:rPr>
          <w:lang w:val="cs-CZ"/>
        </w:rPr>
      </w:pPr>
      <w:r w:rsidRPr="00963B0E">
        <w:rPr>
          <w:lang w:val="cs-CZ"/>
        </w:rPr>
        <w:t>vyšší dávka na jednotlivou frakci při srovnání s konve</w:t>
      </w:r>
      <w:r w:rsidR="007554E7">
        <w:rPr>
          <w:lang w:val="cs-CZ"/>
        </w:rPr>
        <w:t>n</w:t>
      </w:r>
      <w:r w:rsidRPr="00963B0E">
        <w:rPr>
          <w:lang w:val="cs-CZ"/>
        </w:rPr>
        <w:t>ční frakcionací,</w:t>
      </w:r>
    </w:p>
    <w:p w14:paraId="3632FFA4" w14:textId="77777777" w:rsidR="00CC1DF7" w:rsidRDefault="00CC1DF7" w:rsidP="00734509">
      <w:pPr>
        <w:numPr>
          <w:ilvl w:val="0"/>
          <w:numId w:val="2"/>
        </w:numPr>
        <w:suppressAutoHyphens w:val="0"/>
        <w:autoSpaceDE w:val="0"/>
        <w:autoSpaceDN w:val="0"/>
        <w:adjustRightInd w:val="0"/>
        <w:ind w:left="714" w:hanging="357"/>
        <w:rPr>
          <w:lang w:val="cs-CZ"/>
        </w:rPr>
      </w:pPr>
      <w:r w:rsidRPr="00963B0E">
        <w:rPr>
          <w:lang w:val="cs-CZ"/>
        </w:rPr>
        <w:t>možnost hypofrakcionace,</w:t>
      </w:r>
    </w:p>
    <w:p w14:paraId="5D860C98" w14:textId="77777777" w:rsidR="00CC1DF7" w:rsidRDefault="00CC1DF7" w:rsidP="00734509">
      <w:pPr>
        <w:numPr>
          <w:ilvl w:val="0"/>
          <w:numId w:val="2"/>
        </w:numPr>
        <w:suppressAutoHyphens w:val="0"/>
        <w:autoSpaceDE w:val="0"/>
        <w:autoSpaceDN w:val="0"/>
        <w:adjustRightInd w:val="0"/>
        <w:ind w:left="714" w:hanging="357"/>
        <w:rPr>
          <w:lang w:val="cs-CZ"/>
        </w:rPr>
      </w:pPr>
      <w:r w:rsidRPr="00963B0E">
        <w:rPr>
          <w:lang w:val="cs-CZ"/>
        </w:rPr>
        <w:t>jednoduché ozařovací techniky s menším počtem ozařovacích polí,</w:t>
      </w:r>
    </w:p>
    <w:p w14:paraId="7A9E1123" w14:textId="77777777" w:rsidR="00CC1DF7" w:rsidRDefault="00CC1DF7" w:rsidP="00734509">
      <w:pPr>
        <w:numPr>
          <w:ilvl w:val="0"/>
          <w:numId w:val="2"/>
        </w:numPr>
        <w:suppressAutoHyphens w:val="0"/>
        <w:autoSpaceDE w:val="0"/>
        <w:autoSpaceDN w:val="0"/>
        <w:adjustRightInd w:val="0"/>
        <w:ind w:left="714" w:hanging="357"/>
        <w:rPr>
          <w:lang w:val="cs-CZ"/>
        </w:rPr>
      </w:pPr>
      <w:r w:rsidRPr="00963B0E">
        <w:rPr>
          <w:lang w:val="cs-CZ"/>
        </w:rPr>
        <w:t>optimální ozařovací poloha, která bude dobře reprodukovatelná při každé jednotlivé frakci, současně však zaručuje i dostatečný komfort pro pacienta a nezhoršuje jeho obtíže,</w:t>
      </w:r>
    </w:p>
    <w:p w14:paraId="1D045777" w14:textId="77777777" w:rsidR="00CC1DF7" w:rsidRPr="00963B0E" w:rsidRDefault="00CC1DF7" w:rsidP="00734509">
      <w:pPr>
        <w:numPr>
          <w:ilvl w:val="0"/>
          <w:numId w:val="2"/>
        </w:numPr>
        <w:suppressAutoHyphens w:val="0"/>
        <w:autoSpaceDE w:val="0"/>
        <w:autoSpaceDN w:val="0"/>
        <w:adjustRightInd w:val="0"/>
        <w:ind w:left="714" w:hanging="357"/>
        <w:rPr>
          <w:lang w:val="cs-CZ"/>
        </w:rPr>
      </w:pPr>
      <w:r w:rsidRPr="00963B0E">
        <w:rPr>
          <w:lang w:val="cs-CZ"/>
        </w:rPr>
        <w:t>vhodné fixační pomůcky, které zajistí reprodukovatelnost polohy při každé jednotlivé frakci, současně však zaručí i dostatečný komfort pro pacienta a nezhoršují jeho obtíže.</w:t>
      </w:r>
    </w:p>
    <w:p w14:paraId="643D9AF9" w14:textId="77777777" w:rsidR="00CC1DF7" w:rsidRPr="00963B0E" w:rsidRDefault="00CC1DF7" w:rsidP="00963B0E">
      <w:pPr>
        <w:spacing w:before="120"/>
        <w:rPr>
          <w:lang w:val="cs-CZ"/>
        </w:rPr>
      </w:pPr>
      <w:r w:rsidRPr="00963B0E">
        <w:rPr>
          <w:lang w:val="cs-CZ"/>
        </w:rPr>
        <w:t>Přesná lokalizace je základní podmínkou správně prováděné paliativní radioterapie. Individuálně je stanoveno, zda budou plánovaný počet frakcí a plánovaná dávka dokončeny i při pozitivním efektu radioterapie již v průběhu ozařovacího cyklu či zda léčba bude ukončena, jakmile se dosáhne efektu, tj. úlevy od daného symptomu nádorového onemocnění. Individuálně je též paliativní radioterapie ukončena při zhoršení celkového stavu nemocného nebo při progresi nádorové choroby v průběhu ozařovacího cyklu. Paliativní radioterapii je možné provádět při hospitalizaci nemocného nebo ambulantně, a to individuálně dle stavu nemocného.</w:t>
      </w:r>
    </w:p>
    <w:p w14:paraId="084EEB3A" w14:textId="2C82FF30" w:rsidR="001B1040" w:rsidRDefault="001B1040" w:rsidP="00963B0E">
      <w:pPr>
        <w:spacing w:before="120"/>
        <w:rPr>
          <w:lang w:val="cs-CZ"/>
        </w:rPr>
      </w:pPr>
      <w:r w:rsidRPr="00963B0E">
        <w:rPr>
          <w:lang w:val="cs-CZ"/>
        </w:rPr>
        <w:t xml:space="preserve">Doporučeno je zahájení léčby po schválení indikace aplikujícím odborníkem do 3 týdnů </w:t>
      </w:r>
      <w:r w:rsidR="00B33F42" w:rsidRPr="00963B0E">
        <w:rPr>
          <w:lang w:val="cs-CZ"/>
        </w:rPr>
        <w:t>u </w:t>
      </w:r>
      <w:r w:rsidRPr="00963B0E">
        <w:rPr>
          <w:lang w:val="cs-CZ"/>
        </w:rPr>
        <w:t>symptomatických nemocných; do 1 týdne u výrazně algických s</w:t>
      </w:r>
      <w:r w:rsidR="00B33F42" w:rsidRPr="00963B0E">
        <w:rPr>
          <w:lang w:val="cs-CZ"/>
        </w:rPr>
        <w:t>tavů; při krvácení z nádoru a u </w:t>
      </w:r>
      <w:r w:rsidRPr="00963B0E">
        <w:rPr>
          <w:lang w:val="cs-CZ"/>
        </w:rPr>
        <w:t>syndromu horní duté žíly zpravidla do 48 hodin; do 24 hodin při míšní kompresi s počínající transverzální míšní l</w:t>
      </w:r>
      <w:r w:rsidR="007554E7">
        <w:rPr>
          <w:lang w:val="cs-CZ"/>
        </w:rPr>
        <w:t>é</w:t>
      </w:r>
      <w:r w:rsidRPr="00963B0E">
        <w:rPr>
          <w:lang w:val="cs-CZ"/>
        </w:rPr>
        <w:t>zí.</w:t>
      </w:r>
    </w:p>
    <w:p w14:paraId="4CF37E31" w14:textId="77777777" w:rsidR="007554E7" w:rsidRPr="00963B0E" w:rsidRDefault="007554E7" w:rsidP="00963B0E">
      <w:pPr>
        <w:spacing w:before="120"/>
        <w:rPr>
          <w:lang w:val="cs-CZ"/>
        </w:rPr>
      </w:pPr>
    </w:p>
    <w:p w14:paraId="3DB31DD7" w14:textId="77777777" w:rsidR="00CC1DF7" w:rsidRPr="001119E3" w:rsidRDefault="00CC1DF7" w:rsidP="00734509">
      <w:pPr>
        <w:pStyle w:val="Nadpis3"/>
        <w:numPr>
          <w:ilvl w:val="2"/>
          <w:numId w:val="9"/>
        </w:numPr>
        <w:tabs>
          <w:tab w:val="left" w:pos="805"/>
        </w:tabs>
        <w:spacing w:before="120"/>
        <w:rPr>
          <w:lang w:val="cs-CZ"/>
        </w:rPr>
      </w:pPr>
      <w:bookmarkStart w:id="706" w:name="_Toc175413015"/>
      <w:bookmarkStart w:id="707" w:name="_Toc176102383"/>
      <w:bookmarkStart w:id="708" w:name="_Toc410196065"/>
      <w:bookmarkStart w:id="709" w:name="_Toc434844727"/>
      <w:r w:rsidRPr="001119E3">
        <w:rPr>
          <w:lang w:val="cs-CZ"/>
        </w:rPr>
        <w:t>Proces</w:t>
      </w:r>
      <w:bookmarkEnd w:id="706"/>
      <w:bookmarkEnd w:id="707"/>
      <w:bookmarkEnd w:id="708"/>
      <w:bookmarkEnd w:id="709"/>
    </w:p>
    <w:p w14:paraId="1B8CA4FD" w14:textId="77777777" w:rsidR="00CC1DF7" w:rsidRDefault="00825FE7" w:rsidP="00734509">
      <w:pPr>
        <w:pStyle w:val="Nadpis4"/>
        <w:numPr>
          <w:ilvl w:val="3"/>
          <w:numId w:val="9"/>
        </w:numPr>
        <w:tabs>
          <w:tab w:val="left" w:pos="805"/>
        </w:tabs>
      </w:pPr>
      <w:bookmarkStart w:id="710" w:name="_Toc175413016"/>
      <w:r>
        <w:t>Postup při</w:t>
      </w:r>
      <w:r w:rsidR="00CC1DF7">
        <w:t xml:space="preserve"> paliativní radioterapi</w:t>
      </w:r>
      <w:bookmarkEnd w:id="710"/>
      <w:r>
        <w:t>i</w:t>
      </w:r>
    </w:p>
    <w:tbl>
      <w:tblPr>
        <w:tblW w:w="9072" w:type="dxa"/>
        <w:tblInd w:w="108" w:type="dxa"/>
        <w:tblLayout w:type="fixed"/>
        <w:tblLook w:val="0000" w:firstRow="0" w:lastRow="0" w:firstColumn="0" w:lastColumn="0" w:noHBand="0" w:noVBand="0"/>
      </w:tblPr>
      <w:tblGrid>
        <w:gridCol w:w="895"/>
        <w:gridCol w:w="6480"/>
        <w:gridCol w:w="1697"/>
      </w:tblGrid>
      <w:tr w:rsidR="00CC1DF7" w14:paraId="6255BD2A" w14:textId="77777777" w:rsidTr="007A6FAB">
        <w:tc>
          <w:tcPr>
            <w:tcW w:w="895" w:type="dxa"/>
            <w:tcBorders>
              <w:top w:val="single" w:sz="4" w:space="0" w:color="000000"/>
              <w:left w:val="single" w:sz="4" w:space="0" w:color="000000"/>
              <w:bottom w:val="single" w:sz="4" w:space="0" w:color="000000"/>
            </w:tcBorders>
          </w:tcPr>
          <w:p w14:paraId="7DA23641" w14:textId="77777777" w:rsidR="00CC1DF7" w:rsidRPr="00963B0E" w:rsidRDefault="00CC1DF7" w:rsidP="00963B0E">
            <w:pPr>
              <w:rPr>
                <w:b/>
                <w:lang w:val="cs-CZ"/>
              </w:rPr>
            </w:pPr>
            <w:r w:rsidRPr="00963B0E">
              <w:rPr>
                <w:b/>
                <w:lang w:val="cs-CZ"/>
              </w:rPr>
              <w:t>Pořadí</w:t>
            </w:r>
          </w:p>
          <w:p w14:paraId="53084C3B" w14:textId="77777777" w:rsidR="00CC1DF7" w:rsidRPr="00963B0E" w:rsidRDefault="00CC1DF7" w:rsidP="00963B0E">
            <w:pPr>
              <w:rPr>
                <w:b/>
                <w:lang w:val="cs-CZ"/>
              </w:rPr>
            </w:pPr>
          </w:p>
        </w:tc>
        <w:tc>
          <w:tcPr>
            <w:tcW w:w="6480" w:type="dxa"/>
            <w:tcBorders>
              <w:top w:val="single" w:sz="4" w:space="0" w:color="000000"/>
              <w:left w:val="single" w:sz="4" w:space="0" w:color="000000"/>
              <w:bottom w:val="single" w:sz="4" w:space="0" w:color="000000"/>
            </w:tcBorders>
          </w:tcPr>
          <w:p w14:paraId="00614D94" w14:textId="77777777" w:rsidR="00CC1DF7" w:rsidRPr="00963B0E" w:rsidRDefault="00CC1DF7" w:rsidP="00963B0E">
            <w:pPr>
              <w:rPr>
                <w:b/>
                <w:lang w:val="cs-CZ"/>
              </w:rPr>
            </w:pPr>
            <w:r w:rsidRPr="00963B0E">
              <w:rPr>
                <w:b/>
                <w:lang w:val="cs-CZ"/>
              </w:rPr>
              <w:t>Činnost</w:t>
            </w:r>
          </w:p>
        </w:tc>
        <w:tc>
          <w:tcPr>
            <w:tcW w:w="1697" w:type="dxa"/>
            <w:tcBorders>
              <w:top w:val="single" w:sz="4" w:space="0" w:color="000000"/>
              <w:left w:val="single" w:sz="4" w:space="0" w:color="000000"/>
              <w:bottom w:val="single" w:sz="4" w:space="0" w:color="000000"/>
              <w:right w:val="single" w:sz="4" w:space="0" w:color="000000"/>
            </w:tcBorders>
          </w:tcPr>
          <w:p w14:paraId="2FE9C796" w14:textId="77777777" w:rsidR="00CC1DF7" w:rsidRPr="00963B0E" w:rsidRDefault="00CC1DF7" w:rsidP="00963B0E">
            <w:pPr>
              <w:rPr>
                <w:b/>
                <w:lang w:val="cs-CZ"/>
              </w:rPr>
            </w:pPr>
            <w:r w:rsidRPr="00963B0E">
              <w:rPr>
                <w:b/>
                <w:lang w:val="cs-CZ"/>
              </w:rPr>
              <w:t>Odpovědnost</w:t>
            </w:r>
          </w:p>
          <w:p w14:paraId="369A8E66" w14:textId="77777777" w:rsidR="00CC1DF7" w:rsidRPr="0057644E" w:rsidRDefault="00CC1DF7" w:rsidP="00963B0E">
            <w:pPr>
              <w:rPr>
                <w:lang w:val="cs-CZ"/>
              </w:rPr>
            </w:pPr>
            <w:r w:rsidRPr="0057644E">
              <w:rPr>
                <w:lang w:val="cs-CZ"/>
              </w:rPr>
              <w:t>(viz 1.2)</w:t>
            </w:r>
          </w:p>
        </w:tc>
      </w:tr>
      <w:tr w:rsidR="0025682B" w:rsidRPr="008B5804" w14:paraId="66A458B0" w14:textId="77777777" w:rsidTr="007A6FAB">
        <w:tc>
          <w:tcPr>
            <w:tcW w:w="895" w:type="dxa"/>
            <w:tcBorders>
              <w:left w:val="single" w:sz="4" w:space="0" w:color="000000"/>
              <w:bottom w:val="single" w:sz="4" w:space="0" w:color="000000"/>
            </w:tcBorders>
          </w:tcPr>
          <w:p w14:paraId="0E46D37F" w14:textId="77777777" w:rsidR="0025682B" w:rsidRPr="008B5804" w:rsidDel="00E23811" w:rsidRDefault="0025682B" w:rsidP="00734509">
            <w:pPr>
              <w:pStyle w:val="Zkladntext2"/>
              <w:numPr>
                <w:ilvl w:val="0"/>
                <w:numId w:val="34"/>
              </w:numPr>
              <w:snapToGrid w:val="0"/>
              <w:rPr>
                <w:bCs/>
                <w:iCs/>
                <w:lang w:val="cs-CZ"/>
              </w:rPr>
            </w:pPr>
          </w:p>
        </w:tc>
        <w:tc>
          <w:tcPr>
            <w:tcW w:w="6480" w:type="dxa"/>
            <w:tcBorders>
              <w:left w:val="single" w:sz="4" w:space="0" w:color="000000"/>
              <w:bottom w:val="single" w:sz="4" w:space="0" w:color="000000"/>
            </w:tcBorders>
          </w:tcPr>
          <w:p w14:paraId="4E2C5D71" w14:textId="77777777" w:rsidR="0025682B" w:rsidRDefault="0025682B" w:rsidP="009E131E">
            <w:pPr>
              <w:rPr>
                <w:lang w:val="cs-CZ"/>
              </w:rPr>
            </w:pPr>
            <w:r w:rsidRPr="0025682B">
              <w:rPr>
                <w:lang w:val="cs-CZ"/>
              </w:rPr>
              <w:t>Schválení indikace pacienta k radioterapii aplikujícím odborníkem</w:t>
            </w:r>
          </w:p>
        </w:tc>
        <w:tc>
          <w:tcPr>
            <w:tcW w:w="1697" w:type="dxa"/>
            <w:tcBorders>
              <w:left w:val="single" w:sz="4" w:space="0" w:color="000000"/>
              <w:bottom w:val="single" w:sz="4" w:space="0" w:color="000000"/>
              <w:right w:val="single" w:sz="4" w:space="0" w:color="000000"/>
            </w:tcBorders>
          </w:tcPr>
          <w:p w14:paraId="17099BA2" w14:textId="77777777" w:rsidR="0025682B" w:rsidRDefault="0025682B" w:rsidP="009E131E">
            <w:pPr>
              <w:rPr>
                <w:lang w:val="cs-CZ"/>
              </w:rPr>
            </w:pPr>
            <w:r w:rsidRPr="0025682B">
              <w:rPr>
                <w:lang w:val="cs-CZ"/>
              </w:rPr>
              <w:t>RO</w:t>
            </w:r>
          </w:p>
        </w:tc>
      </w:tr>
      <w:tr w:rsidR="0025682B" w:rsidRPr="008B5804" w14:paraId="09416EEC" w14:textId="77777777" w:rsidTr="007A6FAB">
        <w:tc>
          <w:tcPr>
            <w:tcW w:w="895" w:type="dxa"/>
            <w:tcBorders>
              <w:left w:val="single" w:sz="4" w:space="0" w:color="000000"/>
              <w:bottom w:val="single" w:sz="4" w:space="0" w:color="000000"/>
            </w:tcBorders>
          </w:tcPr>
          <w:p w14:paraId="49EB32AD" w14:textId="77777777" w:rsidR="0025682B" w:rsidRPr="008B5804" w:rsidDel="00E23811" w:rsidRDefault="0025682B" w:rsidP="00734509">
            <w:pPr>
              <w:pStyle w:val="Zkladntext2"/>
              <w:numPr>
                <w:ilvl w:val="0"/>
                <w:numId w:val="34"/>
              </w:numPr>
              <w:snapToGrid w:val="0"/>
              <w:rPr>
                <w:bCs/>
                <w:iCs/>
                <w:lang w:val="cs-CZ"/>
              </w:rPr>
            </w:pPr>
          </w:p>
        </w:tc>
        <w:tc>
          <w:tcPr>
            <w:tcW w:w="6480" w:type="dxa"/>
            <w:tcBorders>
              <w:left w:val="single" w:sz="4" w:space="0" w:color="000000"/>
              <w:bottom w:val="single" w:sz="4" w:space="0" w:color="000000"/>
            </w:tcBorders>
          </w:tcPr>
          <w:p w14:paraId="5F03EF69" w14:textId="77777777" w:rsidR="0025682B" w:rsidRDefault="00FF34D1" w:rsidP="009E131E">
            <w:pPr>
              <w:rPr>
                <w:lang w:val="cs-CZ"/>
              </w:rPr>
            </w:pPr>
            <w:r w:rsidRPr="0025682B">
              <w:rPr>
                <w:lang w:val="cs-CZ"/>
              </w:rPr>
              <w:t xml:space="preserve">Kontrola totožnosti </w:t>
            </w:r>
            <w:r w:rsidR="0025682B" w:rsidRPr="0025682B">
              <w:rPr>
                <w:lang w:val="cs-CZ"/>
              </w:rPr>
              <w:t>pacienta, včetně kontroly laterality u párových orgánů (před poučením pacienta, předpisem léčby a první léčebnou frakcí)</w:t>
            </w:r>
          </w:p>
        </w:tc>
        <w:tc>
          <w:tcPr>
            <w:tcW w:w="1697" w:type="dxa"/>
            <w:tcBorders>
              <w:left w:val="single" w:sz="4" w:space="0" w:color="000000"/>
              <w:bottom w:val="single" w:sz="4" w:space="0" w:color="000000"/>
              <w:right w:val="single" w:sz="4" w:space="0" w:color="000000"/>
            </w:tcBorders>
          </w:tcPr>
          <w:p w14:paraId="350483CF" w14:textId="77777777" w:rsidR="0025682B" w:rsidRDefault="00FF34D1" w:rsidP="009E131E">
            <w:pPr>
              <w:rPr>
                <w:lang w:val="cs-CZ"/>
              </w:rPr>
            </w:pPr>
            <w:r>
              <w:rPr>
                <w:lang w:val="cs-CZ"/>
              </w:rPr>
              <w:t>RO</w:t>
            </w:r>
          </w:p>
        </w:tc>
      </w:tr>
      <w:tr w:rsidR="0025682B" w:rsidRPr="008B5804" w14:paraId="45D3C6CF" w14:textId="77777777" w:rsidTr="007A6FAB">
        <w:tc>
          <w:tcPr>
            <w:tcW w:w="895" w:type="dxa"/>
            <w:tcBorders>
              <w:left w:val="single" w:sz="4" w:space="0" w:color="000000"/>
              <w:bottom w:val="single" w:sz="4" w:space="0" w:color="000000"/>
            </w:tcBorders>
          </w:tcPr>
          <w:p w14:paraId="2E491B98" w14:textId="77777777" w:rsidR="0025682B" w:rsidRDefault="0025682B" w:rsidP="00734509">
            <w:pPr>
              <w:pStyle w:val="Zkladntext2"/>
              <w:numPr>
                <w:ilvl w:val="0"/>
                <w:numId w:val="34"/>
              </w:numPr>
              <w:snapToGrid w:val="0"/>
              <w:rPr>
                <w:bCs/>
                <w:iCs/>
                <w:lang w:val="cs-CZ"/>
              </w:rPr>
            </w:pPr>
          </w:p>
        </w:tc>
        <w:tc>
          <w:tcPr>
            <w:tcW w:w="6480" w:type="dxa"/>
            <w:tcBorders>
              <w:left w:val="single" w:sz="4" w:space="0" w:color="000000"/>
              <w:bottom w:val="single" w:sz="4" w:space="0" w:color="000000"/>
            </w:tcBorders>
          </w:tcPr>
          <w:p w14:paraId="45B4511D" w14:textId="77777777" w:rsidR="0025682B" w:rsidRDefault="0025682B" w:rsidP="009E131E">
            <w:pPr>
              <w:rPr>
                <w:lang w:val="cs-CZ"/>
              </w:rPr>
            </w:pPr>
            <w:r w:rsidRPr="0025682B">
              <w:rPr>
                <w:lang w:val="cs-CZ"/>
              </w:rPr>
              <w:t xml:space="preserve">Poučení pacienta a informovaný souhlas </w:t>
            </w:r>
          </w:p>
        </w:tc>
        <w:tc>
          <w:tcPr>
            <w:tcW w:w="1697" w:type="dxa"/>
            <w:tcBorders>
              <w:left w:val="single" w:sz="4" w:space="0" w:color="000000"/>
              <w:bottom w:val="single" w:sz="4" w:space="0" w:color="000000"/>
              <w:right w:val="single" w:sz="4" w:space="0" w:color="000000"/>
            </w:tcBorders>
          </w:tcPr>
          <w:p w14:paraId="31989689" w14:textId="77777777" w:rsidR="0025682B" w:rsidRDefault="0025682B" w:rsidP="009E131E">
            <w:pPr>
              <w:rPr>
                <w:lang w:val="cs-CZ"/>
              </w:rPr>
            </w:pPr>
            <w:r w:rsidRPr="0025682B">
              <w:rPr>
                <w:lang w:val="cs-CZ"/>
              </w:rPr>
              <w:t>RO</w:t>
            </w:r>
          </w:p>
        </w:tc>
      </w:tr>
      <w:tr w:rsidR="0025682B" w14:paraId="30CF29EC" w14:textId="77777777" w:rsidTr="007A6FAB">
        <w:tc>
          <w:tcPr>
            <w:tcW w:w="895" w:type="dxa"/>
            <w:tcBorders>
              <w:left w:val="single" w:sz="4" w:space="0" w:color="000000"/>
              <w:bottom w:val="single" w:sz="4" w:space="0" w:color="000000"/>
            </w:tcBorders>
          </w:tcPr>
          <w:p w14:paraId="687EC026" w14:textId="77777777" w:rsidR="0025682B" w:rsidRPr="0057644E" w:rsidRDefault="0025682B" w:rsidP="00734509">
            <w:pPr>
              <w:pStyle w:val="Zkladntext2"/>
              <w:numPr>
                <w:ilvl w:val="0"/>
                <w:numId w:val="34"/>
              </w:numPr>
              <w:snapToGrid w:val="0"/>
              <w:rPr>
                <w:bCs/>
                <w:iCs/>
                <w:lang w:val="cs-CZ"/>
              </w:rPr>
            </w:pPr>
          </w:p>
        </w:tc>
        <w:tc>
          <w:tcPr>
            <w:tcW w:w="6480" w:type="dxa"/>
            <w:tcBorders>
              <w:left w:val="single" w:sz="4" w:space="0" w:color="000000"/>
              <w:bottom w:val="single" w:sz="4" w:space="0" w:color="000000"/>
            </w:tcBorders>
          </w:tcPr>
          <w:p w14:paraId="619E608C" w14:textId="77777777" w:rsidR="0025682B" w:rsidRPr="00154EE7" w:rsidRDefault="0025682B" w:rsidP="009E131E">
            <w:pPr>
              <w:rPr>
                <w:lang w:val="cs-CZ"/>
              </w:rPr>
            </w:pPr>
            <w:r w:rsidRPr="0025682B">
              <w:rPr>
                <w:lang w:val="cs-CZ"/>
              </w:rPr>
              <w:t>Kontrola totožnosti pacienta při přípravě léčby zářením (při použití zobrazovacích metod pro plánování radioterapie, při simulaci ozařovacího plánu).</w:t>
            </w:r>
          </w:p>
        </w:tc>
        <w:tc>
          <w:tcPr>
            <w:tcW w:w="1697" w:type="dxa"/>
            <w:tcBorders>
              <w:left w:val="single" w:sz="4" w:space="0" w:color="000000"/>
              <w:bottom w:val="single" w:sz="4" w:space="0" w:color="000000"/>
              <w:right w:val="single" w:sz="4" w:space="0" w:color="000000"/>
            </w:tcBorders>
          </w:tcPr>
          <w:p w14:paraId="13EAC689" w14:textId="77777777" w:rsidR="0025682B" w:rsidRPr="00154EE7" w:rsidRDefault="0025682B" w:rsidP="009E131E">
            <w:pPr>
              <w:rPr>
                <w:lang w:val="cs-CZ"/>
              </w:rPr>
            </w:pPr>
            <w:r w:rsidRPr="0025682B">
              <w:rPr>
                <w:lang w:val="cs-CZ"/>
              </w:rPr>
              <w:t>RA nebo RO</w:t>
            </w:r>
          </w:p>
        </w:tc>
      </w:tr>
      <w:tr w:rsidR="00CC1DF7" w14:paraId="3E14E687" w14:textId="77777777" w:rsidTr="007A6FAB">
        <w:tc>
          <w:tcPr>
            <w:tcW w:w="895" w:type="dxa"/>
            <w:tcBorders>
              <w:left w:val="single" w:sz="4" w:space="0" w:color="000000"/>
              <w:bottom w:val="single" w:sz="4" w:space="0" w:color="000000"/>
            </w:tcBorders>
          </w:tcPr>
          <w:p w14:paraId="16880666" w14:textId="77777777" w:rsidR="00CC1DF7" w:rsidRPr="0057644E" w:rsidRDefault="00CC1DF7" w:rsidP="00734509">
            <w:pPr>
              <w:pStyle w:val="Zkladntext2"/>
              <w:numPr>
                <w:ilvl w:val="0"/>
                <w:numId w:val="34"/>
              </w:numPr>
              <w:snapToGrid w:val="0"/>
              <w:rPr>
                <w:bCs/>
                <w:iCs/>
                <w:lang w:val="cs-CZ"/>
              </w:rPr>
            </w:pPr>
          </w:p>
        </w:tc>
        <w:tc>
          <w:tcPr>
            <w:tcW w:w="6480" w:type="dxa"/>
            <w:tcBorders>
              <w:left w:val="single" w:sz="4" w:space="0" w:color="000000"/>
              <w:bottom w:val="single" w:sz="4" w:space="0" w:color="000000"/>
            </w:tcBorders>
          </w:tcPr>
          <w:p w14:paraId="7B6A2B5A" w14:textId="32E551CA" w:rsidR="00CC1DF7" w:rsidRPr="00154EE7" w:rsidRDefault="00CC1DF7" w:rsidP="009E131E">
            <w:pPr>
              <w:rPr>
                <w:lang w:val="cs-CZ"/>
              </w:rPr>
            </w:pPr>
            <w:r w:rsidRPr="00154EE7">
              <w:rPr>
                <w:lang w:val="cs-CZ"/>
              </w:rPr>
              <w:t>Stanovení polohy a fixace pacienta, reprodukovatelnost a pohodlí</w:t>
            </w:r>
            <w:r w:rsidR="009E131E">
              <w:rPr>
                <w:lang w:val="cs-CZ"/>
              </w:rPr>
              <w:t xml:space="preserve"> </w:t>
            </w:r>
            <w:r w:rsidRPr="00154EE7">
              <w:rPr>
                <w:lang w:val="cs-CZ"/>
              </w:rPr>
              <w:t>pro</w:t>
            </w:r>
            <w:r w:rsidR="009E131E">
              <w:rPr>
                <w:lang w:val="cs-CZ"/>
              </w:rPr>
              <w:t> </w:t>
            </w:r>
            <w:r w:rsidRPr="00154EE7">
              <w:rPr>
                <w:lang w:val="cs-CZ"/>
              </w:rPr>
              <w:t>pacienta.</w:t>
            </w:r>
          </w:p>
        </w:tc>
        <w:tc>
          <w:tcPr>
            <w:tcW w:w="1697" w:type="dxa"/>
            <w:tcBorders>
              <w:left w:val="single" w:sz="4" w:space="0" w:color="000000"/>
              <w:bottom w:val="single" w:sz="4" w:space="0" w:color="000000"/>
              <w:right w:val="single" w:sz="4" w:space="0" w:color="000000"/>
            </w:tcBorders>
          </w:tcPr>
          <w:p w14:paraId="330E13A8" w14:textId="77777777" w:rsidR="00CC1DF7" w:rsidRPr="00154EE7" w:rsidRDefault="00CC1DF7" w:rsidP="009E131E">
            <w:pPr>
              <w:rPr>
                <w:lang w:val="cs-CZ"/>
              </w:rPr>
            </w:pPr>
            <w:r w:rsidRPr="00154EE7">
              <w:rPr>
                <w:lang w:val="cs-CZ"/>
              </w:rPr>
              <w:t>RO, RA</w:t>
            </w:r>
          </w:p>
        </w:tc>
      </w:tr>
      <w:tr w:rsidR="00CC1DF7" w14:paraId="44ECC898" w14:textId="77777777" w:rsidTr="007A6FAB">
        <w:tc>
          <w:tcPr>
            <w:tcW w:w="895" w:type="dxa"/>
            <w:tcBorders>
              <w:left w:val="single" w:sz="4" w:space="0" w:color="000000"/>
              <w:bottom w:val="single" w:sz="4" w:space="0" w:color="000000"/>
            </w:tcBorders>
          </w:tcPr>
          <w:p w14:paraId="42DCA25C" w14:textId="77777777" w:rsidR="00CC1DF7" w:rsidRPr="0057644E" w:rsidRDefault="00CC1DF7" w:rsidP="00734509">
            <w:pPr>
              <w:pStyle w:val="Zkladntext2"/>
              <w:numPr>
                <w:ilvl w:val="0"/>
                <w:numId w:val="34"/>
              </w:numPr>
              <w:snapToGrid w:val="0"/>
              <w:rPr>
                <w:bCs/>
                <w:iCs/>
                <w:lang w:val="cs-CZ"/>
              </w:rPr>
            </w:pPr>
          </w:p>
        </w:tc>
        <w:tc>
          <w:tcPr>
            <w:tcW w:w="6480" w:type="dxa"/>
            <w:tcBorders>
              <w:left w:val="single" w:sz="4" w:space="0" w:color="000000"/>
              <w:bottom w:val="single" w:sz="4" w:space="0" w:color="000000"/>
            </w:tcBorders>
          </w:tcPr>
          <w:p w14:paraId="254D6AAE" w14:textId="227F8495" w:rsidR="00CC1DF7" w:rsidRPr="00154EE7" w:rsidRDefault="00CC1DF7" w:rsidP="009E131E">
            <w:pPr>
              <w:rPr>
                <w:lang w:val="cs-CZ"/>
              </w:rPr>
            </w:pPr>
            <w:r w:rsidRPr="00154EE7">
              <w:rPr>
                <w:lang w:val="cs-CZ"/>
              </w:rPr>
              <w:t xml:space="preserve">Lokalizace cílových objemů a </w:t>
            </w:r>
            <w:r w:rsidR="0025682B">
              <w:rPr>
                <w:lang w:val="cs-CZ"/>
              </w:rPr>
              <w:t>kritických orgánů</w:t>
            </w:r>
            <w:r w:rsidRPr="00154EE7">
              <w:rPr>
                <w:lang w:val="cs-CZ"/>
              </w:rPr>
              <w:t xml:space="preserve">. Rozhodnutí o vhodnosti </w:t>
            </w:r>
            <w:r w:rsidR="00EC0E08" w:rsidRPr="00154EE7">
              <w:rPr>
                <w:szCs w:val="22"/>
                <w:lang w:val="cs-CZ"/>
              </w:rPr>
              <w:t>plánovacích CT snímků</w:t>
            </w:r>
            <w:r w:rsidR="00D6743F" w:rsidRPr="00154EE7">
              <w:rPr>
                <w:szCs w:val="22"/>
                <w:lang w:val="cs-CZ"/>
              </w:rPr>
              <w:t>, případně rentgenových snímků</w:t>
            </w:r>
            <w:r w:rsidR="00761CC9" w:rsidRPr="00154EE7">
              <w:rPr>
                <w:szCs w:val="22"/>
                <w:lang w:val="cs-CZ"/>
              </w:rPr>
              <w:t>,</w:t>
            </w:r>
            <w:r w:rsidR="00EC0E08" w:rsidRPr="00154EE7">
              <w:rPr>
                <w:lang w:val="cs-CZ"/>
              </w:rPr>
              <w:t xml:space="preserve"> </w:t>
            </w:r>
            <w:r w:rsidRPr="00154EE7">
              <w:rPr>
                <w:lang w:val="cs-CZ"/>
              </w:rPr>
              <w:t xml:space="preserve">nebo </w:t>
            </w:r>
            <w:r w:rsidR="0025682B">
              <w:rPr>
                <w:lang w:val="cs-CZ"/>
              </w:rPr>
              <w:t xml:space="preserve">přímé stanovení vstupních polí </w:t>
            </w:r>
            <w:r w:rsidRPr="00154EE7">
              <w:rPr>
                <w:lang w:val="cs-CZ"/>
              </w:rPr>
              <w:t>na simulátoru či zařízení pro lokalizaci a zakreslení vstupních polí.</w:t>
            </w:r>
          </w:p>
        </w:tc>
        <w:tc>
          <w:tcPr>
            <w:tcW w:w="1697" w:type="dxa"/>
            <w:tcBorders>
              <w:left w:val="single" w:sz="4" w:space="0" w:color="000000"/>
              <w:bottom w:val="single" w:sz="4" w:space="0" w:color="000000"/>
              <w:right w:val="single" w:sz="4" w:space="0" w:color="000000"/>
            </w:tcBorders>
          </w:tcPr>
          <w:p w14:paraId="26026516" w14:textId="77777777" w:rsidR="00CC1DF7" w:rsidRPr="00154EE7" w:rsidRDefault="00CC1DF7" w:rsidP="009E131E">
            <w:pPr>
              <w:rPr>
                <w:lang w:val="cs-CZ"/>
              </w:rPr>
            </w:pPr>
            <w:r w:rsidRPr="00154EE7">
              <w:rPr>
                <w:lang w:val="cs-CZ"/>
              </w:rPr>
              <w:t>RO</w:t>
            </w:r>
          </w:p>
        </w:tc>
      </w:tr>
      <w:tr w:rsidR="00CC1DF7" w14:paraId="01DF8D7D" w14:textId="77777777" w:rsidTr="007A6FAB">
        <w:tc>
          <w:tcPr>
            <w:tcW w:w="895" w:type="dxa"/>
            <w:tcBorders>
              <w:left w:val="single" w:sz="4" w:space="0" w:color="000000"/>
              <w:bottom w:val="single" w:sz="4" w:space="0" w:color="000000"/>
            </w:tcBorders>
          </w:tcPr>
          <w:p w14:paraId="4AD8539F" w14:textId="77777777" w:rsidR="00CC1DF7" w:rsidRPr="0057644E" w:rsidRDefault="00CC1DF7" w:rsidP="00734509">
            <w:pPr>
              <w:pStyle w:val="Zkladntext2"/>
              <w:numPr>
                <w:ilvl w:val="0"/>
                <w:numId w:val="34"/>
              </w:numPr>
              <w:snapToGrid w:val="0"/>
              <w:rPr>
                <w:bCs/>
                <w:iCs/>
                <w:lang w:val="cs-CZ"/>
              </w:rPr>
            </w:pPr>
          </w:p>
        </w:tc>
        <w:tc>
          <w:tcPr>
            <w:tcW w:w="6480" w:type="dxa"/>
            <w:tcBorders>
              <w:left w:val="single" w:sz="4" w:space="0" w:color="000000"/>
              <w:bottom w:val="single" w:sz="4" w:space="0" w:color="000000"/>
            </w:tcBorders>
          </w:tcPr>
          <w:p w14:paraId="680CE3E2" w14:textId="01DDE63C" w:rsidR="00CC1DF7" w:rsidRPr="00154EE7" w:rsidRDefault="00CC1DF7" w:rsidP="009E131E">
            <w:pPr>
              <w:rPr>
                <w:lang w:val="cs-CZ"/>
              </w:rPr>
            </w:pPr>
            <w:r w:rsidRPr="00154EE7">
              <w:rPr>
                <w:lang w:val="cs-CZ"/>
              </w:rPr>
              <w:t>Získání dat pro výpočet ozařovacího plánu a jejich přenos</w:t>
            </w:r>
            <w:r w:rsidR="009E131E">
              <w:rPr>
                <w:lang w:val="cs-CZ"/>
              </w:rPr>
              <w:t xml:space="preserve"> do p</w:t>
            </w:r>
            <w:r w:rsidRPr="00154EE7">
              <w:rPr>
                <w:lang w:val="cs-CZ"/>
              </w:rPr>
              <w:t>lánovacího systému.</w:t>
            </w:r>
          </w:p>
        </w:tc>
        <w:tc>
          <w:tcPr>
            <w:tcW w:w="1697" w:type="dxa"/>
            <w:tcBorders>
              <w:left w:val="single" w:sz="4" w:space="0" w:color="000000"/>
              <w:bottom w:val="single" w:sz="4" w:space="0" w:color="000000"/>
              <w:right w:val="single" w:sz="4" w:space="0" w:color="000000"/>
            </w:tcBorders>
          </w:tcPr>
          <w:p w14:paraId="518F4F3C" w14:textId="77777777" w:rsidR="00CC1DF7" w:rsidRPr="00154EE7" w:rsidRDefault="00CC1DF7" w:rsidP="009E131E">
            <w:pPr>
              <w:rPr>
                <w:lang w:val="cs-CZ"/>
              </w:rPr>
            </w:pPr>
            <w:r w:rsidRPr="00154EE7">
              <w:rPr>
                <w:lang w:val="cs-CZ"/>
              </w:rPr>
              <w:t>RF, RA</w:t>
            </w:r>
          </w:p>
        </w:tc>
      </w:tr>
      <w:tr w:rsidR="00CC1DF7" w14:paraId="05CE8318" w14:textId="77777777" w:rsidTr="007A6FAB">
        <w:tc>
          <w:tcPr>
            <w:tcW w:w="895" w:type="dxa"/>
            <w:tcBorders>
              <w:top w:val="single" w:sz="4" w:space="0" w:color="000000"/>
              <w:left w:val="single" w:sz="4" w:space="0" w:color="000000"/>
              <w:bottom w:val="single" w:sz="4" w:space="0" w:color="auto"/>
            </w:tcBorders>
          </w:tcPr>
          <w:p w14:paraId="78439BF8" w14:textId="77777777" w:rsidR="00CC1DF7" w:rsidRPr="0057644E" w:rsidRDefault="00CC1DF7" w:rsidP="00734509">
            <w:pPr>
              <w:pStyle w:val="Zkladntext2"/>
              <w:numPr>
                <w:ilvl w:val="0"/>
                <w:numId w:val="34"/>
              </w:numPr>
              <w:snapToGrid w:val="0"/>
              <w:rPr>
                <w:bCs/>
                <w:iCs/>
                <w:lang w:val="cs-CZ"/>
              </w:rPr>
            </w:pPr>
          </w:p>
        </w:tc>
        <w:tc>
          <w:tcPr>
            <w:tcW w:w="6480" w:type="dxa"/>
            <w:tcBorders>
              <w:top w:val="single" w:sz="4" w:space="0" w:color="000000"/>
              <w:left w:val="single" w:sz="4" w:space="0" w:color="000000"/>
              <w:bottom w:val="single" w:sz="4" w:space="0" w:color="auto"/>
            </w:tcBorders>
          </w:tcPr>
          <w:p w14:paraId="54C375B3" w14:textId="77777777" w:rsidR="00CC1DF7" w:rsidRPr="00154EE7" w:rsidRDefault="00CC1DF7" w:rsidP="009E131E">
            <w:pPr>
              <w:rPr>
                <w:szCs w:val="22"/>
                <w:lang w:val="cs-CZ"/>
              </w:rPr>
            </w:pPr>
            <w:r w:rsidRPr="00154EE7">
              <w:rPr>
                <w:lang w:val="cs-CZ"/>
              </w:rPr>
              <w:t xml:space="preserve">Předpis celkové dávky, dávky na frakci a stanovení frakcionačního režimu. </w:t>
            </w:r>
            <w:r w:rsidR="00BB106B" w:rsidRPr="00154EE7">
              <w:rPr>
                <w:szCs w:val="22"/>
                <w:lang w:val="cs-CZ"/>
              </w:rPr>
              <w:t>Dávka je vyjádřena v bodě stanoveném lékařem</w:t>
            </w:r>
            <w:r w:rsidR="00E134FD">
              <w:rPr>
                <w:szCs w:val="22"/>
                <w:lang w:val="cs-CZ"/>
              </w:rPr>
              <w:t>.</w:t>
            </w:r>
            <w:r w:rsidR="00BB106B" w:rsidRPr="00154EE7">
              <w:rPr>
                <w:szCs w:val="22"/>
                <w:lang w:val="cs-CZ"/>
              </w:rPr>
              <w:t> </w:t>
            </w:r>
          </w:p>
        </w:tc>
        <w:tc>
          <w:tcPr>
            <w:tcW w:w="1697" w:type="dxa"/>
            <w:tcBorders>
              <w:left w:val="single" w:sz="4" w:space="0" w:color="000000"/>
              <w:bottom w:val="single" w:sz="4" w:space="0" w:color="000000"/>
              <w:right w:val="single" w:sz="4" w:space="0" w:color="000000"/>
            </w:tcBorders>
          </w:tcPr>
          <w:p w14:paraId="6987477D" w14:textId="77777777" w:rsidR="00CC1DF7" w:rsidRPr="00154EE7" w:rsidRDefault="00CC1DF7" w:rsidP="009E131E">
            <w:pPr>
              <w:rPr>
                <w:lang w:val="cs-CZ"/>
              </w:rPr>
            </w:pPr>
            <w:r w:rsidRPr="00154EE7">
              <w:rPr>
                <w:lang w:val="cs-CZ"/>
              </w:rPr>
              <w:t>RO</w:t>
            </w:r>
          </w:p>
        </w:tc>
      </w:tr>
      <w:tr w:rsidR="00CC1DF7" w14:paraId="18B1D589" w14:textId="77777777" w:rsidTr="007A6FAB">
        <w:tc>
          <w:tcPr>
            <w:tcW w:w="895" w:type="dxa"/>
            <w:tcBorders>
              <w:top w:val="single" w:sz="4" w:space="0" w:color="auto"/>
              <w:left w:val="single" w:sz="4" w:space="0" w:color="000000"/>
              <w:bottom w:val="single" w:sz="4" w:space="0" w:color="000000"/>
            </w:tcBorders>
          </w:tcPr>
          <w:p w14:paraId="5E87ECC9" w14:textId="77777777" w:rsidR="00CC1DF7" w:rsidRPr="0057644E" w:rsidRDefault="00CC1DF7" w:rsidP="00734509">
            <w:pPr>
              <w:pStyle w:val="Zkladntext2"/>
              <w:numPr>
                <w:ilvl w:val="0"/>
                <w:numId w:val="34"/>
              </w:numPr>
              <w:snapToGrid w:val="0"/>
              <w:rPr>
                <w:bCs/>
                <w:iCs/>
                <w:lang w:val="cs-CZ"/>
              </w:rPr>
            </w:pPr>
          </w:p>
        </w:tc>
        <w:tc>
          <w:tcPr>
            <w:tcW w:w="6480" w:type="dxa"/>
            <w:tcBorders>
              <w:top w:val="single" w:sz="4" w:space="0" w:color="auto"/>
              <w:left w:val="single" w:sz="4" w:space="0" w:color="000000"/>
              <w:bottom w:val="single" w:sz="4" w:space="0" w:color="000000"/>
            </w:tcBorders>
          </w:tcPr>
          <w:p w14:paraId="1F93B649" w14:textId="77777777" w:rsidR="00CC1DF7" w:rsidRPr="00154EE7" w:rsidRDefault="00CC1DF7" w:rsidP="009E131E">
            <w:pPr>
              <w:rPr>
                <w:lang w:val="cs-CZ"/>
              </w:rPr>
            </w:pPr>
            <w:r w:rsidRPr="00154EE7">
              <w:rPr>
                <w:lang w:val="cs-CZ"/>
              </w:rPr>
              <w:t xml:space="preserve">Výpočet ozařovacího plánu, včetně časů či monitorovacích jednotek dle typu přístroje. Klinický radiologický fyzik </w:t>
            </w:r>
            <w:r w:rsidR="00D13AD4">
              <w:rPr>
                <w:lang w:val="cs-CZ"/>
              </w:rPr>
              <w:t xml:space="preserve">pro radioterapii </w:t>
            </w:r>
            <w:r w:rsidRPr="00154EE7">
              <w:rPr>
                <w:lang w:val="cs-CZ"/>
              </w:rPr>
              <w:t>podpisem stvrzuje správnost výpočtu.</w:t>
            </w:r>
          </w:p>
        </w:tc>
        <w:tc>
          <w:tcPr>
            <w:tcW w:w="1697" w:type="dxa"/>
            <w:tcBorders>
              <w:left w:val="single" w:sz="4" w:space="0" w:color="000000"/>
              <w:bottom w:val="single" w:sz="4" w:space="0" w:color="000000"/>
              <w:right w:val="single" w:sz="4" w:space="0" w:color="000000"/>
            </w:tcBorders>
          </w:tcPr>
          <w:p w14:paraId="00C4CB24" w14:textId="77777777" w:rsidR="00CC1DF7" w:rsidRPr="00154EE7" w:rsidRDefault="00CC1DF7" w:rsidP="009E131E">
            <w:pPr>
              <w:rPr>
                <w:lang w:val="cs-CZ"/>
              </w:rPr>
            </w:pPr>
            <w:r w:rsidRPr="00154EE7">
              <w:rPr>
                <w:lang w:val="cs-CZ"/>
              </w:rPr>
              <w:t>RF</w:t>
            </w:r>
          </w:p>
        </w:tc>
      </w:tr>
      <w:tr w:rsidR="00CC1DF7" w14:paraId="4C42A2E4" w14:textId="77777777" w:rsidTr="007A6FAB">
        <w:tc>
          <w:tcPr>
            <w:tcW w:w="895" w:type="dxa"/>
            <w:tcBorders>
              <w:left w:val="single" w:sz="4" w:space="0" w:color="000000"/>
              <w:bottom w:val="single" w:sz="4" w:space="0" w:color="000000"/>
            </w:tcBorders>
          </w:tcPr>
          <w:p w14:paraId="795997BF" w14:textId="77777777" w:rsidR="00CC1DF7" w:rsidRPr="0057644E" w:rsidRDefault="00CC1DF7" w:rsidP="00734509">
            <w:pPr>
              <w:pStyle w:val="Zkladntext2"/>
              <w:numPr>
                <w:ilvl w:val="0"/>
                <w:numId w:val="34"/>
              </w:numPr>
              <w:snapToGrid w:val="0"/>
              <w:rPr>
                <w:bCs/>
                <w:iCs/>
                <w:lang w:val="cs-CZ"/>
              </w:rPr>
            </w:pPr>
          </w:p>
        </w:tc>
        <w:tc>
          <w:tcPr>
            <w:tcW w:w="6480" w:type="dxa"/>
            <w:tcBorders>
              <w:left w:val="single" w:sz="4" w:space="0" w:color="000000"/>
              <w:bottom w:val="single" w:sz="4" w:space="0" w:color="000000"/>
            </w:tcBorders>
          </w:tcPr>
          <w:p w14:paraId="7D1F81D1" w14:textId="77777777" w:rsidR="00CC1DF7" w:rsidRPr="00154EE7" w:rsidRDefault="00CC1DF7" w:rsidP="009E131E">
            <w:pPr>
              <w:rPr>
                <w:lang w:val="cs-CZ"/>
              </w:rPr>
            </w:pPr>
            <w:r w:rsidRPr="00154EE7">
              <w:rPr>
                <w:lang w:val="cs-CZ"/>
              </w:rPr>
              <w:t>Schválení a podpis ozařovacího plánu lékařem se specializovanou způsobilostí v oboru radiační onkologie.</w:t>
            </w:r>
          </w:p>
        </w:tc>
        <w:tc>
          <w:tcPr>
            <w:tcW w:w="1697" w:type="dxa"/>
            <w:tcBorders>
              <w:left w:val="single" w:sz="4" w:space="0" w:color="000000"/>
              <w:bottom w:val="single" w:sz="4" w:space="0" w:color="000000"/>
              <w:right w:val="single" w:sz="4" w:space="0" w:color="000000"/>
            </w:tcBorders>
          </w:tcPr>
          <w:p w14:paraId="3CC42816" w14:textId="77777777" w:rsidR="00CC1DF7" w:rsidRPr="00154EE7" w:rsidRDefault="00CC1DF7" w:rsidP="009E131E">
            <w:pPr>
              <w:rPr>
                <w:lang w:val="cs-CZ"/>
              </w:rPr>
            </w:pPr>
            <w:r w:rsidRPr="00154EE7">
              <w:rPr>
                <w:lang w:val="cs-CZ"/>
              </w:rPr>
              <w:t>RO</w:t>
            </w:r>
          </w:p>
        </w:tc>
      </w:tr>
      <w:tr w:rsidR="00CC1DF7" w14:paraId="0C1A18B9" w14:textId="77777777" w:rsidTr="007A6FAB">
        <w:tc>
          <w:tcPr>
            <w:tcW w:w="895" w:type="dxa"/>
            <w:tcBorders>
              <w:left w:val="single" w:sz="4" w:space="0" w:color="000000"/>
              <w:bottom w:val="single" w:sz="4" w:space="0" w:color="000000"/>
            </w:tcBorders>
          </w:tcPr>
          <w:p w14:paraId="336FE8EF" w14:textId="77777777" w:rsidR="00CC1DF7" w:rsidRPr="0057644E" w:rsidRDefault="00CC1DF7" w:rsidP="00734509">
            <w:pPr>
              <w:pStyle w:val="Zkladntext2"/>
              <w:numPr>
                <w:ilvl w:val="0"/>
                <w:numId w:val="34"/>
              </w:numPr>
              <w:snapToGrid w:val="0"/>
              <w:rPr>
                <w:bCs/>
                <w:iCs/>
                <w:lang w:val="cs-CZ"/>
              </w:rPr>
            </w:pPr>
          </w:p>
        </w:tc>
        <w:tc>
          <w:tcPr>
            <w:tcW w:w="6480" w:type="dxa"/>
            <w:tcBorders>
              <w:left w:val="single" w:sz="4" w:space="0" w:color="000000"/>
              <w:bottom w:val="single" w:sz="4" w:space="0" w:color="000000"/>
            </w:tcBorders>
          </w:tcPr>
          <w:p w14:paraId="6747E613" w14:textId="77777777" w:rsidR="00CC1DF7" w:rsidRPr="00154EE7" w:rsidRDefault="00CC1DF7" w:rsidP="009E131E">
            <w:pPr>
              <w:rPr>
                <w:lang w:val="cs-CZ"/>
              </w:rPr>
            </w:pPr>
            <w:r w:rsidRPr="00154EE7">
              <w:rPr>
                <w:lang w:val="cs-CZ"/>
              </w:rPr>
              <w:t>Příprava individuálních bloků, pokud jsou součástí ozařovacího plánu.</w:t>
            </w:r>
          </w:p>
        </w:tc>
        <w:tc>
          <w:tcPr>
            <w:tcW w:w="1697" w:type="dxa"/>
            <w:tcBorders>
              <w:left w:val="single" w:sz="4" w:space="0" w:color="000000"/>
              <w:bottom w:val="single" w:sz="4" w:space="0" w:color="000000"/>
              <w:right w:val="single" w:sz="4" w:space="0" w:color="000000"/>
            </w:tcBorders>
          </w:tcPr>
          <w:p w14:paraId="4C524B28" w14:textId="77777777" w:rsidR="00CC1DF7" w:rsidRPr="00154EE7" w:rsidRDefault="00CC1DF7" w:rsidP="009E131E">
            <w:pPr>
              <w:rPr>
                <w:lang w:val="cs-CZ"/>
              </w:rPr>
            </w:pPr>
            <w:r w:rsidRPr="00154EE7">
              <w:rPr>
                <w:lang w:val="cs-CZ"/>
              </w:rPr>
              <w:t>RA</w:t>
            </w:r>
            <w:r w:rsidR="00EC0E08" w:rsidRPr="00154EE7">
              <w:rPr>
                <w:lang w:val="cs-CZ"/>
              </w:rPr>
              <w:t xml:space="preserve"> </w:t>
            </w:r>
            <w:r w:rsidR="00EC0E08" w:rsidRPr="00154EE7">
              <w:rPr>
                <w:szCs w:val="22"/>
                <w:lang w:val="cs-CZ"/>
              </w:rPr>
              <w:t>nebo</w:t>
            </w:r>
            <w:r w:rsidRPr="00154EE7">
              <w:rPr>
                <w:lang w:val="cs-CZ"/>
              </w:rPr>
              <w:t xml:space="preserve"> RTe</w:t>
            </w:r>
          </w:p>
        </w:tc>
      </w:tr>
      <w:tr w:rsidR="00CC1DF7" w14:paraId="7BB7C0E5" w14:textId="77777777" w:rsidTr="007A6FAB">
        <w:tc>
          <w:tcPr>
            <w:tcW w:w="895" w:type="dxa"/>
            <w:tcBorders>
              <w:left w:val="single" w:sz="4" w:space="0" w:color="000000"/>
              <w:bottom w:val="single" w:sz="4" w:space="0" w:color="000000"/>
            </w:tcBorders>
          </w:tcPr>
          <w:p w14:paraId="603326DB" w14:textId="77777777" w:rsidR="00CC1DF7" w:rsidRPr="0057644E" w:rsidRDefault="00CC1DF7" w:rsidP="00734509">
            <w:pPr>
              <w:pStyle w:val="Zkladntext2"/>
              <w:numPr>
                <w:ilvl w:val="0"/>
                <w:numId w:val="34"/>
              </w:numPr>
              <w:snapToGrid w:val="0"/>
              <w:rPr>
                <w:bCs/>
                <w:iCs/>
                <w:lang w:val="cs-CZ"/>
              </w:rPr>
            </w:pPr>
          </w:p>
        </w:tc>
        <w:tc>
          <w:tcPr>
            <w:tcW w:w="6480" w:type="dxa"/>
            <w:tcBorders>
              <w:left w:val="single" w:sz="4" w:space="0" w:color="000000"/>
              <w:bottom w:val="single" w:sz="4" w:space="0" w:color="000000"/>
            </w:tcBorders>
          </w:tcPr>
          <w:p w14:paraId="25667B7F" w14:textId="77777777" w:rsidR="00CC1DF7" w:rsidRPr="00154EE7" w:rsidRDefault="00CC1DF7" w:rsidP="009E131E">
            <w:pPr>
              <w:rPr>
                <w:lang w:val="cs-CZ"/>
              </w:rPr>
            </w:pPr>
            <w:r w:rsidRPr="00154EE7">
              <w:rPr>
                <w:lang w:val="cs-CZ"/>
              </w:rPr>
              <w:t>Simulace plánu dle indikace lékaře.</w:t>
            </w:r>
            <w:r w:rsidR="001A71ED">
              <w:rPr>
                <w:szCs w:val="22"/>
                <w:lang w:val="cs-CZ"/>
              </w:rPr>
              <w:t xml:space="preserve"> Po simulaci se provede definitivní schválení plánu v</w:t>
            </w:r>
            <w:r w:rsidR="00095F49">
              <w:rPr>
                <w:szCs w:val="22"/>
                <w:lang w:val="cs-CZ"/>
              </w:rPr>
              <w:t> záznamovém a</w:t>
            </w:r>
            <w:r w:rsidR="001A71ED">
              <w:rPr>
                <w:szCs w:val="22"/>
                <w:lang w:val="cs-CZ"/>
              </w:rPr>
              <w:t xml:space="preserve"> verifikačním systému (schválení plánu pro ozařování).</w:t>
            </w:r>
          </w:p>
        </w:tc>
        <w:tc>
          <w:tcPr>
            <w:tcW w:w="1697" w:type="dxa"/>
            <w:tcBorders>
              <w:left w:val="single" w:sz="4" w:space="0" w:color="000000"/>
              <w:bottom w:val="single" w:sz="4" w:space="0" w:color="000000"/>
              <w:right w:val="single" w:sz="4" w:space="0" w:color="000000"/>
            </w:tcBorders>
          </w:tcPr>
          <w:p w14:paraId="679C8C1A" w14:textId="77777777" w:rsidR="00CC1DF7" w:rsidRPr="00154EE7" w:rsidRDefault="00CC1DF7" w:rsidP="009E131E">
            <w:pPr>
              <w:rPr>
                <w:lang w:val="cs-CZ"/>
              </w:rPr>
            </w:pPr>
            <w:r w:rsidRPr="00154EE7">
              <w:rPr>
                <w:lang w:val="cs-CZ"/>
              </w:rPr>
              <w:t>RO, RA</w:t>
            </w:r>
          </w:p>
        </w:tc>
      </w:tr>
      <w:tr w:rsidR="00CC1DF7" w14:paraId="65BAC788" w14:textId="77777777" w:rsidTr="007A6FAB">
        <w:tc>
          <w:tcPr>
            <w:tcW w:w="895" w:type="dxa"/>
            <w:tcBorders>
              <w:left w:val="single" w:sz="4" w:space="0" w:color="000000"/>
              <w:bottom w:val="single" w:sz="4" w:space="0" w:color="000000"/>
            </w:tcBorders>
          </w:tcPr>
          <w:p w14:paraId="53701045" w14:textId="77777777" w:rsidR="00CC1DF7" w:rsidRPr="0057644E" w:rsidRDefault="00CC1DF7" w:rsidP="00734509">
            <w:pPr>
              <w:pStyle w:val="Zkladntext2"/>
              <w:numPr>
                <w:ilvl w:val="0"/>
                <w:numId w:val="34"/>
              </w:numPr>
              <w:snapToGrid w:val="0"/>
              <w:rPr>
                <w:bCs/>
                <w:iCs/>
                <w:lang w:val="cs-CZ"/>
              </w:rPr>
            </w:pPr>
          </w:p>
        </w:tc>
        <w:tc>
          <w:tcPr>
            <w:tcW w:w="6480" w:type="dxa"/>
            <w:tcBorders>
              <w:left w:val="single" w:sz="4" w:space="0" w:color="000000"/>
              <w:bottom w:val="single" w:sz="4" w:space="0" w:color="000000"/>
            </w:tcBorders>
          </w:tcPr>
          <w:p w14:paraId="0D2D034E" w14:textId="77777777" w:rsidR="00CC1DF7" w:rsidRPr="00154EE7" w:rsidRDefault="0025682B" w:rsidP="009E131E">
            <w:pPr>
              <w:rPr>
                <w:lang w:val="cs-CZ"/>
              </w:rPr>
            </w:pPr>
            <w:r w:rsidRPr="00AE24B0">
              <w:rPr>
                <w:szCs w:val="22"/>
                <w:lang w:val="cs-CZ"/>
              </w:rPr>
              <w:t xml:space="preserve">První nastavení pacienta na předepsaném </w:t>
            </w:r>
            <w:r>
              <w:rPr>
                <w:szCs w:val="22"/>
                <w:lang w:val="cs-CZ"/>
              </w:rPr>
              <w:t>ozařovači</w:t>
            </w:r>
            <w:r w:rsidRPr="00AE24B0">
              <w:rPr>
                <w:szCs w:val="22"/>
                <w:lang w:val="cs-CZ"/>
              </w:rPr>
              <w:t xml:space="preserve">, kontrola správného nastavení </w:t>
            </w:r>
            <w:r>
              <w:rPr>
                <w:szCs w:val="22"/>
                <w:lang w:val="cs-CZ"/>
              </w:rPr>
              <w:t>ozařovacích parametrů</w:t>
            </w:r>
            <w:r w:rsidRPr="00AE24B0">
              <w:rPr>
                <w:szCs w:val="22"/>
                <w:lang w:val="cs-CZ"/>
              </w:rPr>
              <w:t xml:space="preserve">, </w:t>
            </w:r>
            <w:r>
              <w:rPr>
                <w:szCs w:val="22"/>
                <w:lang w:val="cs-CZ"/>
              </w:rPr>
              <w:t>verifikace polohy izocentra/CTV</w:t>
            </w:r>
            <w:r w:rsidRPr="00AE24B0">
              <w:rPr>
                <w:szCs w:val="22"/>
                <w:lang w:val="cs-CZ"/>
              </w:rPr>
              <w:t xml:space="preserve"> a ozáření pacienta.</w:t>
            </w:r>
          </w:p>
        </w:tc>
        <w:tc>
          <w:tcPr>
            <w:tcW w:w="1697" w:type="dxa"/>
            <w:tcBorders>
              <w:left w:val="single" w:sz="4" w:space="0" w:color="000000"/>
              <w:bottom w:val="single" w:sz="4" w:space="0" w:color="000000"/>
              <w:right w:val="single" w:sz="4" w:space="0" w:color="000000"/>
            </w:tcBorders>
          </w:tcPr>
          <w:p w14:paraId="12E491D1" w14:textId="77777777" w:rsidR="00CC1DF7" w:rsidRPr="00154EE7" w:rsidRDefault="00CC1DF7" w:rsidP="009E131E">
            <w:pPr>
              <w:rPr>
                <w:lang w:val="cs-CZ"/>
              </w:rPr>
            </w:pPr>
            <w:r w:rsidRPr="00154EE7">
              <w:rPr>
                <w:lang w:val="cs-CZ"/>
              </w:rPr>
              <w:t>RO, RA</w:t>
            </w:r>
          </w:p>
        </w:tc>
      </w:tr>
      <w:tr w:rsidR="00CC1DF7" w14:paraId="4114A3D8" w14:textId="77777777" w:rsidTr="007A6FAB">
        <w:tc>
          <w:tcPr>
            <w:tcW w:w="895" w:type="dxa"/>
            <w:tcBorders>
              <w:left w:val="single" w:sz="4" w:space="0" w:color="000000"/>
              <w:bottom w:val="single" w:sz="4" w:space="0" w:color="000000"/>
            </w:tcBorders>
          </w:tcPr>
          <w:p w14:paraId="4985869F" w14:textId="77777777" w:rsidR="00CC1DF7" w:rsidRPr="0057644E" w:rsidRDefault="00CC1DF7" w:rsidP="00734509">
            <w:pPr>
              <w:pStyle w:val="Zkladntext2"/>
              <w:numPr>
                <w:ilvl w:val="0"/>
                <w:numId w:val="34"/>
              </w:numPr>
              <w:snapToGrid w:val="0"/>
              <w:rPr>
                <w:bCs/>
                <w:iCs/>
                <w:lang w:val="cs-CZ"/>
              </w:rPr>
            </w:pPr>
          </w:p>
        </w:tc>
        <w:tc>
          <w:tcPr>
            <w:tcW w:w="6480" w:type="dxa"/>
            <w:tcBorders>
              <w:left w:val="single" w:sz="4" w:space="0" w:color="000000"/>
              <w:bottom w:val="single" w:sz="4" w:space="0" w:color="000000"/>
            </w:tcBorders>
          </w:tcPr>
          <w:p w14:paraId="228A4FEA" w14:textId="77777777" w:rsidR="00CC1DF7" w:rsidRPr="00154EE7" w:rsidRDefault="0025682B" w:rsidP="009E131E">
            <w:pPr>
              <w:rPr>
                <w:lang w:val="cs-CZ"/>
              </w:rPr>
            </w:pPr>
            <w:r w:rsidRPr="00AE24B0">
              <w:rPr>
                <w:szCs w:val="22"/>
                <w:lang w:val="cs-CZ"/>
              </w:rPr>
              <w:t>Správné splnění ozařovacích podmínek v průběhu celé série zevního ozáření, včetně kontroly totožnosti pacienta před každou frakcí radioterapie.</w:t>
            </w:r>
          </w:p>
        </w:tc>
        <w:tc>
          <w:tcPr>
            <w:tcW w:w="1697" w:type="dxa"/>
            <w:tcBorders>
              <w:left w:val="single" w:sz="4" w:space="0" w:color="000000"/>
              <w:bottom w:val="single" w:sz="4" w:space="0" w:color="000000"/>
              <w:right w:val="single" w:sz="4" w:space="0" w:color="000000"/>
            </w:tcBorders>
          </w:tcPr>
          <w:p w14:paraId="2F2888CB" w14:textId="77777777" w:rsidR="00CC1DF7" w:rsidRPr="00154EE7" w:rsidRDefault="00CC1DF7" w:rsidP="009E131E">
            <w:pPr>
              <w:rPr>
                <w:lang w:val="cs-CZ"/>
              </w:rPr>
            </w:pPr>
            <w:r w:rsidRPr="00154EE7">
              <w:rPr>
                <w:lang w:val="cs-CZ"/>
              </w:rPr>
              <w:t>RA</w:t>
            </w:r>
          </w:p>
        </w:tc>
      </w:tr>
      <w:tr w:rsidR="00CC1DF7" w14:paraId="44200230" w14:textId="77777777" w:rsidTr="007A6FAB">
        <w:tc>
          <w:tcPr>
            <w:tcW w:w="895" w:type="dxa"/>
            <w:tcBorders>
              <w:left w:val="single" w:sz="4" w:space="0" w:color="000000"/>
              <w:bottom w:val="single" w:sz="4" w:space="0" w:color="000000"/>
            </w:tcBorders>
          </w:tcPr>
          <w:p w14:paraId="4FDE75FA" w14:textId="77777777" w:rsidR="00CC1DF7" w:rsidRPr="0057644E" w:rsidRDefault="00CC1DF7" w:rsidP="00734509">
            <w:pPr>
              <w:pStyle w:val="Zkladntext2"/>
              <w:numPr>
                <w:ilvl w:val="0"/>
                <w:numId w:val="34"/>
              </w:numPr>
              <w:snapToGrid w:val="0"/>
              <w:rPr>
                <w:bCs/>
                <w:iCs/>
                <w:lang w:val="cs-CZ"/>
              </w:rPr>
            </w:pPr>
          </w:p>
        </w:tc>
        <w:tc>
          <w:tcPr>
            <w:tcW w:w="6480" w:type="dxa"/>
            <w:tcBorders>
              <w:left w:val="single" w:sz="4" w:space="0" w:color="000000"/>
              <w:bottom w:val="single" w:sz="4" w:space="0" w:color="000000"/>
            </w:tcBorders>
          </w:tcPr>
          <w:p w14:paraId="2460CFDD" w14:textId="77777777" w:rsidR="00CC1DF7" w:rsidRPr="0057644E" w:rsidRDefault="00CC1DF7" w:rsidP="009E131E">
            <w:pPr>
              <w:rPr>
                <w:lang w:val="cs-CZ"/>
              </w:rPr>
            </w:pPr>
            <w:r w:rsidRPr="0057644E">
              <w:rPr>
                <w:lang w:val="cs-CZ"/>
              </w:rPr>
              <w:t>Klinické kontroly pacienta při ozařování, minimálně jedenkrát týdně.</w:t>
            </w:r>
          </w:p>
        </w:tc>
        <w:tc>
          <w:tcPr>
            <w:tcW w:w="1697" w:type="dxa"/>
            <w:tcBorders>
              <w:left w:val="single" w:sz="4" w:space="0" w:color="000000"/>
              <w:bottom w:val="single" w:sz="4" w:space="0" w:color="000000"/>
              <w:right w:val="single" w:sz="4" w:space="0" w:color="000000"/>
            </w:tcBorders>
          </w:tcPr>
          <w:p w14:paraId="3113152C" w14:textId="77777777" w:rsidR="00CC1DF7" w:rsidRPr="0057644E" w:rsidRDefault="00CC1DF7" w:rsidP="009E131E">
            <w:pPr>
              <w:rPr>
                <w:lang w:val="cs-CZ"/>
              </w:rPr>
            </w:pPr>
            <w:r w:rsidRPr="0057644E">
              <w:rPr>
                <w:lang w:val="cs-CZ"/>
              </w:rPr>
              <w:t>RO</w:t>
            </w:r>
          </w:p>
        </w:tc>
      </w:tr>
      <w:tr w:rsidR="00CC1DF7" w14:paraId="727BCE0A" w14:textId="77777777" w:rsidTr="007A6FAB">
        <w:tc>
          <w:tcPr>
            <w:tcW w:w="895" w:type="dxa"/>
            <w:tcBorders>
              <w:left w:val="single" w:sz="4" w:space="0" w:color="000000"/>
              <w:bottom w:val="single" w:sz="4" w:space="0" w:color="000000"/>
            </w:tcBorders>
          </w:tcPr>
          <w:p w14:paraId="1B00D709" w14:textId="77777777" w:rsidR="00CC1DF7" w:rsidRPr="0057644E" w:rsidRDefault="00CC1DF7" w:rsidP="00734509">
            <w:pPr>
              <w:pStyle w:val="Zkladntext2"/>
              <w:numPr>
                <w:ilvl w:val="0"/>
                <w:numId w:val="34"/>
              </w:numPr>
              <w:snapToGrid w:val="0"/>
              <w:rPr>
                <w:bCs/>
                <w:iCs/>
                <w:lang w:val="cs-CZ"/>
              </w:rPr>
            </w:pPr>
          </w:p>
        </w:tc>
        <w:tc>
          <w:tcPr>
            <w:tcW w:w="6480" w:type="dxa"/>
            <w:tcBorders>
              <w:left w:val="single" w:sz="4" w:space="0" w:color="000000"/>
              <w:bottom w:val="single" w:sz="4" w:space="0" w:color="000000"/>
            </w:tcBorders>
          </w:tcPr>
          <w:p w14:paraId="0A4647D1" w14:textId="77777777" w:rsidR="00CC1DF7" w:rsidRPr="0057644E" w:rsidRDefault="0025682B" w:rsidP="009E131E">
            <w:pPr>
              <w:rPr>
                <w:lang w:val="cs-CZ"/>
              </w:rPr>
            </w:pPr>
            <w:r>
              <w:rPr>
                <w:szCs w:val="22"/>
                <w:lang w:val="cs-CZ"/>
              </w:rPr>
              <w:t>Ukončení léčby,</w:t>
            </w:r>
            <w:r w:rsidRPr="00D06769">
              <w:rPr>
                <w:szCs w:val="22"/>
                <w:lang w:val="cs-CZ"/>
              </w:rPr>
              <w:t xml:space="preserve"> kontrola dodržení ozařovacího plánu</w:t>
            </w:r>
            <w:r>
              <w:rPr>
                <w:szCs w:val="22"/>
                <w:lang w:val="cs-CZ"/>
              </w:rPr>
              <w:t>,</w:t>
            </w:r>
            <w:r w:rsidRPr="00D06769">
              <w:rPr>
                <w:szCs w:val="22"/>
                <w:lang w:val="cs-CZ"/>
              </w:rPr>
              <w:t xml:space="preserve"> </w:t>
            </w:r>
            <w:r>
              <w:rPr>
                <w:szCs w:val="22"/>
                <w:lang w:val="cs-CZ"/>
              </w:rPr>
              <w:t xml:space="preserve">včetně </w:t>
            </w:r>
            <w:r w:rsidRPr="00D06769">
              <w:rPr>
                <w:szCs w:val="22"/>
                <w:lang w:val="cs-CZ"/>
              </w:rPr>
              <w:t>kontrol</w:t>
            </w:r>
            <w:r>
              <w:rPr>
                <w:szCs w:val="22"/>
                <w:lang w:val="cs-CZ"/>
              </w:rPr>
              <w:t>y</w:t>
            </w:r>
            <w:r w:rsidRPr="00D06769">
              <w:rPr>
                <w:szCs w:val="22"/>
                <w:lang w:val="cs-CZ"/>
              </w:rPr>
              <w:t xml:space="preserve"> výstupu z</w:t>
            </w:r>
            <w:r w:rsidR="00095F49">
              <w:rPr>
                <w:szCs w:val="22"/>
                <w:lang w:val="cs-CZ"/>
              </w:rPr>
              <w:t>e záznamového a</w:t>
            </w:r>
            <w:r w:rsidRPr="00D06769">
              <w:rPr>
                <w:szCs w:val="22"/>
                <w:lang w:val="cs-CZ"/>
              </w:rPr>
              <w:t> verifikačního systému</w:t>
            </w:r>
            <w:r>
              <w:rPr>
                <w:szCs w:val="22"/>
                <w:lang w:val="cs-CZ"/>
              </w:rPr>
              <w:t>.</w:t>
            </w:r>
          </w:p>
        </w:tc>
        <w:tc>
          <w:tcPr>
            <w:tcW w:w="1697" w:type="dxa"/>
            <w:tcBorders>
              <w:left w:val="single" w:sz="4" w:space="0" w:color="000000"/>
              <w:bottom w:val="single" w:sz="4" w:space="0" w:color="000000"/>
              <w:right w:val="single" w:sz="4" w:space="0" w:color="000000"/>
            </w:tcBorders>
          </w:tcPr>
          <w:p w14:paraId="453DE4B5" w14:textId="77777777" w:rsidR="00CC1DF7" w:rsidRPr="0057644E" w:rsidRDefault="00CC1DF7" w:rsidP="009E131E">
            <w:pPr>
              <w:rPr>
                <w:lang w:val="cs-CZ"/>
              </w:rPr>
            </w:pPr>
            <w:r w:rsidRPr="0057644E">
              <w:rPr>
                <w:lang w:val="cs-CZ"/>
              </w:rPr>
              <w:t>RO</w:t>
            </w:r>
          </w:p>
        </w:tc>
      </w:tr>
    </w:tbl>
    <w:p w14:paraId="129C511E" w14:textId="77777777" w:rsidR="00CC1DF7" w:rsidRPr="00CA669C" w:rsidRDefault="00CC1DF7" w:rsidP="009E131E">
      <w:pPr>
        <w:spacing w:before="120"/>
        <w:rPr>
          <w:lang w:val="cs-CZ"/>
        </w:rPr>
      </w:pPr>
      <w:r w:rsidRPr="00CA669C">
        <w:rPr>
          <w:i/>
          <w:lang w:val="cs-CZ"/>
        </w:rPr>
        <w:t xml:space="preserve">Pozn.: </w:t>
      </w:r>
      <w:r w:rsidRPr="00CA669C">
        <w:rPr>
          <w:lang w:val="cs-CZ"/>
        </w:rPr>
        <w:t>RO – lékař se specializovanou způsobilostí v oboru radiační onkologie, RF – klinický radiologický fyzik pro radioterapii, RA - radiologický asistent, RTe – radiologický technik</w:t>
      </w:r>
    </w:p>
    <w:p w14:paraId="11E0AC91" w14:textId="77777777" w:rsidR="00154EE7" w:rsidRPr="001F3DCA" w:rsidRDefault="00154EE7" w:rsidP="007554E7">
      <w:pPr>
        <w:spacing w:before="120"/>
        <w:rPr>
          <w:lang w:val="cs-CZ"/>
        </w:rPr>
      </w:pPr>
      <w:r w:rsidRPr="001F3DCA">
        <w:rPr>
          <w:lang w:val="cs-CZ"/>
        </w:rPr>
        <w:t>V pravém sloupci tabulky jsou uvedeny osoby nesoucí odpovědnost za danou činnost. Pokud jsou uvedeny dvě osoby a jsou odděleny čárkou, znamená to, že obě nesou odpovědnost. Pokud nese odpovědnost jedna osoba nebo druhá osoba, pak je mezi nimi spojka „nebo“.</w:t>
      </w:r>
    </w:p>
    <w:p w14:paraId="7348E0C8" w14:textId="77777777" w:rsidR="00154EE7" w:rsidRPr="00CA669C" w:rsidRDefault="00154EE7" w:rsidP="009E131E">
      <w:pPr>
        <w:rPr>
          <w:lang w:val="cs-CZ"/>
        </w:rPr>
      </w:pPr>
    </w:p>
    <w:p w14:paraId="4DE45C01" w14:textId="77777777" w:rsidR="00CC1DF7" w:rsidRPr="00CA669C" w:rsidRDefault="00CC1DF7" w:rsidP="009E131E">
      <w:pPr>
        <w:rPr>
          <w:lang w:val="cs-CZ"/>
        </w:rPr>
      </w:pPr>
      <w:r w:rsidRPr="00CA669C">
        <w:rPr>
          <w:lang w:val="cs-CZ"/>
        </w:rPr>
        <w:t>V případě, kdy bude lékař se specializovanou způsobilostí v oboru radiační onkologie indikovat radikální dávku, i když s paliativním záměrem, vzhledem k výši aplikované dávky postupuje dle standardu pro radikální radioterapii.</w:t>
      </w:r>
    </w:p>
    <w:p w14:paraId="4CAA7C3D" w14:textId="77777777" w:rsidR="00CC1DF7" w:rsidRPr="00CA669C" w:rsidRDefault="00CC1DF7" w:rsidP="009E131E">
      <w:pPr>
        <w:rPr>
          <w:lang w:val="cs-CZ"/>
        </w:rPr>
      </w:pPr>
    </w:p>
    <w:p w14:paraId="436CFCE3" w14:textId="77777777" w:rsidR="00CC1DF7" w:rsidRPr="00CA669C" w:rsidRDefault="00CC1DF7" w:rsidP="009E131E">
      <w:pPr>
        <w:rPr>
          <w:lang w:val="cs-CZ"/>
        </w:rPr>
      </w:pPr>
      <w:r w:rsidRPr="00CA669C">
        <w:rPr>
          <w:lang w:val="cs-CZ"/>
        </w:rPr>
        <w:t>Cyklus paliativní radioterapie je ukončen pro jeden z následujících důvodů:</w:t>
      </w:r>
    </w:p>
    <w:p w14:paraId="472E6A4E" w14:textId="07C301F4" w:rsidR="00CC1DF7" w:rsidRDefault="00CC1DF7" w:rsidP="00734509">
      <w:pPr>
        <w:numPr>
          <w:ilvl w:val="0"/>
          <w:numId w:val="2"/>
        </w:numPr>
        <w:suppressAutoHyphens w:val="0"/>
        <w:autoSpaceDE w:val="0"/>
        <w:autoSpaceDN w:val="0"/>
        <w:adjustRightInd w:val="0"/>
        <w:ind w:left="714" w:hanging="357"/>
        <w:rPr>
          <w:lang w:val="cs-CZ"/>
        </w:rPr>
      </w:pPr>
      <w:r w:rsidRPr="009E131E">
        <w:rPr>
          <w:lang w:val="cs-CZ"/>
        </w:rPr>
        <w:t>dosažení předepsané celkové dávky,</w:t>
      </w:r>
    </w:p>
    <w:p w14:paraId="5AB10402" w14:textId="77777777" w:rsidR="00CC1DF7" w:rsidRDefault="00CC1DF7" w:rsidP="00734509">
      <w:pPr>
        <w:numPr>
          <w:ilvl w:val="0"/>
          <w:numId w:val="2"/>
        </w:numPr>
        <w:suppressAutoHyphens w:val="0"/>
        <w:autoSpaceDE w:val="0"/>
        <w:autoSpaceDN w:val="0"/>
        <w:adjustRightInd w:val="0"/>
        <w:ind w:left="714" w:hanging="357"/>
        <w:rPr>
          <w:lang w:val="cs-CZ"/>
        </w:rPr>
      </w:pPr>
      <w:r w:rsidRPr="009E131E">
        <w:rPr>
          <w:lang w:val="cs-CZ"/>
        </w:rPr>
        <w:t>dosažení efektu, tj. úlevy od symptomu nádorového onemocnění, pro který byla paliativní radioterapie indikována,</w:t>
      </w:r>
    </w:p>
    <w:p w14:paraId="53F39A1D" w14:textId="77777777" w:rsidR="00CC1DF7" w:rsidRDefault="00CC1DF7" w:rsidP="00734509">
      <w:pPr>
        <w:numPr>
          <w:ilvl w:val="0"/>
          <w:numId w:val="2"/>
        </w:numPr>
        <w:suppressAutoHyphens w:val="0"/>
        <w:autoSpaceDE w:val="0"/>
        <w:autoSpaceDN w:val="0"/>
        <w:adjustRightInd w:val="0"/>
        <w:ind w:left="714" w:hanging="357"/>
        <w:rPr>
          <w:lang w:val="cs-CZ"/>
        </w:rPr>
      </w:pPr>
      <w:r w:rsidRPr="009E131E">
        <w:rPr>
          <w:lang w:val="cs-CZ"/>
        </w:rPr>
        <w:t>změna/zhoršení celkového zdravotního stavu pacienta,</w:t>
      </w:r>
    </w:p>
    <w:p w14:paraId="436C3F20" w14:textId="77777777" w:rsidR="00CC1DF7" w:rsidRDefault="00CC1DF7" w:rsidP="00734509">
      <w:pPr>
        <w:numPr>
          <w:ilvl w:val="0"/>
          <w:numId w:val="2"/>
        </w:numPr>
        <w:suppressAutoHyphens w:val="0"/>
        <w:autoSpaceDE w:val="0"/>
        <w:autoSpaceDN w:val="0"/>
        <w:adjustRightInd w:val="0"/>
        <w:ind w:left="714" w:hanging="357"/>
        <w:rPr>
          <w:lang w:val="cs-CZ"/>
        </w:rPr>
      </w:pPr>
      <w:r w:rsidRPr="009E131E">
        <w:rPr>
          <w:lang w:val="cs-CZ"/>
        </w:rPr>
        <w:t>odmítnutí další léčby ze strany pacienta,</w:t>
      </w:r>
    </w:p>
    <w:p w14:paraId="2ABE7A61" w14:textId="77777777" w:rsidR="00CC1DF7" w:rsidRDefault="00CC1DF7" w:rsidP="00734509">
      <w:pPr>
        <w:numPr>
          <w:ilvl w:val="0"/>
          <w:numId w:val="2"/>
        </w:numPr>
        <w:suppressAutoHyphens w:val="0"/>
        <w:autoSpaceDE w:val="0"/>
        <w:autoSpaceDN w:val="0"/>
        <w:adjustRightInd w:val="0"/>
        <w:ind w:left="714" w:hanging="357"/>
        <w:rPr>
          <w:lang w:val="cs-CZ"/>
        </w:rPr>
      </w:pPr>
      <w:r w:rsidRPr="009E131E">
        <w:rPr>
          <w:lang w:val="cs-CZ"/>
        </w:rPr>
        <w:t>neočekávaná progrese nádorové choroby,</w:t>
      </w:r>
    </w:p>
    <w:p w14:paraId="6869A737" w14:textId="77777777" w:rsidR="00CC1DF7" w:rsidRPr="009E131E" w:rsidRDefault="00CC1DF7" w:rsidP="00734509">
      <w:pPr>
        <w:numPr>
          <w:ilvl w:val="0"/>
          <w:numId w:val="2"/>
        </w:numPr>
        <w:suppressAutoHyphens w:val="0"/>
        <w:autoSpaceDE w:val="0"/>
        <w:autoSpaceDN w:val="0"/>
        <w:adjustRightInd w:val="0"/>
        <w:ind w:left="714" w:hanging="357"/>
        <w:rPr>
          <w:lang w:val="cs-CZ"/>
        </w:rPr>
      </w:pPr>
      <w:r w:rsidRPr="009E131E">
        <w:rPr>
          <w:lang w:val="cs-CZ"/>
        </w:rPr>
        <w:t>rozvoj nepředpokládaných akutních nežádoucích účinků radioterapie.</w:t>
      </w:r>
    </w:p>
    <w:p w14:paraId="3840C9DD" w14:textId="77777777" w:rsidR="00CC1DF7" w:rsidRPr="00CA669C" w:rsidRDefault="00CC1DF7" w:rsidP="009E131E">
      <w:pPr>
        <w:rPr>
          <w:lang w:val="cs-CZ"/>
        </w:rPr>
      </w:pPr>
    </w:p>
    <w:p w14:paraId="288CF7CE" w14:textId="77777777" w:rsidR="00CC1DF7" w:rsidRDefault="00CC1DF7" w:rsidP="00734509">
      <w:pPr>
        <w:pStyle w:val="Nadpis4"/>
        <w:numPr>
          <w:ilvl w:val="3"/>
          <w:numId w:val="9"/>
        </w:numPr>
        <w:tabs>
          <w:tab w:val="left" w:pos="805"/>
        </w:tabs>
      </w:pPr>
      <w:bookmarkStart w:id="711" w:name="_Toc175413017"/>
      <w:r>
        <w:t>Ozařovací předpis</w:t>
      </w:r>
      <w:bookmarkEnd w:id="711"/>
    </w:p>
    <w:p w14:paraId="430B6F7B" w14:textId="77777777" w:rsidR="00BB106B" w:rsidRPr="009E131E" w:rsidRDefault="00BB106B" w:rsidP="009E131E">
      <w:pPr>
        <w:rPr>
          <w:lang w:val="cs-CZ"/>
        </w:rPr>
      </w:pPr>
      <w:r w:rsidRPr="009E131E">
        <w:rPr>
          <w:lang w:val="cs-CZ"/>
        </w:rPr>
        <w:t>Ozařovací předpis s podpisem lékaře se specializovanou způsobilostí  v oboru radiační onkologie obsahuje následující údaje:</w:t>
      </w:r>
    </w:p>
    <w:p w14:paraId="2D340448" w14:textId="77777777" w:rsidR="009E131E" w:rsidRDefault="009E131E" w:rsidP="00734509">
      <w:pPr>
        <w:numPr>
          <w:ilvl w:val="0"/>
          <w:numId w:val="2"/>
        </w:numPr>
        <w:suppressAutoHyphens w:val="0"/>
        <w:autoSpaceDE w:val="0"/>
        <w:autoSpaceDN w:val="0"/>
        <w:adjustRightInd w:val="0"/>
        <w:ind w:left="714" w:hanging="357"/>
        <w:rPr>
          <w:lang w:val="cs-CZ"/>
        </w:rPr>
      </w:pPr>
      <w:r w:rsidRPr="004467B5">
        <w:rPr>
          <w:lang w:val="cs-CZ"/>
        </w:rPr>
        <w:t>identifikační údaje poskytovatele zdravotních služeb,</w:t>
      </w:r>
    </w:p>
    <w:p w14:paraId="7DE4EED3" w14:textId="3F950B7C" w:rsidR="00BB106B" w:rsidRDefault="00BB106B" w:rsidP="00734509">
      <w:pPr>
        <w:numPr>
          <w:ilvl w:val="0"/>
          <w:numId w:val="2"/>
        </w:numPr>
        <w:suppressAutoHyphens w:val="0"/>
        <w:autoSpaceDE w:val="0"/>
        <w:autoSpaceDN w:val="0"/>
        <w:adjustRightInd w:val="0"/>
        <w:ind w:left="714" w:hanging="357"/>
        <w:rPr>
          <w:lang w:val="cs-CZ"/>
        </w:rPr>
      </w:pPr>
      <w:r w:rsidRPr="009E131E">
        <w:rPr>
          <w:lang w:val="cs-CZ"/>
        </w:rPr>
        <w:t>identifikační údaje pacienta: jméno, popřípadě jména, příjmení, datum narození, rodné číslo nebo číslo pojištěnce veřejného zdravotního pojištění, a kód zdravotní pojišťovny,</w:t>
      </w:r>
    </w:p>
    <w:p w14:paraId="52AB1AA0" w14:textId="77777777" w:rsidR="00BB106B" w:rsidRDefault="00BB106B" w:rsidP="00734509">
      <w:pPr>
        <w:numPr>
          <w:ilvl w:val="0"/>
          <w:numId w:val="2"/>
        </w:numPr>
        <w:suppressAutoHyphens w:val="0"/>
        <w:autoSpaceDE w:val="0"/>
        <w:autoSpaceDN w:val="0"/>
        <w:adjustRightInd w:val="0"/>
        <w:ind w:left="714" w:hanging="357"/>
        <w:rPr>
          <w:lang w:val="cs-CZ"/>
        </w:rPr>
      </w:pPr>
      <w:r w:rsidRPr="009E131E">
        <w:rPr>
          <w:lang w:val="cs-CZ"/>
        </w:rPr>
        <w:t>pohlaví pacienta,</w:t>
      </w:r>
    </w:p>
    <w:p w14:paraId="09293D47" w14:textId="77777777" w:rsidR="00BB106B" w:rsidRDefault="00BB106B" w:rsidP="00734509">
      <w:pPr>
        <w:numPr>
          <w:ilvl w:val="0"/>
          <w:numId w:val="2"/>
        </w:numPr>
        <w:suppressAutoHyphens w:val="0"/>
        <w:autoSpaceDE w:val="0"/>
        <w:autoSpaceDN w:val="0"/>
        <w:adjustRightInd w:val="0"/>
        <w:ind w:left="714" w:hanging="357"/>
        <w:rPr>
          <w:lang w:val="cs-CZ"/>
        </w:rPr>
      </w:pPr>
      <w:r w:rsidRPr="009E131E">
        <w:rPr>
          <w:lang w:val="cs-CZ"/>
        </w:rPr>
        <w:t>jméno, popřípadě jména, příjmení a podpis zdravotnického pracovníka, který provedl zápis do zdravotnické dokumentace a datum provedení zápisu</w:t>
      </w:r>
      <w:r w:rsidR="000E580A" w:rsidRPr="009E131E">
        <w:rPr>
          <w:lang w:val="cs-CZ"/>
        </w:rPr>
        <w:t>,</w:t>
      </w:r>
    </w:p>
    <w:p w14:paraId="0E207568" w14:textId="77777777" w:rsidR="00BB106B" w:rsidRDefault="00BB106B" w:rsidP="00734509">
      <w:pPr>
        <w:numPr>
          <w:ilvl w:val="0"/>
          <w:numId w:val="2"/>
        </w:numPr>
        <w:suppressAutoHyphens w:val="0"/>
        <w:autoSpaceDE w:val="0"/>
        <w:autoSpaceDN w:val="0"/>
        <w:adjustRightInd w:val="0"/>
        <w:ind w:left="714" w:hanging="357"/>
        <w:rPr>
          <w:lang w:val="cs-CZ"/>
        </w:rPr>
      </w:pPr>
      <w:r w:rsidRPr="009E131E">
        <w:rPr>
          <w:lang w:val="cs-CZ"/>
        </w:rPr>
        <w:t>výška a hmotnost pacienta,</w:t>
      </w:r>
    </w:p>
    <w:p w14:paraId="0E44DB7E" w14:textId="77777777" w:rsidR="00BB106B" w:rsidRDefault="00BB106B" w:rsidP="00734509">
      <w:pPr>
        <w:numPr>
          <w:ilvl w:val="0"/>
          <w:numId w:val="2"/>
        </w:numPr>
        <w:suppressAutoHyphens w:val="0"/>
        <w:autoSpaceDE w:val="0"/>
        <w:autoSpaceDN w:val="0"/>
        <w:adjustRightInd w:val="0"/>
        <w:ind w:left="714" w:hanging="357"/>
        <w:rPr>
          <w:lang w:val="cs-CZ"/>
        </w:rPr>
      </w:pPr>
      <w:r w:rsidRPr="009E131E">
        <w:rPr>
          <w:lang w:val="cs-CZ"/>
        </w:rPr>
        <w:t>údaje o onemocnění: diagnóza dle MKN-O, klinické stadium dle TNM klasifikace, histologická diagnóza,</w:t>
      </w:r>
    </w:p>
    <w:p w14:paraId="02A539E8" w14:textId="77777777" w:rsidR="00BB106B" w:rsidRDefault="00BB106B" w:rsidP="00734509">
      <w:pPr>
        <w:numPr>
          <w:ilvl w:val="0"/>
          <w:numId w:val="2"/>
        </w:numPr>
        <w:suppressAutoHyphens w:val="0"/>
        <w:autoSpaceDE w:val="0"/>
        <w:autoSpaceDN w:val="0"/>
        <w:adjustRightInd w:val="0"/>
        <w:ind w:left="714" w:hanging="357"/>
        <w:rPr>
          <w:lang w:val="cs-CZ"/>
        </w:rPr>
      </w:pPr>
      <w:r w:rsidRPr="009E131E">
        <w:rPr>
          <w:lang w:val="cs-CZ"/>
        </w:rPr>
        <w:t>vyznačení, že se jedná o paliativní radioterapii,</w:t>
      </w:r>
    </w:p>
    <w:p w14:paraId="17AB378D" w14:textId="77777777" w:rsidR="00BB106B" w:rsidRDefault="00BB106B" w:rsidP="00734509">
      <w:pPr>
        <w:numPr>
          <w:ilvl w:val="0"/>
          <w:numId w:val="2"/>
        </w:numPr>
        <w:suppressAutoHyphens w:val="0"/>
        <w:autoSpaceDE w:val="0"/>
        <w:autoSpaceDN w:val="0"/>
        <w:adjustRightInd w:val="0"/>
        <w:ind w:left="714" w:hanging="357"/>
        <w:rPr>
          <w:lang w:val="cs-CZ"/>
        </w:rPr>
      </w:pPr>
      <w:r w:rsidRPr="009E131E">
        <w:rPr>
          <w:lang w:val="cs-CZ"/>
        </w:rPr>
        <w:t>záznam o předcházející a současné onkologické léčbě, zejména informace o předcházejícím ozařování</w:t>
      </w:r>
      <w:r w:rsidR="000E580A" w:rsidRPr="009E131E">
        <w:rPr>
          <w:lang w:val="cs-CZ"/>
        </w:rPr>
        <w:t>,</w:t>
      </w:r>
    </w:p>
    <w:p w14:paraId="1E7ECD88" w14:textId="77777777" w:rsidR="00BB106B" w:rsidRDefault="00BB106B" w:rsidP="00734509">
      <w:pPr>
        <w:numPr>
          <w:ilvl w:val="0"/>
          <w:numId w:val="2"/>
        </w:numPr>
        <w:suppressAutoHyphens w:val="0"/>
        <w:autoSpaceDE w:val="0"/>
        <w:autoSpaceDN w:val="0"/>
        <w:adjustRightInd w:val="0"/>
        <w:ind w:left="714" w:hanging="357"/>
        <w:rPr>
          <w:lang w:val="cs-CZ"/>
        </w:rPr>
      </w:pPr>
      <w:r w:rsidRPr="009E131E">
        <w:rPr>
          <w:lang w:val="cs-CZ"/>
        </w:rPr>
        <w:t xml:space="preserve">určení </w:t>
      </w:r>
      <w:r w:rsidR="00F94925" w:rsidRPr="009E131E">
        <w:rPr>
          <w:lang w:val="cs-CZ"/>
        </w:rPr>
        <w:t xml:space="preserve">ozařovací </w:t>
      </w:r>
      <w:r w:rsidRPr="009E131E">
        <w:rPr>
          <w:lang w:val="cs-CZ"/>
        </w:rPr>
        <w:t>polohy, fixační pomůcky,</w:t>
      </w:r>
    </w:p>
    <w:p w14:paraId="019F9275" w14:textId="77777777" w:rsidR="00154EE7" w:rsidRDefault="00BB106B" w:rsidP="00734509">
      <w:pPr>
        <w:numPr>
          <w:ilvl w:val="0"/>
          <w:numId w:val="2"/>
        </w:numPr>
        <w:suppressAutoHyphens w:val="0"/>
        <w:autoSpaceDE w:val="0"/>
        <w:autoSpaceDN w:val="0"/>
        <w:adjustRightInd w:val="0"/>
        <w:ind w:left="714" w:hanging="357"/>
        <w:rPr>
          <w:lang w:val="cs-CZ"/>
        </w:rPr>
      </w:pPr>
      <w:r w:rsidRPr="009E131E">
        <w:rPr>
          <w:lang w:val="cs-CZ"/>
        </w:rPr>
        <w:t>definování cílových objemů v souladu s ICRU 50, 62 a 71, OAR, specifikace dávky, ozařovací technika, druh a energie záření, zdroj ionizujícího záření</w:t>
      </w:r>
      <w:r w:rsidR="00154EE7" w:rsidRPr="009E131E">
        <w:rPr>
          <w:lang w:val="cs-CZ"/>
        </w:rPr>
        <w:t>,</w:t>
      </w:r>
    </w:p>
    <w:p w14:paraId="61C240E2" w14:textId="77777777" w:rsidR="00BB106B" w:rsidRDefault="00BB106B" w:rsidP="00734509">
      <w:pPr>
        <w:numPr>
          <w:ilvl w:val="0"/>
          <w:numId w:val="2"/>
        </w:numPr>
        <w:suppressAutoHyphens w:val="0"/>
        <w:autoSpaceDE w:val="0"/>
        <w:autoSpaceDN w:val="0"/>
        <w:adjustRightInd w:val="0"/>
        <w:ind w:left="714" w:hanging="357"/>
        <w:rPr>
          <w:lang w:val="cs-CZ"/>
        </w:rPr>
      </w:pPr>
      <w:r w:rsidRPr="009E131E">
        <w:rPr>
          <w:lang w:val="cs-CZ"/>
        </w:rPr>
        <w:t>celková dávka, dávka na frakci, celkový počet frakcí, počet frakcí týdně,</w:t>
      </w:r>
    </w:p>
    <w:p w14:paraId="744008A6" w14:textId="77777777" w:rsidR="00BB106B" w:rsidRDefault="00BB106B" w:rsidP="00734509">
      <w:pPr>
        <w:numPr>
          <w:ilvl w:val="0"/>
          <w:numId w:val="2"/>
        </w:numPr>
        <w:suppressAutoHyphens w:val="0"/>
        <w:autoSpaceDE w:val="0"/>
        <w:autoSpaceDN w:val="0"/>
        <w:adjustRightInd w:val="0"/>
        <w:ind w:left="714" w:hanging="357"/>
        <w:rPr>
          <w:lang w:val="cs-CZ"/>
        </w:rPr>
      </w:pPr>
      <w:r w:rsidRPr="009E131E">
        <w:rPr>
          <w:lang w:val="cs-CZ"/>
        </w:rPr>
        <w:t>dávky pro kritické orgány</w:t>
      </w:r>
      <w:r w:rsidR="00C07861" w:rsidRPr="009E131E">
        <w:rPr>
          <w:lang w:val="cs-CZ"/>
        </w:rPr>
        <w:t>,</w:t>
      </w:r>
    </w:p>
    <w:p w14:paraId="5798B8D9" w14:textId="77777777" w:rsidR="00C07861" w:rsidRPr="009E131E" w:rsidRDefault="00C07861" w:rsidP="00734509">
      <w:pPr>
        <w:numPr>
          <w:ilvl w:val="0"/>
          <w:numId w:val="2"/>
        </w:numPr>
        <w:suppressAutoHyphens w:val="0"/>
        <w:autoSpaceDE w:val="0"/>
        <w:autoSpaceDN w:val="0"/>
        <w:adjustRightInd w:val="0"/>
        <w:ind w:left="714" w:hanging="357"/>
        <w:rPr>
          <w:lang w:val="cs-CZ"/>
        </w:rPr>
      </w:pPr>
      <w:r w:rsidRPr="009E131E">
        <w:rPr>
          <w:szCs w:val="22"/>
          <w:lang w:val="cs-CZ"/>
        </w:rPr>
        <w:t>stínící bloky a jejich zakreslení, je-li relevantní,</w:t>
      </w:r>
    </w:p>
    <w:p w14:paraId="18F83014" w14:textId="77777777" w:rsidR="007E3F39" w:rsidRPr="009E131E" w:rsidRDefault="007E3F39" w:rsidP="00734509">
      <w:pPr>
        <w:numPr>
          <w:ilvl w:val="0"/>
          <w:numId w:val="2"/>
        </w:numPr>
        <w:suppressAutoHyphens w:val="0"/>
        <w:autoSpaceDE w:val="0"/>
        <w:autoSpaceDN w:val="0"/>
        <w:adjustRightInd w:val="0"/>
        <w:ind w:left="714" w:hanging="357"/>
        <w:rPr>
          <w:lang w:val="cs-CZ"/>
        </w:rPr>
      </w:pPr>
      <w:r w:rsidRPr="009E131E">
        <w:rPr>
          <w:szCs w:val="22"/>
          <w:lang w:val="cs-CZ"/>
        </w:rPr>
        <w:t>stranový protokol nebo informace o léčené straně či párovém orgánu, je-li relevantní.</w:t>
      </w:r>
    </w:p>
    <w:p w14:paraId="0459418A" w14:textId="77777777" w:rsidR="00CC1DF7" w:rsidRPr="009E131E" w:rsidRDefault="00BB106B" w:rsidP="009E131E">
      <w:pPr>
        <w:rPr>
          <w:lang w:val="cs-CZ"/>
        </w:rPr>
      </w:pPr>
      <w:r w:rsidRPr="009E131E">
        <w:rPr>
          <w:lang w:val="cs-CZ"/>
        </w:rPr>
        <w:tab/>
      </w:r>
    </w:p>
    <w:p w14:paraId="6F340F8A" w14:textId="77777777" w:rsidR="00CC1DF7" w:rsidRPr="009E131E" w:rsidRDefault="00CC1DF7" w:rsidP="009E131E">
      <w:pPr>
        <w:rPr>
          <w:lang w:val="cs-CZ"/>
        </w:rPr>
      </w:pPr>
      <w:r w:rsidRPr="009E131E">
        <w:rPr>
          <w:lang w:val="cs-CZ"/>
        </w:rPr>
        <w:t xml:space="preserve">Nedílnou součástí ozařovacího předpisu jsou: </w:t>
      </w:r>
    </w:p>
    <w:p w14:paraId="3B451B1E" w14:textId="2554650E" w:rsidR="00CC1DF7" w:rsidRDefault="00CC1DF7" w:rsidP="00734509">
      <w:pPr>
        <w:numPr>
          <w:ilvl w:val="0"/>
          <w:numId w:val="2"/>
        </w:numPr>
        <w:suppressAutoHyphens w:val="0"/>
        <w:autoSpaceDE w:val="0"/>
        <w:autoSpaceDN w:val="0"/>
        <w:adjustRightInd w:val="0"/>
        <w:ind w:left="714" w:hanging="357"/>
        <w:rPr>
          <w:lang w:val="cs-CZ"/>
        </w:rPr>
      </w:pPr>
      <w:r w:rsidRPr="009E131E">
        <w:rPr>
          <w:lang w:val="cs-CZ"/>
        </w:rPr>
        <w:t>izodózní plán (s podpisem lékaře se specializovanou způsobilostí  v oboru radiační onkologie a klinického radiologického fyzika</w:t>
      </w:r>
      <w:r w:rsidR="00D13AD4" w:rsidRPr="009E131E">
        <w:rPr>
          <w:lang w:val="cs-CZ"/>
        </w:rPr>
        <w:t xml:space="preserve"> pro radioterapii</w:t>
      </w:r>
      <w:r w:rsidRPr="009E131E">
        <w:rPr>
          <w:lang w:val="cs-CZ"/>
        </w:rPr>
        <w:t>),</w:t>
      </w:r>
    </w:p>
    <w:p w14:paraId="652E1CA5" w14:textId="77777777" w:rsidR="00CC1DF7" w:rsidRDefault="00CC1DF7" w:rsidP="00734509">
      <w:pPr>
        <w:numPr>
          <w:ilvl w:val="0"/>
          <w:numId w:val="2"/>
        </w:numPr>
        <w:suppressAutoHyphens w:val="0"/>
        <w:autoSpaceDE w:val="0"/>
        <w:autoSpaceDN w:val="0"/>
        <w:adjustRightInd w:val="0"/>
        <w:ind w:left="714" w:hanging="357"/>
        <w:rPr>
          <w:lang w:val="cs-CZ"/>
        </w:rPr>
      </w:pPr>
      <w:r w:rsidRPr="009E131E">
        <w:rPr>
          <w:lang w:val="cs-CZ"/>
        </w:rPr>
        <w:t>výpis ozařovacích podmínek z plánovacího systému,</w:t>
      </w:r>
    </w:p>
    <w:p w14:paraId="350DE279" w14:textId="77777777" w:rsidR="00CC1DF7" w:rsidRDefault="00CC1DF7" w:rsidP="00734509">
      <w:pPr>
        <w:numPr>
          <w:ilvl w:val="0"/>
          <w:numId w:val="2"/>
        </w:numPr>
        <w:suppressAutoHyphens w:val="0"/>
        <w:autoSpaceDE w:val="0"/>
        <w:autoSpaceDN w:val="0"/>
        <w:adjustRightInd w:val="0"/>
        <w:ind w:left="714" w:hanging="357"/>
        <w:rPr>
          <w:lang w:val="cs-CZ"/>
        </w:rPr>
      </w:pPr>
      <w:r w:rsidRPr="009E131E">
        <w:rPr>
          <w:lang w:val="cs-CZ"/>
        </w:rPr>
        <w:t>simulační snímky,</w:t>
      </w:r>
    </w:p>
    <w:p w14:paraId="70B61173" w14:textId="77777777" w:rsidR="00CC1DF7" w:rsidRDefault="00CC1DF7" w:rsidP="00734509">
      <w:pPr>
        <w:numPr>
          <w:ilvl w:val="0"/>
          <w:numId w:val="2"/>
        </w:numPr>
        <w:suppressAutoHyphens w:val="0"/>
        <w:autoSpaceDE w:val="0"/>
        <w:autoSpaceDN w:val="0"/>
        <w:adjustRightInd w:val="0"/>
        <w:ind w:left="714" w:hanging="357"/>
        <w:rPr>
          <w:lang w:val="cs-CZ"/>
        </w:rPr>
      </w:pPr>
      <w:r w:rsidRPr="009E131E">
        <w:rPr>
          <w:lang w:val="cs-CZ"/>
        </w:rPr>
        <w:t>záznam o aplikaci každého ozařovacího pole (a výpis z</w:t>
      </w:r>
      <w:r w:rsidR="00095F49" w:rsidRPr="009E131E">
        <w:rPr>
          <w:lang w:val="cs-CZ"/>
        </w:rPr>
        <w:t>e záznamového a</w:t>
      </w:r>
      <w:r w:rsidRPr="009E131E">
        <w:rPr>
          <w:lang w:val="cs-CZ"/>
        </w:rPr>
        <w:t> verifikačního systému),</w:t>
      </w:r>
    </w:p>
    <w:p w14:paraId="13C84C49" w14:textId="77777777" w:rsidR="00CC1DF7" w:rsidRPr="009E131E" w:rsidRDefault="00CC1DF7" w:rsidP="00734509">
      <w:pPr>
        <w:numPr>
          <w:ilvl w:val="0"/>
          <w:numId w:val="2"/>
        </w:numPr>
        <w:suppressAutoHyphens w:val="0"/>
        <w:autoSpaceDE w:val="0"/>
        <w:autoSpaceDN w:val="0"/>
        <w:adjustRightInd w:val="0"/>
        <w:ind w:left="714" w:hanging="357"/>
        <w:rPr>
          <w:lang w:val="cs-CZ"/>
        </w:rPr>
      </w:pPr>
      <w:r w:rsidRPr="009E131E">
        <w:rPr>
          <w:lang w:val="cs-CZ"/>
        </w:rPr>
        <w:t>záznam u ukončení radioterapie, kontrola kompletnosti dokumentace.</w:t>
      </w:r>
    </w:p>
    <w:p w14:paraId="06234864" w14:textId="77777777" w:rsidR="00CC1DF7" w:rsidRPr="009E131E" w:rsidRDefault="00CC1DF7" w:rsidP="009E131E">
      <w:pPr>
        <w:spacing w:before="120"/>
        <w:rPr>
          <w:lang w:val="cs-CZ"/>
        </w:rPr>
      </w:pPr>
      <w:r w:rsidRPr="009E131E">
        <w:rPr>
          <w:lang w:val="cs-CZ"/>
        </w:rPr>
        <w:t xml:space="preserve">Odpovědnost za uvedené součásti ozařovacího přepisu jsou uvedeny v tabulce </w:t>
      </w:r>
      <w:r w:rsidR="003D06F8" w:rsidRPr="009E131E">
        <w:rPr>
          <w:lang w:val="cs-CZ"/>
        </w:rPr>
        <w:t xml:space="preserve">Postup při paliativní radioterapii </w:t>
      </w:r>
      <w:r w:rsidRPr="009E131E">
        <w:rPr>
          <w:lang w:val="cs-CZ"/>
        </w:rPr>
        <w:t>– viz výše.</w:t>
      </w:r>
    </w:p>
    <w:p w14:paraId="129CDCD4" w14:textId="77777777" w:rsidR="00CC1DF7" w:rsidRPr="009E131E" w:rsidRDefault="00CC1DF7" w:rsidP="009E131E">
      <w:pPr>
        <w:spacing w:before="120"/>
        <w:rPr>
          <w:lang w:val="cs-CZ"/>
        </w:rPr>
      </w:pPr>
      <w:r w:rsidRPr="009E131E">
        <w:rPr>
          <w:lang w:val="cs-CZ"/>
        </w:rPr>
        <w:t xml:space="preserve">Součástí ozařovacího předpisu je protokol o radiologické události (pokud v průběhu léčby nastala). </w:t>
      </w:r>
    </w:p>
    <w:p w14:paraId="26D062D8" w14:textId="77777777" w:rsidR="00692EA3" w:rsidRPr="009E131E" w:rsidRDefault="00692EA3" w:rsidP="009E131E">
      <w:pPr>
        <w:rPr>
          <w:lang w:val="cs-CZ"/>
        </w:rPr>
      </w:pPr>
      <w:r w:rsidRPr="009E131E">
        <w:rPr>
          <w:lang w:val="cs-CZ"/>
        </w:rPr>
        <w:t xml:space="preserve">Ozařovací předpis </w:t>
      </w:r>
      <w:r w:rsidRPr="009E131E">
        <w:rPr>
          <w:szCs w:val="22"/>
          <w:lang w:val="cs-CZ"/>
        </w:rPr>
        <w:t xml:space="preserve">a ozařovací plán </w:t>
      </w:r>
      <w:r w:rsidRPr="009E131E">
        <w:rPr>
          <w:lang w:val="cs-CZ"/>
        </w:rPr>
        <w:t>umožňuj</w:t>
      </w:r>
      <w:r w:rsidRPr="009E131E">
        <w:rPr>
          <w:szCs w:val="22"/>
          <w:lang w:val="cs-CZ"/>
        </w:rPr>
        <w:t>í</w:t>
      </w:r>
      <w:r w:rsidRPr="009E131E">
        <w:rPr>
          <w:lang w:val="cs-CZ"/>
        </w:rPr>
        <w:t xml:space="preserve"> zpětnou rekonstrukci cílového objemu, dávky v cílovém objemu a v kritických orgánech.</w:t>
      </w:r>
    </w:p>
    <w:p w14:paraId="236CCA4B" w14:textId="77777777" w:rsidR="00CC1DF7" w:rsidRPr="009E131E" w:rsidRDefault="00CC1DF7" w:rsidP="009E131E">
      <w:pPr>
        <w:rPr>
          <w:lang w:val="cs-CZ"/>
        </w:rPr>
      </w:pPr>
    </w:p>
    <w:p w14:paraId="1F996036" w14:textId="77777777" w:rsidR="00CC1DF7" w:rsidRDefault="00CC1DF7" w:rsidP="00734509">
      <w:pPr>
        <w:pStyle w:val="Nadpis4"/>
        <w:numPr>
          <w:ilvl w:val="3"/>
          <w:numId w:val="9"/>
        </w:numPr>
        <w:tabs>
          <w:tab w:val="left" w:pos="805"/>
        </w:tabs>
      </w:pPr>
      <w:bookmarkStart w:id="712" w:name="_Toc175413018"/>
      <w:r>
        <w:t>Postup při vynuceném přerušení ozařovací série</w:t>
      </w:r>
      <w:bookmarkEnd w:id="712"/>
      <w:r>
        <w:t xml:space="preserve"> </w:t>
      </w:r>
    </w:p>
    <w:p w14:paraId="5A0CBD99" w14:textId="77777777" w:rsidR="00CC1DF7" w:rsidRPr="009E131E" w:rsidRDefault="00CC1DF7" w:rsidP="009E131E">
      <w:pPr>
        <w:rPr>
          <w:lang w:val="cs-CZ"/>
        </w:rPr>
      </w:pPr>
      <w:r w:rsidRPr="009E131E">
        <w:rPr>
          <w:lang w:val="cs-CZ"/>
        </w:rPr>
        <w:t>Při přerušení ozařovací série je postup další léčby individuální a je podmíněn především charakterem onemocnění, stavem pacienta a frakcionačním schématem paliativní radioterapie.</w:t>
      </w:r>
      <w:r w:rsidR="00644D7B" w:rsidRPr="009E131E">
        <w:rPr>
          <w:lang w:val="cs-CZ"/>
        </w:rPr>
        <w:t xml:space="preserve"> </w:t>
      </w:r>
      <w:r w:rsidR="007849ED" w:rsidRPr="009E131E">
        <w:rPr>
          <w:lang w:val="cs-CZ"/>
        </w:rPr>
        <w:t xml:space="preserve">Zodpovídá </w:t>
      </w:r>
      <w:r w:rsidR="007849ED" w:rsidRPr="009E131E">
        <w:rPr>
          <w:szCs w:val="22"/>
          <w:lang w:val="cs-CZ"/>
        </w:rPr>
        <w:t>lékař se specializovanou způsobilostí v oboru radiační onkologie</w:t>
      </w:r>
      <w:r w:rsidR="007849ED" w:rsidRPr="009E131E">
        <w:rPr>
          <w:lang w:val="cs-CZ"/>
        </w:rPr>
        <w:t>.</w:t>
      </w:r>
    </w:p>
    <w:p w14:paraId="35D28973" w14:textId="77777777" w:rsidR="00CC1DF7" w:rsidRPr="004C69ED" w:rsidRDefault="00CC1DF7" w:rsidP="00CC1DF7">
      <w:pPr>
        <w:pStyle w:val="Zkladntext2"/>
        <w:rPr>
          <w:lang w:val="cs-CZ"/>
        </w:rPr>
      </w:pPr>
    </w:p>
    <w:p w14:paraId="68EFC5B6" w14:textId="77777777" w:rsidR="00CC1DF7" w:rsidRDefault="00CC1DF7" w:rsidP="00734509">
      <w:pPr>
        <w:pStyle w:val="Nadpis4"/>
        <w:numPr>
          <w:ilvl w:val="3"/>
          <w:numId w:val="9"/>
        </w:numPr>
        <w:tabs>
          <w:tab w:val="left" w:pos="805"/>
        </w:tabs>
      </w:pPr>
      <w:r>
        <w:t>Postup při změně ozařovacího plánu</w:t>
      </w:r>
    </w:p>
    <w:p w14:paraId="5180B527" w14:textId="7B32AE51" w:rsidR="00CC1DF7" w:rsidRDefault="00CC1DF7" w:rsidP="00480349">
      <w:pPr>
        <w:rPr>
          <w:lang w:val="cs-CZ"/>
        </w:rPr>
      </w:pPr>
      <w:r>
        <w:rPr>
          <w:lang w:val="cs-CZ"/>
        </w:rPr>
        <w:t>V průběhu léčby může lékař se specializovanou způsobilostí  v oboru radiační onkologie z klinických důvodů rozhodnout o změně ozařovacího plánu nebo o ukončení ozařování. V ozařovacím předpise musí být o této skutečnosti učiněn záznam, z něhož bude zřejmé, kdo o změně rozhodl, jaké byly</w:t>
      </w:r>
      <w:r w:rsidR="00480349">
        <w:rPr>
          <w:lang w:val="cs-CZ"/>
        </w:rPr>
        <w:t xml:space="preserve"> </w:t>
      </w:r>
      <w:r>
        <w:rPr>
          <w:lang w:val="cs-CZ"/>
        </w:rPr>
        <w:t>k</w:t>
      </w:r>
      <w:r w:rsidR="00480349">
        <w:rPr>
          <w:lang w:val="cs-CZ"/>
        </w:rPr>
        <w:t> </w:t>
      </w:r>
      <w:r>
        <w:rPr>
          <w:lang w:val="cs-CZ"/>
        </w:rPr>
        <w:t>této změně důvody a kdy bylo ozařování podle původního ozařovacího plánu ukončeno.</w:t>
      </w:r>
      <w:r w:rsidR="00480349">
        <w:rPr>
          <w:lang w:val="cs-CZ"/>
        </w:rPr>
        <w:t xml:space="preserve"> </w:t>
      </w:r>
      <w:r>
        <w:rPr>
          <w:lang w:val="cs-CZ"/>
        </w:rPr>
        <w:t>Při</w:t>
      </w:r>
      <w:r w:rsidR="00480349">
        <w:rPr>
          <w:lang w:val="cs-CZ"/>
        </w:rPr>
        <w:t> </w:t>
      </w:r>
      <w:r>
        <w:rPr>
          <w:lang w:val="cs-CZ"/>
        </w:rPr>
        <w:t xml:space="preserve">vypracování nového ozařovacího plánu se postupuje podle stejného </w:t>
      </w:r>
      <w:r w:rsidR="003D06F8">
        <w:rPr>
          <w:lang w:val="cs-CZ"/>
        </w:rPr>
        <w:t>postupu</w:t>
      </w:r>
      <w:r>
        <w:rPr>
          <w:lang w:val="cs-CZ"/>
        </w:rPr>
        <w:t xml:space="preserve"> jako v případě plánu původního, tj. podle tabulky v kapitole 6.2.2.1. </w:t>
      </w:r>
    </w:p>
    <w:p w14:paraId="51B2716F" w14:textId="77777777" w:rsidR="00CC1DF7" w:rsidRPr="004C69ED" w:rsidRDefault="00CC1DF7" w:rsidP="00480349">
      <w:pPr>
        <w:rPr>
          <w:lang w:val="cs-CZ"/>
        </w:rPr>
      </w:pPr>
    </w:p>
    <w:p w14:paraId="45B6881D" w14:textId="77777777" w:rsidR="00CC1DF7" w:rsidRPr="004C69ED" w:rsidRDefault="00CC1DF7" w:rsidP="00734509">
      <w:pPr>
        <w:pStyle w:val="Nadpis3"/>
        <w:numPr>
          <w:ilvl w:val="2"/>
          <w:numId w:val="9"/>
        </w:numPr>
        <w:tabs>
          <w:tab w:val="left" w:pos="805"/>
        </w:tabs>
        <w:rPr>
          <w:lang w:val="cs-CZ"/>
        </w:rPr>
      </w:pPr>
      <w:bookmarkStart w:id="713" w:name="_Toc175413019"/>
      <w:bookmarkStart w:id="714" w:name="_Toc176102384"/>
      <w:bookmarkStart w:id="715" w:name="_Toc410196066"/>
      <w:bookmarkStart w:id="716" w:name="_Toc434844728"/>
      <w:r w:rsidRPr="004C69ED">
        <w:rPr>
          <w:lang w:val="cs-CZ"/>
        </w:rPr>
        <w:t>Výstup procesu</w:t>
      </w:r>
      <w:bookmarkEnd w:id="713"/>
      <w:bookmarkEnd w:id="714"/>
      <w:bookmarkEnd w:id="715"/>
      <w:bookmarkEnd w:id="716"/>
    </w:p>
    <w:p w14:paraId="75E67661" w14:textId="531942BE" w:rsidR="008860DF" w:rsidRPr="004C69ED" w:rsidRDefault="00CC1DF7" w:rsidP="00480349">
      <w:pPr>
        <w:rPr>
          <w:lang w:val="cs-CZ"/>
        </w:rPr>
      </w:pPr>
      <w:r w:rsidRPr="004C69ED">
        <w:rPr>
          <w:lang w:val="cs-CZ"/>
        </w:rPr>
        <w:t>Po ukončení paliativní radioterapie pro diagnózu zhoubného novotvaru zůstává pacient v trvalé dispenzarizaci, a to buď na pracovišti radiační onkologie</w:t>
      </w:r>
      <w:r w:rsidR="007554E7">
        <w:rPr>
          <w:lang w:val="cs-CZ"/>
        </w:rPr>
        <w:t>,</w:t>
      </w:r>
      <w:r w:rsidRPr="004C69ED">
        <w:rPr>
          <w:lang w:val="cs-CZ"/>
        </w:rPr>
        <w:t xml:space="preserve"> nebo je po dohodě předán k dispenzarizaci na</w:t>
      </w:r>
      <w:r w:rsidR="00480349">
        <w:rPr>
          <w:lang w:val="cs-CZ"/>
        </w:rPr>
        <w:t> </w:t>
      </w:r>
      <w:r w:rsidRPr="004C69ED">
        <w:rPr>
          <w:lang w:val="cs-CZ"/>
        </w:rPr>
        <w:t>pracoviště jiné. Pokud pracoviště radiační onkologie předá pacienta k další dispenzarizaci na jiné pracoviště, zaznamená, kde je pacient dále sledován.</w:t>
      </w:r>
      <w:r w:rsidR="00DE4C4E">
        <w:rPr>
          <w:lang w:val="cs-CZ"/>
        </w:rPr>
        <w:t xml:space="preserve"> </w:t>
      </w:r>
      <w:r w:rsidRPr="004C69ED">
        <w:rPr>
          <w:lang w:val="cs-CZ"/>
        </w:rPr>
        <w:t>Při dispenzárních kontrolách je sledován nejen efekt paliativní radioterapie a průběh nádorového onemocnění, ale i případné akutní a pozdní komplikace paliativní léčby ionizujícím zářením. Je sledováno a zaznamenáváno přežití pacienta ovlivnění symptomů paliativní radioterapií, případné vedlejší účinky radioterapie, další projevy nádorové choroby, kvalita života pacienta výsledky laboratorních, zobrazovacích a jiných pomocných vyšetření a další indikovaná a prováděná léčba. Akutní i pozdní nežádoucí účinky radioterapie jsou zaznamenávány podle mezinárodně uznávaných klasifikací (WHO common toxicity criteria, RTOG/EORTC radiation toxicity criteria aj.)</w:t>
      </w:r>
    </w:p>
    <w:p w14:paraId="25585695" w14:textId="77777777" w:rsidR="00BF5F45" w:rsidRPr="004C69ED" w:rsidRDefault="00BF5F45" w:rsidP="00480349">
      <w:pPr>
        <w:rPr>
          <w:b/>
          <w:caps/>
          <w:sz w:val="24"/>
          <w:lang w:val="cs-CZ"/>
        </w:rPr>
      </w:pPr>
    </w:p>
    <w:p w14:paraId="48FE68F8" w14:textId="77777777" w:rsidR="00BF5F45" w:rsidRPr="004C69ED" w:rsidRDefault="00BF5F45">
      <w:pPr>
        <w:suppressAutoHyphens w:val="0"/>
        <w:rPr>
          <w:b/>
          <w:caps/>
          <w:sz w:val="24"/>
          <w:lang w:val="cs-CZ"/>
        </w:rPr>
      </w:pPr>
      <w:bookmarkStart w:id="717" w:name="_Toc175413020"/>
      <w:bookmarkStart w:id="718" w:name="_Toc176102385"/>
      <w:r w:rsidRPr="004C69ED">
        <w:rPr>
          <w:lang w:val="cs-CZ"/>
        </w:rPr>
        <w:br w:type="page"/>
      </w:r>
    </w:p>
    <w:p w14:paraId="61CC9AE1" w14:textId="77777777" w:rsidR="00AE2BA2" w:rsidRPr="00AE2BA2" w:rsidRDefault="00CC1DF7" w:rsidP="00350D37">
      <w:pPr>
        <w:pStyle w:val="Nadpis1"/>
        <w:numPr>
          <w:ilvl w:val="0"/>
          <w:numId w:val="62"/>
        </w:numPr>
        <w:tabs>
          <w:tab w:val="left" w:pos="851"/>
        </w:tabs>
        <w:spacing w:before="240"/>
        <w:ind w:left="357" w:hanging="357"/>
        <w:rPr>
          <w:szCs w:val="22"/>
          <w:lang w:val="cs-CZ"/>
        </w:rPr>
      </w:pPr>
      <w:bookmarkStart w:id="719" w:name="_Toc410196067"/>
      <w:bookmarkStart w:id="720" w:name="_Toc434844729"/>
      <w:r w:rsidRPr="00AE2BA2">
        <w:rPr>
          <w:lang w:val="cs-CZ"/>
        </w:rPr>
        <w:t>BRACHYRADIOTERAPIE</w:t>
      </w:r>
      <w:bookmarkEnd w:id="717"/>
      <w:bookmarkEnd w:id="718"/>
      <w:bookmarkEnd w:id="719"/>
      <w:bookmarkEnd w:id="720"/>
      <w:r w:rsidR="00AE2BA2">
        <w:rPr>
          <w:lang w:val="cs-CZ"/>
        </w:rPr>
        <w:t xml:space="preserve"> </w:t>
      </w:r>
    </w:p>
    <w:p w14:paraId="20FA8F56" w14:textId="77777777" w:rsidR="00CC1DF7" w:rsidRPr="007944A0" w:rsidRDefault="00CC1DF7" w:rsidP="007944A0">
      <w:pPr>
        <w:spacing w:after="120"/>
        <w:rPr>
          <w:b/>
          <w:lang w:val="cs-CZ"/>
        </w:rPr>
      </w:pPr>
      <w:r w:rsidRPr="007944A0">
        <w:rPr>
          <w:b/>
          <w:lang w:val="cs-CZ"/>
        </w:rPr>
        <w:t>Pojmy používané v brachyradioterapii</w:t>
      </w:r>
    </w:p>
    <w:tbl>
      <w:tblPr>
        <w:tblW w:w="9072" w:type="dxa"/>
        <w:tblInd w:w="70" w:type="dxa"/>
        <w:tblLayout w:type="fixed"/>
        <w:tblCellMar>
          <w:left w:w="70" w:type="dxa"/>
          <w:right w:w="70" w:type="dxa"/>
        </w:tblCellMar>
        <w:tblLook w:val="0000" w:firstRow="0" w:lastRow="0" w:firstColumn="0" w:lastColumn="0" w:noHBand="0" w:noVBand="0"/>
      </w:tblPr>
      <w:tblGrid>
        <w:gridCol w:w="2552"/>
        <w:gridCol w:w="2126"/>
        <w:gridCol w:w="4394"/>
      </w:tblGrid>
      <w:tr w:rsidR="00CC1DF7" w14:paraId="53AD8BD3" w14:textId="77777777" w:rsidTr="00D23913">
        <w:tc>
          <w:tcPr>
            <w:tcW w:w="2552" w:type="dxa"/>
            <w:tcBorders>
              <w:top w:val="single" w:sz="4" w:space="0" w:color="000000"/>
              <w:left w:val="single" w:sz="4" w:space="0" w:color="000000"/>
              <w:bottom w:val="single" w:sz="4" w:space="0" w:color="000000"/>
            </w:tcBorders>
            <w:vAlign w:val="center"/>
          </w:tcPr>
          <w:p w14:paraId="47599568" w14:textId="79F8CE08" w:rsidR="00CC1DF7" w:rsidRPr="00D23913" w:rsidRDefault="00CC1DF7" w:rsidP="006736F9">
            <w:pPr>
              <w:jc w:val="left"/>
              <w:rPr>
                <w:b/>
                <w:lang w:val="cs-CZ"/>
              </w:rPr>
            </w:pPr>
            <w:r w:rsidRPr="00D23913">
              <w:rPr>
                <w:b/>
                <w:lang w:val="cs-CZ"/>
              </w:rPr>
              <w:t>Název anglicky</w:t>
            </w:r>
          </w:p>
        </w:tc>
        <w:tc>
          <w:tcPr>
            <w:tcW w:w="2126" w:type="dxa"/>
            <w:tcBorders>
              <w:top w:val="single" w:sz="4" w:space="0" w:color="000000"/>
              <w:left w:val="single" w:sz="4" w:space="0" w:color="000000"/>
              <w:bottom w:val="single" w:sz="4" w:space="0" w:color="000000"/>
            </w:tcBorders>
            <w:vAlign w:val="center"/>
          </w:tcPr>
          <w:p w14:paraId="52C59557" w14:textId="77777777" w:rsidR="00CC1DF7" w:rsidRPr="00D23913" w:rsidRDefault="00CC1DF7" w:rsidP="006736F9">
            <w:pPr>
              <w:jc w:val="left"/>
              <w:rPr>
                <w:b/>
                <w:lang w:val="cs-CZ"/>
              </w:rPr>
            </w:pPr>
            <w:r w:rsidRPr="00D23913">
              <w:rPr>
                <w:b/>
                <w:lang w:val="cs-CZ"/>
              </w:rPr>
              <w:t>Název česky</w:t>
            </w:r>
          </w:p>
        </w:tc>
        <w:tc>
          <w:tcPr>
            <w:tcW w:w="4394" w:type="dxa"/>
            <w:tcBorders>
              <w:top w:val="single" w:sz="4" w:space="0" w:color="000000"/>
              <w:left w:val="single" w:sz="4" w:space="0" w:color="000000"/>
              <w:bottom w:val="single" w:sz="4" w:space="0" w:color="000000"/>
              <w:right w:val="single" w:sz="4" w:space="0" w:color="000000"/>
            </w:tcBorders>
            <w:vAlign w:val="center"/>
          </w:tcPr>
          <w:p w14:paraId="00FF0D4A" w14:textId="77777777" w:rsidR="00CC1DF7" w:rsidRPr="00D23913" w:rsidRDefault="00CC1DF7" w:rsidP="007944A0">
            <w:pPr>
              <w:rPr>
                <w:b/>
                <w:lang w:val="cs-CZ"/>
              </w:rPr>
            </w:pPr>
            <w:r w:rsidRPr="00D23913">
              <w:rPr>
                <w:b/>
                <w:lang w:val="cs-CZ"/>
              </w:rPr>
              <w:t>Vysvětlení</w:t>
            </w:r>
          </w:p>
        </w:tc>
      </w:tr>
      <w:tr w:rsidR="00CC1DF7" w14:paraId="53BD98A0" w14:textId="77777777" w:rsidTr="00D23913">
        <w:tc>
          <w:tcPr>
            <w:tcW w:w="2552" w:type="dxa"/>
            <w:tcBorders>
              <w:left w:val="single" w:sz="4" w:space="0" w:color="000000"/>
              <w:bottom w:val="single" w:sz="4" w:space="0" w:color="000000"/>
            </w:tcBorders>
            <w:vAlign w:val="center"/>
          </w:tcPr>
          <w:p w14:paraId="43DA037B" w14:textId="77777777" w:rsidR="00CC1DF7" w:rsidRPr="0057644E" w:rsidRDefault="00CC1DF7" w:rsidP="006736F9">
            <w:pPr>
              <w:jc w:val="left"/>
              <w:rPr>
                <w:lang w:val="cs-CZ"/>
              </w:rPr>
            </w:pPr>
            <w:r w:rsidRPr="0057644E">
              <w:rPr>
                <w:lang w:val="cs-CZ"/>
              </w:rPr>
              <w:t xml:space="preserve">Afterloading </w:t>
            </w:r>
          </w:p>
          <w:p w14:paraId="1DC46538" w14:textId="77777777" w:rsidR="00CC1DF7" w:rsidRPr="0057644E" w:rsidRDefault="00CC1DF7" w:rsidP="006736F9">
            <w:pPr>
              <w:jc w:val="left"/>
              <w:rPr>
                <w:lang w:val="cs-CZ"/>
              </w:rPr>
            </w:pPr>
            <w:r w:rsidRPr="0057644E">
              <w:rPr>
                <w:lang w:val="cs-CZ"/>
              </w:rPr>
              <w:t>(AFL)</w:t>
            </w:r>
          </w:p>
        </w:tc>
        <w:tc>
          <w:tcPr>
            <w:tcW w:w="2126" w:type="dxa"/>
            <w:tcBorders>
              <w:left w:val="single" w:sz="4" w:space="0" w:color="000000"/>
              <w:bottom w:val="single" w:sz="4" w:space="0" w:color="000000"/>
            </w:tcBorders>
            <w:vAlign w:val="center"/>
          </w:tcPr>
          <w:p w14:paraId="126BDF87" w14:textId="77777777" w:rsidR="00CC1DF7" w:rsidRPr="0057644E" w:rsidRDefault="00CC1DF7" w:rsidP="006736F9">
            <w:pPr>
              <w:jc w:val="left"/>
              <w:rPr>
                <w:lang w:val="cs-CZ"/>
              </w:rPr>
            </w:pPr>
            <w:r w:rsidRPr="0057644E">
              <w:rPr>
                <w:lang w:val="cs-CZ"/>
              </w:rPr>
              <w:t>(není zaveden)</w:t>
            </w:r>
          </w:p>
        </w:tc>
        <w:tc>
          <w:tcPr>
            <w:tcW w:w="4394" w:type="dxa"/>
            <w:tcBorders>
              <w:left w:val="single" w:sz="4" w:space="0" w:color="000000"/>
              <w:bottom w:val="single" w:sz="4" w:space="0" w:color="000000"/>
              <w:right w:val="single" w:sz="4" w:space="0" w:color="000000"/>
            </w:tcBorders>
            <w:vAlign w:val="center"/>
          </w:tcPr>
          <w:p w14:paraId="4F6AEAC6" w14:textId="77777777" w:rsidR="00CC1DF7" w:rsidRPr="0057644E" w:rsidRDefault="00CC1DF7" w:rsidP="007944A0">
            <w:pPr>
              <w:rPr>
                <w:lang w:val="cs-CZ"/>
              </w:rPr>
            </w:pPr>
            <w:r w:rsidRPr="0057644E">
              <w:rPr>
                <w:lang w:val="cs-CZ"/>
              </w:rPr>
              <w:t xml:space="preserve">Manuální nebo dálkově řízený přenos jednoho nebo více URZ mezi skladovacím kontejnerem a připravenými aplikátory zdroje </w:t>
            </w:r>
            <w:r w:rsidR="00B54BAC" w:rsidRPr="0057644E">
              <w:rPr>
                <w:lang w:val="cs-CZ"/>
              </w:rPr>
              <w:t xml:space="preserve">ionizujícího záření </w:t>
            </w:r>
            <w:r w:rsidRPr="0057644E">
              <w:rPr>
                <w:lang w:val="cs-CZ"/>
              </w:rPr>
              <w:t>pro brachyradioterapii.</w:t>
            </w:r>
          </w:p>
        </w:tc>
      </w:tr>
      <w:tr w:rsidR="00E134FD" w14:paraId="662DB38D" w14:textId="77777777" w:rsidTr="00D23913">
        <w:tc>
          <w:tcPr>
            <w:tcW w:w="2552" w:type="dxa"/>
            <w:tcBorders>
              <w:left w:val="single" w:sz="4" w:space="0" w:color="000000"/>
              <w:bottom w:val="single" w:sz="4" w:space="0" w:color="000000"/>
            </w:tcBorders>
            <w:vAlign w:val="center"/>
          </w:tcPr>
          <w:p w14:paraId="2B952524" w14:textId="77777777" w:rsidR="00E134FD" w:rsidRPr="0057644E" w:rsidRDefault="00E134FD" w:rsidP="006736F9">
            <w:pPr>
              <w:jc w:val="left"/>
              <w:rPr>
                <w:lang w:val="cs-CZ"/>
              </w:rPr>
            </w:pPr>
            <w:r>
              <w:rPr>
                <w:lang w:val="cs-CZ"/>
              </w:rPr>
              <w:t>EQD2</w:t>
            </w:r>
          </w:p>
        </w:tc>
        <w:tc>
          <w:tcPr>
            <w:tcW w:w="2126" w:type="dxa"/>
            <w:tcBorders>
              <w:left w:val="single" w:sz="4" w:space="0" w:color="000000"/>
              <w:bottom w:val="single" w:sz="4" w:space="0" w:color="000000"/>
            </w:tcBorders>
            <w:vAlign w:val="center"/>
          </w:tcPr>
          <w:p w14:paraId="13BEA8F4" w14:textId="77777777" w:rsidR="00E134FD" w:rsidRPr="0057644E" w:rsidRDefault="00E134FD" w:rsidP="006736F9">
            <w:pPr>
              <w:jc w:val="left"/>
              <w:rPr>
                <w:lang w:val="cs-CZ"/>
              </w:rPr>
            </w:pPr>
          </w:p>
        </w:tc>
        <w:tc>
          <w:tcPr>
            <w:tcW w:w="4394" w:type="dxa"/>
            <w:tcBorders>
              <w:left w:val="single" w:sz="4" w:space="0" w:color="000000"/>
              <w:bottom w:val="single" w:sz="4" w:space="0" w:color="000000"/>
              <w:right w:val="single" w:sz="4" w:space="0" w:color="000000"/>
            </w:tcBorders>
            <w:vAlign w:val="center"/>
          </w:tcPr>
          <w:p w14:paraId="14644813" w14:textId="77777777" w:rsidR="00E134FD" w:rsidRPr="0057644E" w:rsidRDefault="00E134FD" w:rsidP="007944A0">
            <w:pPr>
              <w:rPr>
                <w:lang w:val="cs-CZ"/>
              </w:rPr>
            </w:pPr>
            <w:r>
              <w:rPr>
                <w:lang w:val="cs-CZ"/>
              </w:rPr>
              <w:t>Dávka ekvivalentní normofrakcionačnímu režimu.</w:t>
            </w:r>
          </w:p>
        </w:tc>
      </w:tr>
      <w:tr w:rsidR="00CC1DF7" w14:paraId="281E6B29" w14:textId="77777777" w:rsidTr="00D23913">
        <w:tc>
          <w:tcPr>
            <w:tcW w:w="2552" w:type="dxa"/>
            <w:tcBorders>
              <w:left w:val="single" w:sz="4" w:space="0" w:color="000000"/>
              <w:bottom w:val="single" w:sz="4" w:space="0" w:color="000000"/>
            </w:tcBorders>
            <w:vAlign w:val="center"/>
          </w:tcPr>
          <w:p w14:paraId="024E2056" w14:textId="77777777" w:rsidR="00CC1DF7" w:rsidRPr="0057644E" w:rsidRDefault="00CC1DF7" w:rsidP="006736F9">
            <w:pPr>
              <w:jc w:val="left"/>
              <w:rPr>
                <w:lang w:val="cs-CZ"/>
              </w:rPr>
            </w:pPr>
            <w:r w:rsidRPr="0057644E">
              <w:rPr>
                <w:lang w:val="cs-CZ"/>
              </w:rPr>
              <w:t>Gross Tumour Volume</w:t>
            </w:r>
          </w:p>
          <w:p w14:paraId="0A3B3D3E" w14:textId="77777777" w:rsidR="00CC1DF7" w:rsidRPr="0057644E" w:rsidRDefault="00CC1DF7" w:rsidP="006736F9">
            <w:pPr>
              <w:jc w:val="left"/>
              <w:rPr>
                <w:lang w:val="cs-CZ"/>
              </w:rPr>
            </w:pPr>
            <w:r w:rsidRPr="0057644E">
              <w:rPr>
                <w:lang w:val="cs-CZ"/>
              </w:rPr>
              <w:t>(GTV)</w:t>
            </w:r>
          </w:p>
        </w:tc>
        <w:tc>
          <w:tcPr>
            <w:tcW w:w="2126" w:type="dxa"/>
            <w:tcBorders>
              <w:left w:val="single" w:sz="4" w:space="0" w:color="000000"/>
              <w:bottom w:val="single" w:sz="4" w:space="0" w:color="000000"/>
            </w:tcBorders>
            <w:vAlign w:val="center"/>
          </w:tcPr>
          <w:p w14:paraId="1DA91745" w14:textId="77777777" w:rsidR="00CC1DF7" w:rsidRPr="0057644E" w:rsidRDefault="00CC1DF7" w:rsidP="006736F9">
            <w:pPr>
              <w:jc w:val="left"/>
              <w:rPr>
                <w:lang w:val="cs-CZ"/>
              </w:rPr>
            </w:pPr>
            <w:r w:rsidRPr="0057644E">
              <w:rPr>
                <w:lang w:val="cs-CZ"/>
              </w:rPr>
              <w:t>Objem klinicky prokazatelného nádoru</w:t>
            </w:r>
          </w:p>
        </w:tc>
        <w:tc>
          <w:tcPr>
            <w:tcW w:w="4394" w:type="dxa"/>
            <w:tcBorders>
              <w:left w:val="single" w:sz="4" w:space="0" w:color="000000"/>
              <w:bottom w:val="single" w:sz="4" w:space="0" w:color="000000"/>
              <w:right w:val="single" w:sz="4" w:space="0" w:color="000000"/>
            </w:tcBorders>
            <w:vAlign w:val="center"/>
          </w:tcPr>
          <w:p w14:paraId="7AEE6ED2" w14:textId="77777777" w:rsidR="00CC1DF7" w:rsidRPr="0057644E" w:rsidRDefault="00CC1DF7" w:rsidP="007944A0">
            <w:pPr>
              <w:rPr>
                <w:lang w:val="cs-CZ"/>
              </w:rPr>
            </w:pPr>
            <w:r w:rsidRPr="0057644E">
              <w:rPr>
                <w:lang w:val="cs-CZ"/>
              </w:rPr>
              <w:t>Objem nádoru vymezený podle klinického vyšetření a výsledku zobrazovacích metod.</w:t>
            </w:r>
          </w:p>
        </w:tc>
      </w:tr>
      <w:tr w:rsidR="00CC1DF7" w14:paraId="667B695E" w14:textId="77777777" w:rsidTr="00D23913">
        <w:tc>
          <w:tcPr>
            <w:tcW w:w="2552" w:type="dxa"/>
            <w:tcBorders>
              <w:left w:val="single" w:sz="4" w:space="0" w:color="000000"/>
              <w:bottom w:val="single" w:sz="4" w:space="0" w:color="000000"/>
            </w:tcBorders>
            <w:vAlign w:val="center"/>
          </w:tcPr>
          <w:p w14:paraId="3201BF50" w14:textId="77777777" w:rsidR="00CC1DF7" w:rsidRPr="0057644E" w:rsidRDefault="00CC1DF7" w:rsidP="006736F9">
            <w:pPr>
              <w:jc w:val="left"/>
              <w:rPr>
                <w:lang w:val="cs-CZ"/>
              </w:rPr>
            </w:pPr>
            <w:r w:rsidRPr="0057644E">
              <w:rPr>
                <w:lang w:val="cs-CZ"/>
              </w:rPr>
              <w:t>Clinical Target Volume</w:t>
            </w:r>
          </w:p>
          <w:p w14:paraId="08153B7B" w14:textId="77777777" w:rsidR="00CC1DF7" w:rsidRPr="0057644E" w:rsidRDefault="00CC1DF7" w:rsidP="006736F9">
            <w:pPr>
              <w:jc w:val="left"/>
              <w:rPr>
                <w:lang w:val="cs-CZ"/>
              </w:rPr>
            </w:pPr>
            <w:r w:rsidRPr="0057644E">
              <w:rPr>
                <w:lang w:val="cs-CZ"/>
              </w:rPr>
              <w:t>(CTV)</w:t>
            </w:r>
          </w:p>
        </w:tc>
        <w:tc>
          <w:tcPr>
            <w:tcW w:w="2126" w:type="dxa"/>
            <w:tcBorders>
              <w:left w:val="single" w:sz="4" w:space="0" w:color="000000"/>
              <w:bottom w:val="single" w:sz="4" w:space="0" w:color="000000"/>
            </w:tcBorders>
            <w:vAlign w:val="center"/>
          </w:tcPr>
          <w:p w14:paraId="319781E0" w14:textId="77777777" w:rsidR="00CC1DF7" w:rsidRPr="0057644E" w:rsidRDefault="00CC1DF7" w:rsidP="006736F9">
            <w:pPr>
              <w:jc w:val="left"/>
              <w:rPr>
                <w:lang w:val="cs-CZ"/>
              </w:rPr>
            </w:pPr>
            <w:r w:rsidRPr="0057644E">
              <w:rPr>
                <w:lang w:val="cs-CZ"/>
              </w:rPr>
              <w:t>Klinický cílový objem</w:t>
            </w:r>
          </w:p>
        </w:tc>
        <w:tc>
          <w:tcPr>
            <w:tcW w:w="4394" w:type="dxa"/>
            <w:tcBorders>
              <w:left w:val="single" w:sz="4" w:space="0" w:color="000000"/>
              <w:bottom w:val="single" w:sz="4" w:space="0" w:color="000000"/>
              <w:right w:val="single" w:sz="4" w:space="0" w:color="000000"/>
            </w:tcBorders>
            <w:vAlign w:val="center"/>
          </w:tcPr>
          <w:p w14:paraId="1C5E3DF4" w14:textId="77777777" w:rsidR="00CC1DF7" w:rsidRPr="0057644E" w:rsidRDefault="00CC1DF7" w:rsidP="007944A0">
            <w:pPr>
              <w:rPr>
                <w:lang w:val="cs-CZ"/>
              </w:rPr>
            </w:pPr>
            <w:r w:rsidRPr="0057644E">
              <w:rPr>
                <w:lang w:val="cs-CZ"/>
              </w:rPr>
              <w:t>GTV + bezpečnostní lem.</w:t>
            </w:r>
          </w:p>
        </w:tc>
      </w:tr>
      <w:tr w:rsidR="00CC1DF7" w14:paraId="062CF089" w14:textId="77777777" w:rsidTr="00D23913">
        <w:tc>
          <w:tcPr>
            <w:tcW w:w="2552" w:type="dxa"/>
            <w:tcBorders>
              <w:left w:val="single" w:sz="4" w:space="0" w:color="000000"/>
              <w:bottom w:val="single" w:sz="4" w:space="0" w:color="000000"/>
            </w:tcBorders>
            <w:vAlign w:val="center"/>
          </w:tcPr>
          <w:p w14:paraId="2786300A" w14:textId="77777777" w:rsidR="00CC1DF7" w:rsidRPr="0057644E" w:rsidRDefault="00CC1DF7" w:rsidP="006736F9">
            <w:pPr>
              <w:jc w:val="left"/>
              <w:rPr>
                <w:lang w:val="cs-CZ"/>
              </w:rPr>
            </w:pPr>
            <w:r w:rsidRPr="0057644E">
              <w:rPr>
                <w:lang w:val="cs-CZ"/>
              </w:rPr>
              <w:t>Planning Target Volume</w:t>
            </w:r>
          </w:p>
          <w:p w14:paraId="61EDB0E5" w14:textId="77777777" w:rsidR="00CC1DF7" w:rsidRPr="0057644E" w:rsidRDefault="00CC1DF7" w:rsidP="006736F9">
            <w:pPr>
              <w:jc w:val="left"/>
              <w:rPr>
                <w:lang w:val="cs-CZ"/>
              </w:rPr>
            </w:pPr>
            <w:r w:rsidRPr="0057644E">
              <w:rPr>
                <w:lang w:val="cs-CZ"/>
              </w:rPr>
              <w:t>(PTV)</w:t>
            </w:r>
          </w:p>
        </w:tc>
        <w:tc>
          <w:tcPr>
            <w:tcW w:w="2126" w:type="dxa"/>
            <w:tcBorders>
              <w:left w:val="single" w:sz="4" w:space="0" w:color="000000"/>
              <w:bottom w:val="single" w:sz="4" w:space="0" w:color="000000"/>
            </w:tcBorders>
            <w:vAlign w:val="center"/>
          </w:tcPr>
          <w:p w14:paraId="76A8230B" w14:textId="77777777" w:rsidR="00CC1DF7" w:rsidRPr="0057644E" w:rsidRDefault="00CC1DF7" w:rsidP="006736F9">
            <w:pPr>
              <w:jc w:val="left"/>
              <w:rPr>
                <w:lang w:val="cs-CZ"/>
              </w:rPr>
            </w:pPr>
            <w:r w:rsidRPr="0057644E">
              <w:rPr>
                <w:lang w:val="cs-CZ"/>
              </w:rPr>
              <w:t>Plánovací cílový objem</w:t>
            </w:r>
          </w:p>
        </w:tc>
        <w:tc>
          <w:tcPr>
            <w:tcW w:w="4394" w:type="dxa"/>
            <w:tcBorders>
              <w:left w:val="single" w:sz="4" w:space="0" w:color="000000"/>
              <w:bottom w:val="single" w:sz="4" w:space="0" w:color="000000"/>
              <w:right w:val="single" w:sz="4" w:space="0" w:color="000000"/>
            </w:tcBorders>
            <w:vAlign w:val="center"/>
          </w:tcPr>
          <w:p w14:paraId="2B5565BE" w14:textId="77777777" w:rsidR="00CC1DF7" w:rsidRPr="0057644E" w:rsidRDefault="00CC1DF7" w:rsidP="007944A0">
            <w:pPr>
              <w:rPr>
                <w:lang w:val="cs-CZ"/>
              </w:rPr>
            </w:pPr>
            <w:r w:rsidRPr="0057644E">
              <w:rPr>
                <w:lang w:val="cs-CZ"/>
              </w:rPr>
              <w:t>Při ideální implantaci BRT se PTV = CTV. Povrch ohraničen izodózou, která odpovídá předepsané dávce.</w:t>
            </w:r>
          </w:p>
        </w:tc>
      </w:tr>
      <w:tr w:rsidR="00CC1DF7" w14:paraId="3BA95413" w14:textId="77777777" w:rsidTr="00D23913">
        <w:tc>
          <w:tcPr>
            <w:tcW w:w="2552" w:type="dxa"/>
            <w:tcBorders>
              <w:left w:val="single" w:sz="4" w:space="0" w:color="000000"/>
              <w:bottom w:val="single" w:sz="4" w:space="0" w:color="000000"/>
            </w:tcBorders>
            <w:vAlign w:val="center"/>
          </w:tcPr>
          <w:p w14:paraId="05146854" w14:textId="77777777" w:rsidR="00CC1DF7" w:rsidRPr="0057644E" w:rsidRDefault="00CC1DF7" w:rsidP="006736F9">
            <w:pPr>
              <w:jc w:val="left"/>
              <w:rPr>
                <w:lang w:val="cs-CZ"/>
              </w:rPr>
            </w:pPr>
            <w:r w:rsidRPr="0057644E">
              <w:rPr>
                <w:lang w:val="cs-CZ"/>
              </w:rPr>
              <w:t>Prescribed  dose</w:t>
            </w:r>
          </w:p>
        </w:tc>
        <w:tc>
          <w:tcPr>
            <w:tcW w:w="2126" w:type="dxa"/>
            <w:tcBorders>
              <w:left w:val="single" w:sz="4" w:space="0" w:color="000000"/>
              <w:bottom w:val="single" w:sz="4" w:space="0" w:color="000000"/>
            </w:tcBorders>
            <w:vAlign w:val="center"/>
          </w:tcPr>
          <w:p w14:paraId="7AF30699" w14:textId="77777777" w:rsidR="00CC1DF7" w:rsidRPr="0057644E" w:rsidRDefault="00CC1DF7" w:rsidP="006736F9">
            <w:pPr>
              <w:jc w:val="left"/>
              <w:rPr>
                <w:lang w:val="cs-CZ"/>
              </w:rPr>
            </w:pPr>
            <w:r w:rsidRPr="0057644E">
              <w:rPr>
                <w:lang w:val="cs-CZ"/>
              </w:rPr>
              <w:t>Předepsaná dávka</w:t>
            </w:r>
          </w:p>
        </w:tc>
        <w:tc>
          <w:tcPr>
            <w:tcW w:w="4394" w:type="dxa"/>
            <w:tcBorders>
              <w:left w:val="single" w:sz="4" w:space="0" w:color="000000"/>
              <w:bottom w:val="single" w:sz="4" w:space="0" w:color="000000"/>
              <w:right w:val="single" w:sz="4" w:space="0" w:color="000000"/>
            </w:tcBorders>
            <w:vAlign w:val="center"/>
          </w:tcPr>
          <w:p w14:paraId="5851229A" w14:textId="0547CE62" w:rsidR="00CC1DF7" w:rsidRPr="0057644E" w:rsidRDefault="00CC1DF7" w:rsidP="007944A0">
            <w:pPr>
              <w:rPr>
                <w:lang w:val="cs-CZ"/>
              </w:rPr>
            </w:pPr>
            <w:r w:rsidRPr="0057644E">
              <w:rPr>
                <w:lang w:val="cs-CZ"/>
              </w:rPr>
              <w:t>Dávka, kterou lékař chce aplikovat do CTV a kterou předepíše do ozařovacího předpisu.</w:t>
            </w:r>
          </w:p>
        </w:tc>
      </w:tr>
      <w:tr w:rsidR="00CC1DF7" w14:paraId="1EEBE2D2" w14:textId="77777777" w:rsidTr="00D23913">
        <w:tc>
          <w:tcPr>
            <w:tcW w:w="2552" w:type="dxa"/>
            <w:tcBorders>
              <w:left w:val="single" w:sz="4" w:space="0" w:color="000000"/>
              <w:bottom w:val="single" w:sz="4" w:space="0" w:color="000000"/>
            </w:tcBorders>
            <w:vAlign w:val="center"/>
          </w:tcPr>
          <w:p w14:paraId="6A0B267B" w14:textId="77777777" w:rsidR="00CC1DF7" w:rsidRPr="0057644E" w:rsidRDefault="00CC1DF7" w:rsidP="006736F9">
            <w:pPr>
              <w:jc w:val="left"/>
              <w:rPr>
                <w:lang w:val="cs-CZ"/>
              </w:rPr>
            </w:pPr>
            <w:r w:rsidRPr="0057644E">
              <w:rPr>
                <w:lang w:val="cs-CZ"/>
              </w:rPr>
              <w:t>Prescription point</w:t>
            </w:r>
          </w:p>
        </w:tc>
        <w:tc>
          <w:tcPr>
            <w:tcW w:w="2126" w:type="dxa"/>
            <w:tcBorders>
              <w:left w:val="single" w:sz="4" w:space="0" w:color="000000"/>
              <w:bottom w:val="single" w:sz="4" w:space="0" w:color="000000"/>
            </w:tcBorders>
            <w:vAlign w:val="center"/>
          </w:tcPr>
          <w:p w14:paraId="48D024C2" w14:textId="77777777" w:rsidR="00CC1DF7" w:rsidRPr="0057644E" w:rsidRDefault="00CC1DF7" w:rsidP="006736F9">
            <w:pPr>
              <w:jc w:val="left"/>
              <w:rPr>
                <w:lang w:val="cs-CZ"/>
              </w:rPr>
            </w:pPr>
            <w:r w:rsidRPr="0057644E">
              <w:rPr>
                <w:lang w:val="cs-CZ"/>
              </w:rPr>
              <w:t>Bod pro předpis dávky</w:t>
            </w:r>
          </w:p>
        </w:tc>
        <w:tc>
          <w:tcPr>
            <w:tcW w:w="4394" w:type="dxa"/>
            <w:tcBorders>
              <w:left w:val="single" w:sz="4" w:space="0" w:color="000000"/>
              <w:bottom w:val="single" w:sz="4" w:space="0" w:color="000000"/>
              <w:right w:val="single" w:sz="4" w:space="0" w:color="000000"/>
            </w:tcBorders>
            <w:vAlign w:val="center"/>
          </w:tcPr>
          <w:p w14:paraId="741F0BC7" w14:textId="77777777" w:rsidR="00CC1DF7" w:rsidRPr="0057644E" w:rsidRDefault="00CC1DF7" w:rsidP="007944A0">
            <w:pPr>
              <w:rPr>
                <w:lang w:val="cs-CZ"/>
              </w:rPr>
            </w:pPr>
            <w:r w:rsidRPr="0057644E">
              <w:rPr>
                <w:lang w:val="cs-CZ"/>
              </w:rPr>
              <w:t>Bod, kam je dávka předepsána.</w:t>
            </w:r>
          </w:p>
          <w:p w14:paraId="6613C14F" w14:textId="77777777" w:rsidR="00CC1DF7" w:rsidRPr="0057644E" w:rsidRDefault="00CC1DF7" w:rsidP="007944A0">
            <w:pPr>
              <w:rPr>
                <w:lang w:val="cs-CZ"/>
              </w:rPr>
            </w:pPr>
            <w:r w:rsidRPr="0057644E">
              <w:rPr>
                <w:lang w:val="cs-CZ"/>
              </w:rPr>
              <w:t>Leží na povrchu izodózy, která ohraničuje plánovací cílový objem.</w:t>
            </w:r>
          </w:p>
        </w:tc>
      </w:tr>
      <w:tr w:rsidR="00CC1DF7" w14:paraId="7F388F27" w14:textId="77777777" w:rsidTr="00D23913">
        <w:tc>
          <w:tcPr>
            <w:tcW w:w="2552" w:type="dxa"/>
            <w:tcBorders>
              <w:left w:val="single" w:sz="4" w:space="0" w:color="000000"/>
              <w:bottom w:val="single" w:sz="4" w:space="0" w:color="000000"/>
            </w:tcBorders>
            <w:vAlign w:val="center"/>
          </w:tcPr>
          <w:p w14:paraId="5A695413" w14:textId="77777777" w:rsidR="00CC1DF7" w:rsidRPr="0057644E" w:rsidRDefault="00CC1DF7" w:rsidP="006736F9">
            <w:pPr>
              <w:jc w:val="left"/>
              <w:rPr>
                <w:lang w:val="cs-CZ"/>
              </w:rPr>
            </w:pPr>
            <w:r w:rsidRPr="0057644E">
              <w:rPr>
                <w:lang w:val="cs-CZ"/>
              </w:rPr>
              <w:t xml:space="preserve">Treated Volume </w:t>
            </w:r>
          </w:p>
        </w:tc>
        <w:tc>
          <w:tcPr>
            <w:tcW w:w="2126" w:type="dxa"/>
            <w:tcBorders>
              <w:left w:val="single" w:sz="4" w:space="0" w:color="000000"/>
              <w:bottom w:val="single" w:sz="4" w:space="0" w:color="000000"/>
            </w:tcBorders>
            <w:vAlign w:val="center"/>
          </w:tcPr>
          <w:p w14:paraId="15CB492D" w14:textId="77777777" w:rsidR="00CC1DF7" w:rsidRPr="0057644E" w:rsidRDefault="00CC1DF7" w:rsidP="006736F9">
            <w:pPr>
              <w:jc w:val="left"/>
              <w:rPr>
                <w:lang w:val="cs-CZ"/>
              </w:rPr>
            </w:pPr>
            <w:r w:rsidRPr="0057644E">
              <w:rPr>
                <w:lang w:val="cs-CZ"/>
              </w:rPr>
              <w:t>Léčený objem</w:t>
            </w:r>
          </w:p>
        </w:tc>
        <w:tc>
          <w:tcPr>
            <w:tcW w:w="4394" w:type="dxa"/>
            <w:tcBorders>
              <w:left w:val="single" w:sz="4" w:space="0" w:color="000000"/>
              <w:bottom w:val="single" w:sz="4" w:space="0" w:color="000000"/>
              <w:right w:val="single" w:sz="4" w:space="0" w:color="000000"/>
            </w:tcBorders>
            <w:vAlign w:val="center"/>
          </w:tcPr>
          <w:p w14:paraId="32C308E2" w14:textId="77777777" w:rsidR="00CC1DF7" w:rsidRPr="0057644E" w:rsidRDefault="00CC1DF7" w:rsidP="007944A0">
            <w:pPr>
              <w:rPr>
                <w:lang w:val="cs-CZ"/>
              </w:rPr>
            </w:pPr>
            <w:r w:rsidRPr="0057644E">
              <w:rPr>
                <w:lang w:val="cs-CZ"/>
              </w:rPr>
              <w:t>Povrch ohraničen izodózou, která odpovídá minimální dávce v cílovém objemu.  V ideálním případě zaujímá CTV.</w:t>
            </w:r>
          </w:p>
        </w:tc>
      </w:tr>
      <w:tr w:rsidR="00CC1DF7" w14:paraId="4E29187B" w14:textId="77777777" w:rsidTr="00D23913">
        <w:tc>
          <w:tcPr>
            <w:tcW w:w="2552" w:type="dxa"/>
            <w:tcBorders>
              <w:left w:val="single" w:sz="4" w:space="0" w:color="000000"/>
              <w:bottom w:val="single" w:sz="4" w:space="0" w:color="000000"/>
            </w:tcBorders>
            <w:vAlign w:val="center"/>
          </w:tcPr>
          <w:p w14:paraId="37D8CF31" w14:textId="77777777" w:rsidR="00CC1DF7" w:rsidRPr="0057644E" w:rsidRDefault="00CC1DF7" w:rsidP="006736F9">
            <w:pPr>
              <w:jc w:val="left"/>
              <w:rPr>
                <w:lang w:val="cs-CZ"/>
              </w:rPr>
            </w:pPr>
            <w:r w:rsidRPr="0057644E">
              <w:rPr>
                <w:lang w:val="cs-CZ"/>
              </w:rPr>
              <w:t>Minimum Target Dose</w:t>
            </w:r>
          </w:p>
        </w:tc>
        <w:tc>
          <w:tcPr>
            <w:tcW w:w="2126" w:type="dxa"/>
            <w:tcBorders>
              <w:left w:val="single" w:sz="4" w:space="0" w:color="000000"/>
              <w:bottom w:val="single" w:sz="4" w:space="0" w:color="000000"/>
            </w:tcBorders>
            <w:vAlign w:val="center"/>
          </w:tcPr>
          <w:p w14:paraId="139166BE" w14:textId="77777777" w:rsidR="00CC1DF7" w:rsidRPr="0057644E" w:rsidRDefault="00CC1DF7" w:rsidP="006736F9">
            <w:pPr>
              <w:jc w:val="left"/>
              <w:rPr>
                <w:lang w:val="cs-CZ"/>
              </w:rPr>
            </w:pPr>
            <w:r w:rsidRPr="0057644E">
              <w:rPr>
                <w:lang w:val="cs-CZ"/>
              </w:rPr>
              <w:t xml:space="preserve">Minimální dávka v cílovém objemu </w:t>
            </w:r>
          </w:p>
        </w:tc>
        <w:tc>
          <w:tcPr>
            <w:tcW w:w="4394" w:type="dxa"/>
            <w:tcBorders>
              <w:left w:val="single" w:sz="4" w:space="0" w:color="000000"/>
              <w:bottom w:val="single" w:sz="4" w:space="0" w:color="000000"/>
              <w:right w:val="single" w:sz="4" w:space="0" w:color="000000"/>
            </w:tcBorders>
            <w:vAlign w:val="center"/>
          </w:tcPr>
          <w:p w14:paraId="4C1F35A1" w14:textId="77777777" w:rsidR="00CC1DF7" w:rsidRPr="0057644E" w:rsidRDefault="00CC1DF7" w:rsidP="007944A0">
            <w:pPr>
              <w:rPr>
                <w:lang w:val="cs-CZ"/>
              </w:rPr>
            </w:pPr>
            <w:r w:rsidRPr="0057644E">
              <w:rPr>
                <w:lang w:val="cs-CZ"/>
              </w:rPr>
              <w:t xml:space="preserve">Minimální dávka na periferii CTV. </w:t>
            </w:r>
          </w:p>
          <w:p w14:paraId="64593A93" w14:textId="2EC52E70" w:rsidR="00CC1DF7" w:rsidRPr="0057644E" w:rsidRDefault="00CC1DF7" w:rsidP="007944A0">
            <w:pPr>
              <w:rPr>
                <w:lang w:val="cs-CZ"/>
              </w:rPr>
            </w:pPr>
            <w:r w:rsidRPr="0057644E">
              <w:rPr>
                <w:lang w:val="cs-CZ"/>
              </w:rPr>
              <w:t>Měla by odpovídat minimální dávce, kterou lékař po</w:t>
            </w:r>
            <w:r w:rsidR="009A4F9C">
              <w:rPr>
                <w:lang w:val="cs-CZ"/>
              </w:rPr>
              <w:t xml:space="preserve">važuje za adekvátní pro ozáření </w:t>
            </w:r>
            <w:r w:rsidRPr="0057644E">
              <w:rPr>
                <w:lang w:val="cs-CZ"/>
              </w:rPr>
              <w:t>CTV.</w:t>
            </w:r>
            <w:r w:rsidR="009A4F9C">
              <w:rPr>
                <w:lang w:val="cs-CZ"/>
              </w:rPr>
              <w:t xml:space="preserve"> </w:t>
            </w:r>
            <w:r w:rsidRPr="0057644E">
              <w:rPr>
                <w:lang w:val="cs-CZ"/>
              </w:rPr>
              <w:t>V ideálním případě se rovná předepsané dávce.</w:t>
            </w:r>
          </w:p>
        </w:tc>
      </w:tr>
      <w:tr w:rsidR="00CC1DF7" w14:paraId="1EA2F4B5" w14:textId="77777777" w:rsidTr="00D23913">
        <w:tc>
          <w:tcPr>
            <w:tcW w:w="2552" w:type="dxa"/>
            <w:tcBorders>
              <w:left w:val="single" w:sz="4" w:space="0" w:color="000000"/>
              <w:bottom w:val="single" w:sz="4" w:space="0" w:color="000000"/>
            </w:tcBorders>
            <w:vAlign w:val="center"/>
          </w:tcPr>
          <w:p w14:paraId="199D02EC" w14:textId="77777777" w:rsidR="00CC1DF7" w:rsidRPr="0057644E" w:rsidRDefault="00CC1DF7" w:rsidP="006736F9">
            <w:pPr>
              <w:jc w:val="left"/>
              <w:rPr>
                <w:lang w:val="cs-CZ"/>
              </w:rPr>
            </w:pPr>
            <w:r w:rsidRPr="0057644E">
              <w:rPr>
                <w:lang w:val="cs-CZ"/>
              </w:rPr>
              <w:t>Irradiated volume</w:t>
            </w:r>
          </w:p>
        </w:tc>
        <w:tc>
          <w:tcPr>
            <w:tcW w:w="2126" w:type="dxa"/>
            <w:tcBorders>
              <w:left w:val="single" w:sz="4" w:space="0" w:color="000000"/>
              <w:bottom w:val="single" w:sz="4" w:space="0" w:color="000000"/>
            </w:tcBorders>
            <w:vAlign w:val="center"/>
          </w:tcPr>
          <w:p w14:paraId="3785E237" w14:textId="77777777" w:rsidR="00CC1DF7" w:rsidRPr="0057644E" w:rsidRDefault="00CC1DF7" w:rsidP="006736F9">
            <w:pPr>
              <w:jc w:val="left"/>
              <w:rPr>
                <w:lang w:val="cs-CZ"/>
              </w:rPr>
            </w:pPr>
            <w:r w:rsidRPr="0057644E">
              <w:rPr>
                <w:lang w:val="cs-CZ"/>
              </w:rPr>
              <w:t>Ozářený objem</w:t>
            </w:r>
          </w:p>
        </w:tc>
        <w:tc>
          <w:tcPr>
            <w:tcW w:w="4394" w:type="dxa"/>
            <w:tcBorders>
              <w:left w:val="single" w:sz="4" w:space="0" w:color="000000"/>
              <w:bottom w:val="single" w:sz="4" w:space="0" w:color="000000"/>
              <w:right w:val="single" w:sz="4" w:space="0" w:color="000000"/>
            </w:tcBorders>
            <w:vAlign w:val="center"/>
          </w:tcPr>
          <w:p w14:paraId="26442096" w14:textId="7BC67C32" w:rsidR="00CC1DF7" w:rsidRPr="0057644E" w:rsidRDefault="00CC1DF7" w:rsidP="007944A0">
            <w:pPr>
              <w:rPr>
                <w:lang w:val="cs-CZ"/>
              </w:rPr>
            </w:pPr>
            <w:r w:rsidRPr="0057644E">
              <w:rPr>
                <w:lang w:val="cs-CZ"/>
              </w:rPr>
              <w:t>Povrch ohraničen izodózou, která odpovídá 50%</w:t>
            </w:r>
            <w:r w:rsidR="007944A0">
              <w:rPr>
                <w:lang w:val="cs-CZ"/>
              </w:rPr>
              <w:t xml:space="preserve"> </w:t>
            </w:r>
            <w:r w:rsidRPr="0057644E">
              <w:rPr>
                <w:lang w:val="cs-CZ"/>
              </w:rPr>
              <w:t>minimální dávky v cílovém objemu.</w:t>
            </w:r>
          </w:p>
        </w:tc>
      </w:tr>
      <w:tr w:rsidR="00CC1DF7" w14:paraId="2A6B55BA" w14:textId="77777777" w:rsidTr="00D23913">
        <w:tc>
          <w:tcPr>
            <w:tcW w:w="2552" w:type="dxa"/>
            <w:tcBorders>
              <w:left w:val="single" w:sz="4" w:space="0" w:color="000000"/>
              <w:bottom w:val="single" w:sz="4" w:space="0" w:color="000000"/>
            </w:tcBorders>
            <w:vAlign w:val="center"/>
          </w:tcPr>
          <w:p w14:paraId="6C9291E7" w14:textId="77777777" w:rsidR="00CC1DF7" w:rsidRPr="0057644E" w:rsidRDefault="00CC1DF7" w:rsidP="006736F9">
            <w:pPr>
              <w:jc w:val="left"/>
              <w:rPr>
                <w:lang w:val="cs-CZ"/>
              </w:rPr>
            </w:pPr>
            <w:r w:rsidRPr="0057644E">
              <w:rPr>
                <w:lang w:val="cs-CZ"/>
              </w:rPr>
              <w:t xml:space="preserve">Mean Central Dose </w:t>
            </w:r>
          </w:p>
          <w:p w14:paraId="4DF43611" w14:textId="77777777" w:rsidR="00CC1DF7" w:rsidRPr="0057644E" w:rsidRDefault="00CC1DF7" w:rsidP="006736F9">
            <w:pPr>
              <w:jc w:val="left"/>
              <w:rPr>
                <w:lang w:val="cs-CZ"/>
              </w:rPr>
            </w:pPr>
            <w:r w:rsidRPr="0057644E">
              <w:rPr>
                <w:lang w:val="cs-CZ"/>
              </w:rPr>
              <w:t>(MCD)</w:t>
            </w:r>
          </w:p>
        </w:tc>
        <w:tc>
          <w:tcPr>
            <w:tcW w:w="2126" w:type="dxa"/>
            <w:tcBorders>
              <w:left w:val="single" w:sz="4" w:space="0" w:color="000000"/>
              <w:bottom w:val="single" w:sz="4" w:space="0" w:color="000000"/>
            </w:tcBorders>
            <w:vAlign w:val="center"/>
          </w:tcPr>
          <w:p w14:paraId="2CCAFA6D" w14:textId="77777777" w:rsidR="00CC1DF7" w:rsidRPr="0057644E" w:rsidRDefault="00CC1DF7" w:rsidP="006736F9">
            <w:pPr>
              <w:jc w:val="left"/>
              <w:rPr>
                <w:lang w:val="cs-CZ"/>
              </w:rPr>
            </w:pPr>
            <w:r w:rsidRPr="0057644E">
              <w:rPr>
                <w:lang w:val="cs-CZ"/>
              </w:rPr>
              <w:t>Průměrná dávka</w:t>
            </w:r>
          </w:p>
          <w:p w14:paraId="01F5EFAF" w14:textId="77777777" w:rsidR="00CC1DF7" w:rsidRPr="0057644E" w:rsidRDefault="00CC1DF7" w:rsidP="006736F9">
            <w:pPr>
              <w:jc w:val="left"/>
              <w:rPr>
                <w:lang w:val="cs-CZ"/>
              </w:rPr>
            </w:pPr>
            <w:r w:rsidRPr="0057644E">
              <w:rPr>
                <w:lang w:val="cs-CZ"/>
              </w:rPr>
              <w:t>v centrální rovině</w:t>
            </w:r>
          </w:p>
        </w:tc>
        <w:tc>
          <w:tcPr>
            <w:tcW w:w="4394" w:type="dxa"/>
            <w:tcBorders>
              <w:left w:val="single" w:sz="4" w:space="0" w:color="000000"/>
              <w:bottom w:val="single" w:sz="4" w:space="0" w:color="000000"/>
              <w:right w:val="single" w:sz="4" w:space="0" w:color="000000"/>
            </w:tcBorders>
            <w:vAlign w:val="center"/>
          </w:tcPr>
          <w:p w14:paraId="52F8B602" w14:textId="4B1FEA69" w:rsidR="00CC1DF7" w:rsidRPr="0057644E" w:rsidRDefault="00CC1DF7" w:rsidP="007944A0">
            <w:pPr>
              <w:rPr>
                <w:lang w:val="cs-CZ"/>
              </w:rPr>
            </w:pPr>
            <w:r w:rsidRPr="0057644E">
              <w:rPr>
                <w:lang w:val="cs-CZ"/>
              </w:rPr>
              <w:t xml:space="preserve">Pro intersticiální aplikace - aritmetický průměr jednotlivých minimálních dávek mezi zdroji </w:t>
            </w:r>
            <w:r w:rsidR="00B54BAC" w:rsidRPr="0057644E">
              <w:rPr>
                <w:lang w:val="cs-CZ"/>
              </w:rPr>
              <w:t xml:space="preserve">ionizujícího záření </w:t>
            </w:r>
            <w:r w:rsidR="006736F9">
              <w:rPr>
                <w:lang w:val="cs-CZ"/>
              </w:rPr>
              <w:t>v centrální rovině (resp. v </w:t>
            </w:r>
            <w:r w:rsidRPr="0057644E">
              <w:rPr>
                <w:lang w:val="cs-CZ"/>
              </w:rPr>
              <w:t>centrálních rovinách).</w:t>
            </w:r>
          </w:p>
        </w:tc>
      </w:tr>
      <w:tr w:rsidR="00CC1DF7" w14:paraId="3F8555C6" w14:textId="77777777" w:rsidTr="00D23913">
        <w:tc>
          <w:tcPr>
            <w:tcW w:w="2552" w:type="dxa"/>
            <w:tcBorders>
              <w:left w:val="single" w:sz="4" w:space="0" w:color="000000"/>
              <w:bottom w:val="single" w:sz="4" w:space="0" w:color="000000"/>
            </w:tcBorders>
            <w:vAlign w:val="center"/>
          </w:tcPr>
          <w:p w14:paraId="72C499BB" w14:textId="77777777" w:rsidR="00CC1DF7" w:rsidRPr="0057644E" w:rsidRDefault="00CC1DF7" w:rsidP="006736F9">
            <w:pPr>
              <w:jc w:val="left"/>
              <w:rPr>
                <w:lang w:val="cs-CZ"/>
              </w:rPr>
            </w:pPr>
            <w:r w:rsidRPr="0057644E">
              <w:rPr>
                <w:lang w:val="cs-CZ"/>
              </w:rPr>
              <w:t>Central Plane</w:t>
            </w:r>
          </w:p>
        </w:tc>
        <w:tc>
          <w:tcPr>
            <w:tcW w:w="2126" w:type="dxa"/>
            <w:tcBorders>
              <w:left w:val="single" w:sz="4" w:space="0" w:color="000000"/>
              <w:bottom w:val="single" w:sz="4" w:space="0" w:color="000000"/>
            </w:tcBorders>
            <w:vAlign w:val="center"/>
          </w:tcPr>
          <w:p w14:paraId="7B4AA0FA" w14:textId="77777777" w:rsidR="00CC1DF7" w:rsidRPr="0057644E" w:rsidRDefault="00CC1DF7" w:rsidP="006736F9">
            <w:pPr>
              <w:jc w:val="left"/>
              <w:rPr>
                <w:lang w:val="cs-CZ"/>
              </w:rPr>
            </w:pPr>
            <w:r w:rsidRPr="0057644E">
              <w:rPr>
                <w:lang w:val="cs-CZ"/>
              </w:rPr>
              <w:t>Centrální rovina</w:t>
            </w:r>
          </w:p>
        </w:tc>
        <w:tc>
          <w:tcPr>
            <w:tcW w:w="4394" w:type="dxa"/>
            <w:tcBorders>
              <w:left w:val="single" w:sz="4" w:space="0" w:color="000000"/>
              <w:bottom w:val="single" w:sz="4" w:space="0" w:color="000000"/>
              <w:right w:val="single" w:sz="4" w:space="0" w:color="000000"/>
            </w:tcBorders>
            <w:vAlign w:val="center"/>
          </w:tcPr>
          <w:p w14:paraId="790E955F" w14:textId="77777777" w:rsidR="00CC1DF7" w:rsidRPr="0057644E" w:rsidRDefault="00CC1DF7" w:rsidP="007944A0">
            <w:pPr>
              <w:rPr>
                <w:lang w:val="cs-CZ"/>
              </w:rPr>
            </w:pPr>
            <w:r w:rsidRPr="0057644E">
              <w:rPr>
                <w:lang w:val="cs-CZ"/>
              </w:rPr>
              <w:t>Rovina kolmá na podélné osy zářičů, která půlí většinu z nich (u složitějších aplikací je možné zvolit i dvě centrální roviny).</w:t>
            </w:r>
          </w:p>
        </w:tc>
      </w:tr>
      <w:tr w:rsidR="00CC1DF7" w14:paraId="52514A36" w14:textId="77777777" w:rsidTr="00D23913">
        <w:tc>
          <w:tcPr>
            <w:tcW w:w="2552" w:type="dxa"/>
            <w:tcBorders>
              <w:left w:val="single" w:sz="4" w:space="0" w:color="000000"/>
              <w:bottom w:val="single" w:sz="4" w:space="0" w:color="000000"/>
            </w:tcBorders>
            <w:vAlign w:val="center"/>
          </w:tcPr>
          <w:p w14:paraId="793854EF" w14:textId="77777777" w:rsidR="00CC1DF7" w:rsidRPr="0057644E" w:rsidRDefault="00CC1DF7" w:rsidP="006736F9">
            <w:pPr>
              <w:jc w:val="left"/>
              <w:rPr>
                <w:lang w:val="cs-CZ"/>
              </w:rPr>
            </w:pPr>
            <w:r w:rsidRPr="0057644E">
              <w:rPr>
                <w:lang w:val="cs-CZ"/>
              </w:rPr>
              <w:t>Reference Air Kerma Rate</w:t>
            </w:r>
          </w:p>
          <w:p w14:paraId="011F4406" w14:textId="77777777" w:rsidR="00CC1DF7" w:rsidRPr="0057644E" w:rsidRDefault="00CC1DF7" w:rsidP="006736F9">
            <w:pPr>
              <w:jc w:val="left"/>
              <w:rPr>
                <w:lang w:val="cs-CZ"/>
              </w:rPr>
            </w:pPr>
            <w:r w:rsidRPr="0057644E">
              <w:rPr>
                <w:lang w:val="cs-CZ"/>
              </w:rPr>
              <w:t>(RAKR)</w:t>
            </w:r>
          </w:p>
        </w:tc>
        <w:tc>
          <w:tcPr>
            <w:tcW w:w="2126" w:type="dxa"/>
            <w:tcBorders>
              <w:left w:val="single" w:sz="4" w:space="0" w:color="000000"/>
              <w:bottom w:val="single" w:sz="4" w:space="0" w:color="000000"/>
            </w:tcBorders>
            <w:vAlign w:val="center"/>
          </w:tcPr>
          <w:p w14:paraId="27813C93" w14:textId="08977DC8" w:rsidR="00CC1DF7" w:rsidRPr="0057644E" w:rsidRDefault="00CC1DF7" w:rsidP="006736F9">
            <w:pPr>
              <w:jc w:val="left"/>
              <w:rPr>
                <w:lang w:val="cs-CZ"/>
              </w:rPr>
            </w:pPr>
            <w:r w:rsidRPr="0057644E">
              <w:rPr>
                <w:lang w:val="cs-CZ"/>
              </w:rPr>
              <w:t xml:space="preserve">Referenční kermová vydatnost </w:t>
            </w:r>
            <w:r w:rsidR="00D6743F">
              <w:rPr>
                <w:lang w:val="cs-CZ"/>
              </w:rPr>
              <w:t>ve</w:t>
            </w:r>
            <w:r w:rsidRPr="0057644E">
              <w:rPr>
                <w:lang w:val="cs-CZ"/>
              </w:rPr>
              <w:t xml:space="preserve"> vzduch</w:t>
            </w:r>
            <w:r w:rsidR="00633418">
              <w:rPr>
                <w:lang w:val="cs-CZ"/>
              </w:rPr>
              <w:t>u</w:t>
            </w:r>
          </w:p>
        </w:tc>
        <w:tc>
          <w:tcPr>
            <w:tcW w:w="4394" w:type="dxa"/>
            <w:tcBorders>
              <w:left w:val="single" w:sz="4" w:space="0" w:color="000000"/>
              <w:bottom w:val="single" w:sz="4" w:space="0" w:color="000000"/>
              <w:right w:val="single" w:sz="4" w:space="0" w:color="000000"/>
            </w:tcBorders>
            <w:vAlign w:val="center"/>
          </w:tcPr>
          <w:p w14:paraId="23FD9531" w14:textId="77777777" w:rsidR="00CC1DF7" w:rsidRPr="0057644E" w:rsidRDefault="00CC1DF7" w:rsidP="007944A0">
            <w:pPr>
              <w:rPr>
                <w:lang w:val="cs-CZ"/>
              </w:rPr>
            </w:pPr>
            <w:r w:rsidRPr="0057644E">
              <w:rPr>
                <w:lang w:val="cs-CZ"/>
              </w:rPr>
              <w:t>Kermová vydatnost [</w:t>
            </w:r>
            <w:r w:rsidRPr="0057644E">
              <w:rPr>
                <w:rFonts w:ascii="Symbol" w:hAnsi="Symbol"/>
                <w:lang w:val="cs-CZ"/>
              </w:rPr>
              <w:t></w:t>
            </w:r>
            <w:r w:rsidRPr="0057644E">
              <w:rPr>
                <w:lang w:val="cs-CZ"/>
              </w:rPr>
              <w:t>Gy.h</w:t>
            </w:r>
            <w:r w:rsidRPr="0057644E">
              <w:rPr>
                <w:vertAlign w:val="superscript"/>
                <w:lang w:val="cs-CZ"/>
              </w:rPr>
              <w:t>-1</w:t>
            </w:r>
            <w:r w:rsidRPr="0057644E">
              <w:rPr>
                <w:lang w:val="cs-CZ"/>
              </w:rPr>
              <w:t>.m</w:t>
            </w:r>
            <w:r w:rsidRPr="0057644E">
              <w:rPr>
                <w:vertAlign w:val="superscript"/>
                <w:lang w:val="cs-CZ"/>
              </w:rPr>
              <w:t>2</w:t>
            </w:r>
            <w:r w:rsidRPr="0057644E">
              <w:rPr>
                <w:lang w:val="cs-CZ"/>
              </w:rPr>
              <w:t xml:space="preserve">] </w:t>
            </w:r>
            <w:r w:rsidR="00D6743F">
              <w:rPr>
                <w:lang w:val="cs-CZ"/>
              </w:rPr>
              <w:t>ve</w:t>
            </w:r>
            <w:r w:rsidRPr="0057644E">
              <w:rPr>
                <w:lang w:val="cs-CZ"/>
              </w:rPr>
              <w:t xml:space="preserve"> vzduch</w:t>
            </w:r>
            <w:r w:rsidR="00633418">
              <w:rPr>
                <w:lang w:val="cs-CZ"/>
              </w:rPr>
              <w:t>u</w:t>
            </w:r>
            <w:r w:rsidRPr="0057644E">
              <w:rPr>
                <w:lang w:val="cs-CZ"/>
              </w:rPr>
              <w:t xml:space="preserve"> stanovená ve vzdálenosti l metru [</w:t>
            </w:r>
            <w:r w:rsidRPr="0057644E">
              <w:rPr>
                <w:rFonts w:ascii="Symbol" w:hAnsi="Symbol"/>
                <w:lang w:val="cs-CZ"/>
              </w:rPr>
              <w:t></w:t>
            </w:r>
            <w:r w:rsidRPr="0057644E">
              <w:rPr>
                <w:lang w:val="cs-CZ"/>
              </w:rPr>
              <w:t>Gy.h</w:t>
            </w:r>
            <w:r w:rsidRPr="0057644E">
              <w:rPr>
                <w:vertAlign w:val="superscript"/>
                <w:lang w:val="cs-CZ"/>
              </w:rPr>
              <w:t>-1</w:t>
            </w:r>
            <w:r w:rsidRPr="0057644E">
              <w:rPr>
                <w:lang w:val="cs-CZ"/>
              </w:rPr>
              <w:t>].</w:t>
            </w:r>
          </w:p>
        </w:tc>
      </w:tr>
      <w:tr w:rsidR="00CC1DF7" w14:paraId="083757C3" w14:textId="77777777" w:rsidTr="00D23913">
        <w:tc>
          <w:tcPr>
            <w:tcW w:w="2552" w:type="dxa"/>
            <w:tcBorders>
              <w:left w:val="single" w:sz="4" w:space="0" w:color="000000"/>
              <w:bottom w:val="single" w:sz="4" w:space="0" w:color="000000"/>
            </w:tcBorders>
            <w:vAlign w:val="center"/>
          </w:tcPr>
          <w:p w14:paraId="1398CDCD" w14:textId="77777777" w:rsidR="00CC1DF7" w:rsidRPr="0057644E" w:rsidRDefault="00CC1DF7" w:rsidP="006736F9">
            <w:pPr>
              <w:jc w:val="left"/>
              <w:rPr>
                <w:lang w:val="cs-CZ"/>
              </w:rPr>
            </w:pPr>
            <w:r w:rsidRPr="0057644E">
              <w:rPr>
                <w:lang w:val="cs-CZ"/>
              </w:rPr>
              <w:t>Total Reference Air Kerma</w:t>
            </w:r>
          </w:p>
          <w:p w14:paraId="681BFAE6" w14:textId="77777777" w:rsidR="00CC1DF7" w:rsidRPr="0057644E" w:rsidRDefault="00CC1DF7" w:rsidP="006736F9">
            <w:pPr>
              <w:jc w:val="left"/>
              <w:rPr>
                <w:lang w:val="cs-CZ"/>
              </w:rPr>
            </w:pPr>
            <w:r w:rsidRPr="0057644E">
              <w:rPr>
                <w:lang w:val="cs-CZ"/>
              </w:rPr>
              <w:t>(TRAK)</w:t>
            </w:r>
          </w:p>
        </w:tc>
        <w:tc>
          <w:tcPr>
            <w:tcW w:w="2126" w:type="dxa"/>
            <w:tcBorders>
              <w:left w:val="single" w:sz="4" w:space="0" w:color="000000"/>
              <w:bottom w:val="single" w:sz="4" w:space="0" w:color="000000"/>
            </w:tcBorders>
            <w:vAlign w:val="center"/>
          </w:tcPr>
          <w:p w14:paraId="14754A0F" w14:textId="77777777" w:rsidR="00CC1DF7" w:rsidRPr="0057644E" w:rsidRDefault="00CC1DF7" w:rsidP="006736F9">
            <w:pPr>
              <w:jc w:val="left"/>
              <w:rPr>
                <w:lang w:val="cs-CZ"/>
              </w:rPr>
            </w:pPr>
            <w:r w:rsidRPr="0057644E">
              <w:rPr>
                <w:lang w:val="cs-CZ"/>
              </w:rPr>
              <w:t>Celková referenční  kerma ve vzduchu</w:t>
            </w:r>
          </w:p>
        </w:tc>
        <w:tc>
          <w:tcPr>
            <w:tcW w:w="4394" w:type="dxa"/>
            <w:tcBorders>
              <w:left w:val="single" w:sz="4" w:space="0" w:color="000000"/>
              <w:bottom w:val="single" w:sz="4" w:space="0" w:color="000000"/>
              <w:right w:val="single" w:sz="4" w:space="0" w:color="000000"/>
            </w:tcBorders>
            <w:vAlign w:val="center"/>
          </w:tcPr>
          <w:p w14:paraId="72A6E8A1" w14:textId="12ADA161" w:rsidR="00CC1DF7" w:rsidRPr="0057644E" w:rsidRDefault="00CC1DF7" w:rsidP="000D3387">
            <w:pPr>
              <w:rPr>
                <w:lang w:val="cs-CZ"/>
              </w:rPr>
            </w:pPr>
            <w:r w:rsidRPr="0057644E">
              <w:rPr>
                <w:lang w:val="cs-CZ"/>
              </w:rPr>
              <w:t>Stanovuje se z hodnot RAKR  vynásobením celkovou dobou ozáření, která je u HDR  dána součtem hodnot dob ozáření jednotlivých frakcí a u LDR a PDR je rovna celkové době ozařování [</w:t>
            </w:r>
            <w:r w:rsidRPr="0057644E">
              <w:rPr>
                <w:rFonts w:ascii="Symbol" w:hAnsi="Symbol"/>
                <w:lang w:val="cs-CZ"/>
              </w:rPr>
              <w:t></w:t>
            </w:r>
            <w:r w:rsidRPr="0057644E">
              <w:rPr>
                <w:lang w:val="cs-CZ"/>
              </w:rPr>
              <w:t>Gy].</w:t>
            </w:r>
          </w:p>
        </w:tc>
      </w:tr>
      <w:tr w:rsidR="00CC1DF7" w14:paraId="509E2D03" w14:textId="77777777" w:rsidTr="00D23913">
        <w:tc>
          <w:tcPr>
            <w:tcW w:w="2552" w:type="dxa"/>
            <w:tcBorders>
              <w:left w:val="single" w:sz="4" w:space="0" w:color="000000"/>
              <w:bottom w:val="single" w:sz="4" w:space="0" w:color="000000"/>
            </w:tcBorders>
            <w:vAlign w:val="center"/>
          </w:tcPr>
          <w:p w14:paraId="4E2E7D46" w14:textId="77777777" w:rsidR="00CC1DF7" w:rsidRPr="0057644E" w:rsidRDefault="00CC1DF7" w:rsidP="006736F9">
            <w:pPr>
              <w:jc w:val="left"/>
              <w:rPr>
                <w:lang w:val="cs-CZ"/>
              </w:rPr>
            </w:pPr>
            <w:r w:rsidRPr="0057644E">
              <w:rPr>
                <w:lang w:val="cs-CZ"/>
              </w:rPr>
              <w:t>Treatment time</w:t>
            </w:r>
          </w:p>
        </w:tc>
        <w:tc>
          <w:tcPr>
            <w:tcW w:w="2126" w:type="dxa"/>
            <w:tcBorders>
              <w:left w:val="single" w:sz="4" w:space="0" w:color="000000"/>
              <w:bottom w:val="single" w:sz="4" w:space="0" w:color="000000"/>
            </w:tcBorders>
            <w:vAlign w:val="center"/>
          </w:tcPr>
          <w:p w14:paraId="6888D16D" w14:textId="77777777" w:rsidR="00CC1DF7" w:rsidRPr="0057644E" w:rsidRDefault="00CC1DF7" w:rsidP="006736F9">
            <w:pPr>
              <w:jc w:val="left"/>
              <w:rPr>
                <w:lang w:val="cs-CZ"/>
              </w:rPr>
            </w:pPr>
            <w:r w:rsidRPr="0057644E">
              <w:rPr>
                <w:lang w:val="cs-CZ"/>
              </w:rPr>
              <w:t>Doba ozáření</w:t>
            </w:r>
          </w:p>
        </w:tc>
        <w:tc>
          <w:tcPr>
            <w:tcW w:w="4394" w:type="dxa"/>
            <w:tcBorders>
              <w:left w:val="single" w:sz="4" w:space="0" w:color="000000"/>
              <w:bottom w:val="single" w:sz="4" w:space="0" w:color="000000"/>
              <w:right w:val="single" w:sz="4" w:space="0" w:color="000000"/>
            </w:tcBorders>
            <w:vAlign w:val="center"/>
          </w:tcPr>
          <w:p w14:paraId="63D72B1F" w14:textId="77777777" w:rsidR="00CC1DF7" w:rsidRPr="0057644E" w:rsidRDefault="00CC1DF7" w:rsidP="007944A0">
            <w:pPr>
              <w:rPr>
                <w:lang w:val="cs-CZ"/>
              </w:rPr>
            </w:pPr>
            <w:r w:rsidRPr="0057644E">
              <w:rPr>
                <w:lang w:val="cs-CZ"/>
              </w:rPr>
              <w:t>Čas, po kterou je URZ v ozařovací poloze (polohách) během  jedné frakce  ozáření.</w:t>
            </w:r>
          </w:p>
        </w:tc>
      </w:tr>
      <w:tr w:rsidR="00CC1DF7" w14:paraId="76CEC25A" w14:textId="77777777" w:rsidTr="00D23913">
        <w:tc>
          <w:tcPr>
            <w:tcW w:w="2552" w:type="dxa"/>
            <w:tcBorders>
              <w:left w:val="single" w:sz="4" w:space="0" w:color="000000"/>
              <w:bottom w:val="single" w:sz="4" w:space="0" w:color="000000"/>
            </w:tcBorders>
            <w:vAlign w:val="center"/>
          </w:tcPr>
          <w:p w14:paraId="5F31A361" w14:textId="77777777" w:rsidR="00CC1DF7" w:rsidRPr="0057644E" w:rsidRDefault="00CC1DF7" w:rsidP="006736F9">
            <w:pPr>
              <w:jc w:val="left"/>
              <w:rPr>
                <w:lang w:val="cs-CZ"/>
              </w:rPr>
            </w:pPr>
            <w:r w:rsidRPr="0057644E">
              <w:rPr>
                <w:lang w:val="cs-CZ"/>
              </w:rPr>
              <w:t>Overall treatment time</w:t>
            </w:r>
          </w:p>
        </w:tc>
        <w:tc>
          <w:tcPr>
            <w:tcW w:w="2126" w:type="dxa"/>
            <w:tcBorders>
              <w:left w:val="single" w:sz="4" w:space="0" w:color="000000"/>
              <w:bottom w:val="single" w:sz="4" w:space="0" w:color="000000"/>
            </w:tcBorders>
            <w:vAlign w:val="center"/>
          </w:tcPr>
          <w:p w14:paraId="0E55B189" w14:textId="77777777" w:rsidR="00CC1DF7" w:rsidRPr="0057644E" w:rsidRDefault="00CC1DF7" w:rsidP="006736F9">
            <w:pPr>
              <w:jc w:val="left"/>
              <w:rPr>
                <w:lang w:val="cs-CZ"/>
              </w:rPr>
            </w:pPr>
            <w:r w:rsidRPr="0057644E">
              <w:rPr>
                <w:lang w:val="cs-CZ"/>
              </w:rPr>
              <w:t>Celková doba ozařování</w:t>
            </w:r>
          </w:p>
        </w:tc>
        <w:tc>
          <w:tcPr>
            <w:tcW w:w="4394" w:type="dxa"/>
            <w:tcBorders>
              <w:left w:val="single" w:sz="4" w:space="0" w:color="000000"/>
              <w:bottom w:val="single" w:sz="4" w:space="0" w:color="000000"/>
              <w:right w:val="single" w:sz="4" w:space="0" w:color="000000"/>
            </w:tcBorders>
            <w:vAlign w:val="center"/>
          </w:tcPr>
          <w:p w14:paraId="08887A76" w14:textId="7AE5B377" w:rsidR="00CC1DF7" w:rsidRPr="0057644E" w:rsidRDefault="00CC1DF7" w:rsidP="000D3387">
            <w:pPr>
              <w:rPr>
                <w:lang w:val="cs-CZ"/>
              </w:rPr>
            </w:pPr>
            <w:r w:rsidRPr="0057644E">
              <w:rPr>
                <w:lang w:val="cs-CZ"/>
              </w:rPr>
              <w:t xml:space="preserve">Celkový </w:t>
            </w:r>
            <w:r w:rsidR="009A4F9C">
              <w:rPr>
                <w:lang w:val="cs-CZ"/>
              </w:rPr>
              <w:t xml:space="preserve">čas od začátku prvního ozáření </w:t>
            </w:r>
            <w:r w:rsidRPr="0057644E">
              <w:rPr>
                <w:lang w:val="cs-CZ"/>
              </w:rPr>
              <w:t>do</w:t>
            </w:r>
            <w:r w:rsidR="000D3387">
              <w:rPr>
                <w:lang w:val="cs-CZ"/>
              </w:rPr>
              <w:t> </w:t>
            </w:r>
            <w:r w:rsidRPr="0057644E">
              <w:rPr>
                <w:lang w:val="cs-CZ"/>
              </w:rPr>
              <w:t>skončení posledního ozáření.</w:t>
            </w:r>
          </w:p>
        </w:tc>
      </w:tr>
      <w:tr w:rsidR="00CC1DF7" w14:paraId="066B8E4F" w14:textId="77777777" w:rsidTr="00D23913">
        <w:tc>
          <w:tcPr>
            <w:tcW w:w="2552" w:type="dxa"/>
            <w:tcBorders>
              <w:left w:val="single" w:sz="4" w:space="0" w:color="000000"/>
            </w:tcBorders>
            <w:vAlign w:val="center"/>
          </w:tcPr>
          <w:p w14:paraId="7502ED74" w14:textId="77777777" w:rsidR="00CC1DF7" w:rsidRPr="0057644E" w:rsidRDefault="00CC1DF7" w:rsidP="006736F9">
            <w:pPr>
              <w:jc w:val="left"/>
              <w:rPr>
                <w:lang w:val="cs-CZ"/>
              </w:rPr>
            </w:pPr>
            <w:r w:rsidRPr="0057644E">
              <w:rPr>
                <w:lang w:val="cs-CZ"/>
              </w:rPr>
              <w:t>Average overall treatment dose rate</w:t>
            </w:r>
          </w:p>
        </w:tc>
        <w:tc>
          <w:tcPr>
            <w:tcW w:w="2126" w:type="dxa"/>
            <w:tcBorders>
              <w:left w:val="single" w:sz="4" w:space="0" w:color="000000"/>
            </w:tcBorders>
            <w:vAlign w:val="center"/>
          </w:tcPr>
          <w:p w14:paraId="0C5C779A" w14:textId="77777777" w:rsidR="00CC1DF7" w:rsidRPr="0057644E" w:rsidRDefault="00CC1DF7" w:rsidP="006736F9">
            <w:pPr>
              <w:jc w:val="left"/>
              <w:rPr>
                <w:lang w:val="cs-CZ"/>
              </w:rPr>
            </w:pPr>
            <w:r w:rsidRPr="0057644E">
              <w:rPr>
                <w:lang w:val="cs-CZ"/>
              </w:rPr>
              <w:t>Průměrný celkový dávkový příkon</w:t>
            </w:r>
          </w:p>
        </w:tc>
        <w:tc>
          <w:tcPr>
            <w:tcW w:w="4394" w:type="dxa"/>
            <w:tcBorders>
              <w:left w:val="single" w:sz="4" w:space="0" w:color="000000"/>
              <w:right w:val="single" w:sz="4" w:space="0" w:color="000000"/>
            </w:tcBorders>
            <w:vAlign w:val="center"/>
          </w:tcPr>
          <w:p w14:paraId="5264F72E" w14:textId="77777777" w:rsidR="00CC1DF7" w:rsidRPr="0057644E" w:rsidRDefault="00CC1DF7" w:rsidP="007944A0">
            <w:pPr>
              <w:rPr>
                <w:lang w:val="cs-CZ"/>
              </w:rPr>
            </w:pPr>
            <w:r w:rsidRPr="0057644E">
              <w:rPr>
                <w:lang w:val="cs-CZ"/>
              </w:rPr>
              <w:t>Podíl celkové dávky a celkového ozařovacího času (týká se LDR, PDR).</w:t>
            </w:r>
          </w:p>
        </w:tc>
      </w:tr>
      <w:tr w:rsidR="00BA49F1" w14:paraId="78234F18" w14:textId="77777777" w:rsidTr="00D23913">
        <w:tc>
          <w:tcPr>
            <w:tcW w:w="2552" w:type="dxa"/>
            <w:tcBorders>
              <w:top w:val="single" w:sz="4" w:space="0" w:color="000000"/>
              <w:left w:val="single" w:sz="4" w:space="0" w:color="000000"/>
              <w:bottom w:val="single" w:sz="4" w:space="0" w:color="000000"/>
            </w:tcBorders>
            <w:vAlign w:val="center"/>
          </w:tcPr>
          <w:p w14:paraId="673F2412" w14:textId="77777777" w:rsidR="00BA49F1" w:rsidRPr="009A4F9C" w:rsidRDefault="00BA49F1" w:rsidP="006736F9">
            <w:pPr>
              <w:jc w:val="left"/>
              <w:rPr>
                <w:lang w:val="cs-CZ"/>
              </w:rPr>
            </w:pPr>
            <w:r w:rsidRPr="0057644E">
              <w:rPr>
                <w:lang w:val="cs-CZ"/>
              </w:rPr>
              <w:t>High dose volume</w:t>
            </w:r>
          </w:p>
        </w:tc>
        <w:tc>
          <w:tcPr>
            <w:tcW w:w="2126" w:type="dxa"/>
            <w:tcBorders>
              <w:top w:val="single" w:sz="4" w:space="0" w:color="000000"/>
              <w:left w:val="single" w:sz="4" w:space="0" w:color="000000"/>
              <w:bottom w:val="single" w:sz="4" w:space="0" w:color="000000"/>
            </w:tcBorders>
            <w:vAlign w:val="center"/>
          </w:tcPr>
          <w:p w14:paraId="7C57A94B" w14:textId="77777777" w:rsidR="00BA49F1" w:rsidRPr="009A4F9C" w:rsidRDefault="00BA49F1" w:rsidP="006736F9">
            <w:pPr>
              <w:jc w:val="left"/>
              <w:rPr>
                <w:lang w:val="cs-CZ"/>
              </w:rPr>
            </w:pPr>
            <w:r w:rsidRPr="0057644E">
              <w:rPr>
                <w:lang w:val="cs-CZ"/>
              </w:rPr>
              <w:t>Objem vysoké dávky</w:t>
            </w:r>
          </w:p>
        </w:tc>
        <w:tc>
          <w:tcPr>
            <w:tcW w:w="4394" w:type="dxa"/>
            <w:tcBorders>
              <w:top w:val="single" w:sz="4" w:space="0" w:color="000000"/>
              <w:left w:val="single" w:sz="4" w:space="0" w:color="000000"/>
              <w:bottom w:val="single" w:sz="4" w:space="0" w:color="000000"/>
              <w:right w:val="single" w:sz="4" w:space="0" w:color="000000"/>
            </w:tcBorders>
            <w:vAlign w:val="center"/>
          </w:tcPr>
          <w:p w14:paraId="4A068B85" w14:textId="77777777" w:rsidR="00BA49F1" w:rsidRPr="009A4F9C" w:rsidRDefault="00BA49F1" w:rsidP="007944A0">
            <w:pPr>
              <w:rPr>
                <w:lang w:val="cs-CZ"/>
              </w:rPr>
            </w:pPr>
            <w:r w:rsidRPr="0057644E">
              <w:rPr>
                <w:lang w:val="cs-CZ"/>
              </w:rPr>
              <w:t>Objem ohraničený povrchem izodózy odpovídající 150% MCD kolem zdrojů ionizujícího záření v kterékoliv rovině paralelní s centrální rovinou.</w:t>
            </w:r>
          </w:p>
        </w:tc>
      </w:tr>
      <w:tr w:rsidR="00BA49F1" w14:paraId="5E5E8B56" w14:textId="77777777" w:rsidTr="00D23913">
        <w:tc>
          <w:tcPr>
            <w:tcW w:w="2552" w:type="dxa"/>
            <w:tcBorders>
              <w:top w:val="single" w:sz="4" w:space="0" w:color="000000"/>
              <w:left w:val="single" w:sz="4" w:space="0" w:color="000000"/>
              <w:bottom w:val="single" w:sz="4" w:space="0" w:color="000000"/>
            </w:tcBorders>
            <w:vAlign w:val="center"/>
          </w:tcPr>
          <w:p w14:paraId="7D9E4D7E" w14:textId="77777777" w:rsidR="00BA49F1" w:rsidRPr="009A4F9C" w:rsidRDefault="00BA49F1" w:rsidP="006736F9">
            <w:pPr>
              <w:jc w:val="left"/>
              <w:rPr>
                <w:lang w:val="cs-CZ"/>
              </w:rPr>
            </w:pPr>
            <w:r w:rsidRPr="0057644E">
              <w:rPr>
                <w:lang w:val="cs-CZ"/>
              </w:rPr>
              <w:t>Low dose volume</w:t>
            </w:r>
          </w:p>
        </w:tc>
        <w:tc>
          <w:tcPr>
            <w:tcW w:w="2126" w:type="dxa"/>
            <w:tcBorders>
              <w:top w:val="single" w:sz="4" w:space="0" w:color="000000"/>
              <w:left w:val="single" w:sz="4" w:space="0" w:color="000000"/>
              <w:bottom w:val="single" w:sz="4" w:space="0" w:color="000000"/>
            </w:tcBorders>
            <w:vAlign w:val="center"/>
          </w:tcPr>
          <w:p w14:paraId="3D0FCBB1" w14:textId="77777777" w:rsidR="00BA49F1" w:rsidRPr="009A4F9C" w:rsidRDefault="00BA49F1" w:rsidP="006736F9">
            <w:pPr>
              <w:jc w:val="left"/>
              <w:rPr>
                <w:lang w:val="cs-CZ"/>
              </w:rPr>
            </w:pPr>
            <w:r w:rsidRPr="0057644E">
              <w:rPr>
                <w:lang w:val="cs-CZ"/>
              </w:rPr>
              <w:t xml:space="preserve">Objem nízké dávky </w:t>
            </w:r>
          </w:p>
        </w:tc>
        <w:tc>
          <w:tcPr>
            <w:tcW w:w="4394" w:type="dxa"/>
            <w:tcBorders>
              <w:top w:val="single" w:sz="4" w:space="0" w:color="000000"/>
              <w:left w:val="single" w:sz="4" w:space="0" w:color="000000"/>
              <w:bottom w:val="single" w:sz="4" w:space="0" w:color="000000"/>
              <w:right w:val="single" w:sz="4" w:space="0" w:color="000000"/>
            </w:tcBorders>
            <w:vAlign w:val="center"/>
          </w:tcPr>
          <w:p w14:paraId="220614F4" w14:textId="77777777" w:rsidR="00BA49F1" w:rsidRPr="009A4F9C" w:rsidRDefault="00BA49F1" w:rsidP="007944A0">
            <w:pPr>
              <w:rPr>
                <w:lang w:val="cs-CZ"/>
              </w:rPr>
            </w:pPr>
            <w:r w:rsidRPr="0057644E">
              <w:rPr>
                <w:lang w:val="cs-CZ"/>
              </w:rPr>
              <w:t>Objem uvnitř CTV ohraničený povrchem izodózy odpovídající 90% předepsané dávky.</w:t>
            </w:r>
          </w:p>
        </w:tc>
      </w:tr>
      <w:tr w:rsidR="00BA49F1" w14:paraId="3409AE0F" w14:textId="77777777" w:rsidTr="00D23913">
        <w:tc>
          <w:tcPr>
            <w:tcW w:w="2552" w:type="dxa"/>
            <w:tcBorders>
              <w:top w:val="single" w:sz="4" w:space="0" w:color="000000"/>
              <w:left w:val="single" w:sz="4" w:space="0" w:color="000000"/>
              <w:bottom w:val="single" w:sz="4" w:space="0" w:color="000000"/>
            </w:tcBorders>
            <w:vAlign w:val="center"/>
          </w:tcPr>
          <w:p w14:paraId="6C145302" w14:textId="77777777" w:rsidR="00BA49F1" w:rsidRPr="009A4F9C" w:rsidRDefault="00BA49F1" w:rsidP="006736F9">
            <w:pPr>
              <w:jc w:val="left"/>
              <w:rPr>
                <w:lang w:val="cs-CZ"/>
              </w:rPr>
            </w:pPr>
            <w:r w:rsidRPr="009A4F9C">
              <w:rPr>
                <w:lang w:val="cs-CZ"/>
              </w:rPr>
              <w:t>V100</w:t>
            </w:r>
          </w:p>
        </w:tc>
        <w:tc>
          <w:tcPr>
            <w:tcW w:w="2126" w:type="dxa"/>
            <w:tcBorders>
              <w:top w:val="single" w:sz="4" w:space="0" w:color="000000"/>
              <w:left w:val="single" w:sz="4" w:space="0" w:color="000000"/>
              <w:bottom w:val="single" w:sz="4" w:space="0" w:color="000000"/>
            </w:tcBorders>
            <w:vAlign w:val="center"/>
          </w:tcPr>
          <w:p w14:paraId="62C15BBA" w14:textId="77777777" w:rsidR="00BA49F1" w:rsidRPr="009A4F9C" w:rsidRDefault="00BA49F1" w:rsidP="006736F9">
            <w:pPr>
              <w:jc w:val="left"/>
              <w:rPr>
                <w:lang w:val="cs-CZ"/>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2EE8CCE8" w14:textId="77777777" w:rsidR="00BA49F1" w:rsidRPr="009A4F9C" w:rsidRDefault="00BA49F1" w:rsidP="006736F9">
            <w:pPr>
              <w:jc w:val="left"/>
              <w:rPr>
                <w:lang w:val="cs-CZ"/>
              </w:rPr>
            </w:pPr>
            <w:r w:rsidRPr="009A4F9C">
              <w:rPr>
                <w:lang w:val="cs-CZ"/>
              </w:rPr>
              <w:t>Objem, který obdrží minimálně 100% předepsané dávky</w:t>
            </w:r>
          </w:p>
        </w:tc>
      </w:tr>
      <w:tr w:rsidR="00BA49F1" w14:paraId="166048AD" w14:textId="77777777" w:rsidTr="00D23913">
        <w:tc>
          <w:tcPr>
            <w:tcW w:w="2552" w:type="dxa"/>
            <w:tcBorders>
              <w:top w:val="single" w:sz="4" w:space="0" w:color="000000"/>
              <w:left w:val="single" w:sz="4" w:space="0" w:color="000000"/>
              <w:bottom w:val="single" w:sz="4" w:space="0" w:color="000000"/>
            </w:tcBorders>
            <w:vAlign w:val="center"/>
          </w:tcPr>
          <w:p w14:paraId="72673DC1" w14:textId="77777777" w:rsidR="00BA49F1" w:rsidRPr="009A4F9C" w:rsidRDefault="00BA49F1" w:rsidP="006736F9">
            <w:pPr>
              <w:jc w:val="left"/>
              <w:rPr>
                <w:lang w:val="cs-CZ"/>
              </w:rPr>
            </w:pPr>
            <w:r w:rsidRPr="009A4F9C">
              <w:rPr>
                <w:lang w:val="cs-CZ"/>
              </w:rPr>
              <w:t>V200</w:t>
            </w:r>
          </w:p>
        </w:tc>
        <w:tc>
          <w:tcPr>
            <w:tcW w:w="2126" w:type="dxa"/>
            <w:tcBorders>
              <w:top w:val="single" w:sz="4" w:space="0" w:color="000000"/>
              <w:left w:val="single" w:sz="4" w:space="0" w:color="000000"/>
              <w:bottom w:val="single" w:sz="4" w:space="0" w:color="000000"/>
            </w:tcBorders>
            <w:vAlign w:val="center"/>
          </w:tcPr>
          <w:p w14:paraId="7DB8F9D0" w14:textId="77777777" w:rsidR="00BA49F1" w:rsidRPr="009A4F9C" w:rsidRDefault="00BA49F1" w:rsidP="006736F9">
            <w:pPr>
              <w:jc w:val="left"/>
              <w:rPr>
                <w:lang w:val="cs-CZ"/>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3C54A590" w14:textId="77777777" w:rsidR="00BA49F1" w:rsidRPr="009A4F9C" w:rsidRDefault="00BA49F1" w:rsidP="006736F9">
            <w:pPr>
              <w:jc w:val="left"/>
              <w:rPr>
                <w:lang w:val="cs-CZ"/>
              </w:rPr>
            </w:pPr>
            <w:r w:rsidRPr="009A4F9C">
              <w:rPr>
                <w:lang w:val="cs-CZ"/>
              </w:rPr>
              <w:t>Objem, který obdrží minimálně 200% předepsané dávky</w:t>
            </w:r>
          </w:p>
        </w:tc>
      </w:tr>
      <w:tr w:rsidR="00BA49F1" w14:paraId="072E4BD8" w14:textId="77777777" w:rsidTr="00D23913">
        <w:tc>
          <w:tcPr>
            <w:tcW w:w="2552" w:type="dxa"/>
            <w:tcBorders>
              <w:top w:val="single" w:sz="4" w:space="0" w:color="000000"/>
              <w:left w:val="single" w:sz="4" w:space="0" w:color="000000"/>
              <w:bottom w:val="single" w:sz="4" w:space="0" w:color="000000"/>
            </w:tcBorders>
            <w:vAlign w:val="center"/>
          </w:tcPr>
          <w:p w14:paraId="06D0D3A4" w14:textId="77777777" w:rsidR="00BA49F1" w:rsidRPr="009A4F9C" w:rsidRDefault="00BA49F1" w:rsidP="006736F9">
            <w:pPr>
              <w:jc w:val="left"/>
              <w:rPr>
                <w:lang w:val="cs-CZ"/>
              </w:rPr>
            </w:pPr>
            <w:r w:rsidRPr="009A4F9C">
              <w:rPr>
                <w:lang w:val="cs-CZ"/>
              </w:rPr>
              <w:t>D10</w:t>
            </w:r>
          </w:p>
        </w:tc>
        <w:tc>
          <w:tcPr>
            <w:tcW w:w="2126" w:type="dxa"/>
            <w:tcBorders>
              <w:top w:val="single" w:sz="4" w:space="0" w:color="000000"/>
              <w:left w:val="single" w:sz="4" w:space="0" w:color="000000"/>
              <w:bottom w:val="single" w:sz="4" w:space="0" w:color="000000"/>
            </w:tcBorders>
            <w:vAlign w:val="center"/>
          </w:tcPr>
          <w:p w14:paraId="1453F64D" w14:textId="77777777" w:rsidR="00BA49F1" w:rsidRPr="009A4F9C" w:rsidRDefault="00BA49F1" w:rsidP="006736F9">
            <w:pPr>
              <w:jc w:val="left"/>
              <w:rPr>
                <w:lang w:val="cs-CZ"/>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741C9287" w14:textId="77777777" w:rsidR="00BA49F1" w:rsidRPr="009A4F9C" w:rsidRDefault="00BA49F1" w:rsidP="007944A0">
            <w:pPr>
              <w:rPr>
                <w:lang w:val="cs-CZ"/>
              </w:rPr>
            </w:pPr>
            <w:r w:rsidRPr="009A4F9C">
              <w:rPr>
                <w:lang w:val="cs-CZ"/>
              </w:rPr>
              <w:t>Dávka, kterou obdrží maximálně 10% orgánu</w:t>
            </w:r>
          </w:p>
        </w:tc>
      </w:tr>
      <w:tr w:rsidR="00BA49F1" w14:paraId="14ED88E2" w14:textId="77777777" w:rsidTr="00D23913">
        <w:tc>
          <w:tcPr>
            <w:tcW w:w="2552" w:type="dxa"/>
            <w:tcBorders>
              <w:top w:val="single" w:sz="4" w:space="0" w:color="000000"/>
              <w:left w:val="single" w:sz="4" w:space="0" w:color="000000"/>
              <w:bottom w:val="single" w:sz="4" w:space="0" w:color="000000"/>
            </w:tcBorders>
            <w:vAlign w:val="center"/>
          </w:tcPr>
          <w:p w14:paraId="16204841" w14:textId="77777777" w:rsidR="00BA49F1" w:rsidRPr="009A4F9C" w:rsidRDefault="00BA49F1" w:rsidP="006736F9">
            <w:pPr>
              <w:jc w:val="left"/>
              <w:rPr>
                <w:lang w:val="cs-CZ"/>
              </w:rPr>
            </w:pPr>
            <w:r w:rsidRPr="009A4F9C">
              <w:rPr>
                <w:lang w:val="cs-CZ"/>
              </w:rPr>
              <w:t>D90</w:t>
            </w:r>
          </w:p>
        </w:tc>
        <w:tc>
          <w:tcPr>
            <w:tcW w:w="2126" w:type="dxa"/>
            <w:tcBorders>
              <w:top w:val="single" w:sz="4" w:space="0" w:color="000000"/>
              <w:left w:val="single" w:sz="4" w:space="0" w:color="000000"/>
              <w:bottom w:val="single" w:sz="4" w:space="0" w:color="000000"/>
            </w:tcBorders>
            <w:vAlign w:val="center"/>
          </w:tcPr>
          <w:p w14:paraId="6F80B496" w14:textId="77777777" w:rsidR="00BA49F1" w:rsidRPr="009A4F9C" w:rsidRDefault="00BA49F1" w:rsidP="006736F9">
            <w:pPr>
              <w:jc w:val="left"/>
              <w:rPr>
                <w:lang w:val="cs-CZ"/>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379CC991" w14:textId="77777777" w:rsidR="00BA49F1" w:rsidRPr="009A4F9C" w:rsidRDefault="00BA49F1" w:rsidP="007944A0">
            <w:pPr>
              <w:rPr>
                <w:lang w:val="cs-CZ"/>
              </w:rPr>
            </w:pPr>
            <w:r w:rsidRPr="009A4F9C">
              <w:rPr>
                <w:lang w:val="cs-CZ"/>
              </w:rPr>
              <w:t>Dávka, kterou obdrží minimálně 90% cílového objemu</w:t>
            </w:r>
          </w:p>
        </w:tc>
      </w:tr>
      <w:tr w:rsidR="00BA49F1" w14:paraId="621ADB6A" w14:textId="77777777" w:rsidTr="00D23913">
        <w:tc>
          <w:tcPr>
            <w:tcW w:w="2552" w:type="dxa"/>
            <w:tcBorders>
              <w:top w:val="single" w:sz="4" w:space="0" w:color="000000"/>
              <w:left w:val="single" w:sz="4" w:space="0" w:color="000000"/>
              <w:bottom w:val="single" w:sz="4" w:space="0" w:color="000000"/>
            </w:tcBorders>
            <w:vAlign w:val="center"/>
          </w:tcPr>
          <w:p w14:paraId="77A90B55" w14:textId="77777777" w:rsidR="00BA49F1" w:rsidRPr="009A4F9C" w:rsidRDefault="00BA49F1" w:rsidP="006736F9">
            <w:pPr>
              <w:jc w:val="left"/>
              <w:rPr>
                <w:lang w:val="cs-CZ"/>
              </w:rPr>
            </w:pPr>
            <w:r w:rsidRPr="009A4F9C">
              <w:rPr>
                <w:lang w:val="cs-CZ"/>
              </w:rPr>
              <w:t>D2cc</w:t>
            </w:r>
          </w:p>
        </w:tc>
        <w:tc>
          <w:tcPr>
            <w:tcW w:w="2126" w:type="dxa"/>
            <w:tcBorders>
              <w:top w:val="single" w:sz="4" w:space="0" w:color="000000"/>
              <w:left w:val="single" w:sz="4" w:space="0" w:color="000000"/>
              <w:bottom w:val="single" w:sz="4" w:space="0" w:color="000000"/>
            </w:tcBorders>
            <w:vAlign w:val="center"/>
          </w:tcPr>
          <w:p w14:paraId="2B24B5CA" w14:textId="77777777" w:rsidR="00BA49F1" w:rsidRPr="009A4F9C" w:rsidRDefault="00BA49F1" w:rsidP="006736F9">
            <w:pPr>
              <w:jc w:val="left"/>
              <w:rPr>
                <w:lang w:val="cs-CZ"/>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3A5ECE3D" w14:textId="77777777" w:rsidR="00BA49F1" w:rsidRPr="009A4F9C" w:rsidRDefault="00BA49F1" w:rsidP="007944A0">
            <w:pPr>
              <w:rPr>
                <w:lang w:val="cs-CZ"/>
              </w:rPr>
            </w:pPr>
            <w:r w:rsidRPr="009A4F9C">
              <w:rPr>
                <w:lang w:val="cs-CZ"/>
              </w:rPr>
              <w:t>Dávka, kterou obdrží maximálně 2 cm</w:t>
            </w:r>
            <w:r w:rsidRPr="009A4F9C">
              <w:rPr>
                <w:vertAlign w:val="superscript"/>
                <w:lang w:val="cs-CZ"/>
              </w:rPr>
              <w:t>3</w:t>
            </w:r>
            <w:r w:rsidRPr="009A4F9C">
              <w:rPr>
                <w:lang w:val="cs-CZ"/>
              </w:rPr>
              <w:t xml:space="preserve"> orgánu</w:t>
            </w:r>
          </w:p>
        </w:tc>
      </w:tr>
    </w:tbl>
    <w:p w14:paraId="7CA3F40C" w14:textId="77777777" w:rsidR="00CC1DF7" w:rsidRPr="007944A0" w:rsidRDefault="00BD2041" w:rsidP="007944A0">
      <w:pPr>
        <w:spacing w:before="120"/>
        <w:rPr>
          <w:b/>
          <w:lang w:val="cs-CZ"/>
        </w:rPr>
      </w:pPr>
      <w:r w:rsidRPr="007944A0">
        <w:rPr>
          <w:b/>
          <w:lang w:val="cs-CZ"/>
        </w:rPr>
        <w:t xml:space="preserve">Definice pojmu </w:t>
      </w:r>
      <w:r w:rsidR="00CC1DF7" w:rsidRPr="007944A0">
        <w:rPr>
          <w:b/>
          <w:lang w:val="cs-CZ"/>
        </w:rPr>
        <w:t>brachyradioterapie a vymezení složek standardu</w:t>
      </w:r>
    </w:p>
    <w:p w14:paraId="38D663AD" w14:textId="77777777" w:rsidR="00CC1DF7" w:rsidRPr="003513A7" w:rsidRDefault="00CC1DF7" w:rsidP="007944A0">
      <w:pPr>
        <w:spacing w:before="120"/>
        <w:rPr>
          <w:lang w:val="cs-CZ"/>
        </w:rPr>
      </w:pPr>
      <w:r w:rsidRPr="003513A7">
        <w:rPr>
          <w:lang w:val="cs-CZ"/>
        </w:rPr>
        <w:t xml:space="preserve">Pod pojem brachyradioterapie se zařazuje skupina ozařovacích technik používaných k léčbě maligních nádorů, případně i jiných patologických změn, při kterých se uzavřený radionuklidový zářič (URZ) zavádí přímo do nádoru či do místa, které se má léčit, nebo do jeho bezprostřední blízkosti.                          V důsledku prudkého spádu dávky se stoupající vzdáleností od zdroje </w:t>
      </w:r>
      <w:r w:rsidR="00B54BAC" w:rsidRPr="003513A7">
        <w:rPr>
          <w:lang w:val="cs-CZ"/>
        </w:rPr>
        <w:t xml:space="preserve">ionizujícího </w:t>
      </w:r>
      <w:r w:rsidRPr="003513A7">
        <w:rPr>
          <w:lang w:val="cs-CZ"/>
        </w:rPr>
        <w:t>záření se dosahují vysoké dávky záření v plánovacím cílovém objemu při relativním šetření zdravých tkání. V krátké době lze aplikovat vysoké dávky záření do vymezeného nádorového objemu v jedné nebo ve více frakcích. Brachyradioterapie samostatná nebo kombinovaná s teleradioterapií nebo s jinou léčebnou metodou hraje velmi významnou roli v léčbě pacientů s nádory, které jsou pro</w:t>
      </w:r>
      <w:r w:rsidR="00A07BD7" w:rsidRPr="003513A7">
        <w:rPr>
          <w:lang w:val="cs-CZ"/>
        </w:rPr>
        <w:t xml:space="preserve"> brachyradioterapii přístupné. </w:t>
      </w:r>
      <w:r w:rsidRPr="003513A7">
        <w:rPr>
          <w:lang w:val="cs-CZ"/>
        </w:rPr>
        <w:t>Na rozdíl od teleradioterapie, která je metodou léčby nádorů lokálně-regionální, je brachyradioterapie léčebnou metodou čistě lokální.</w:t>
      </w:r>
    </w:p>
    <w:p w14:paraId="13BAAC4E" w14:textId="5FA19403" w:rsidR="00CC1DF7" w:rsidRPr="003513A7" w:rsidRDefault="00CC1DF7" w:rsidP="007944A0">
      <w:pPr>
        <w:spacing w:before="120"/>
        <w:rPr>
          <w:lang w:val="cs-CZ"/>
        </w:rPr>
      </w:pPr>
      <w:r w:rsidRPr="003513A7">
        <w:rPr>
          <w:lang w:val="cs-CZ"/>
        </w:rPr>
        <w:t xml:space="preserve">Cílem brachyradioterapie je dosáhnout zničení nádorového ložiska (radikální, resp. kurativní brachyradioterapie) nebo předejít vzniku recidivy (adjuvantní brachyradioterapie), případně zmírnit symptomy pokročilého nádoru (paliativní brachyradioterapie). Základním předpokladem úspěšné léčby brachyradioterapií je optimální umístění vhodného aplikátoru do nádoru nebo do místa, které má být ozářeno, a následně přesný výpočet ozařovacího plánu. </w:t>
      </w:r>
    </w:p>
    <w:p w14:paraId="7B70F89C" w14:textId="77777777" w:rsidR="00CC1DF7" w:rsidRPr="003513A7" w:rsidRDefault="00CC1DF7" w:rsidP="007944A0">
      <w:pPr>
        <w:spacing w:before="120"/>
        <w:rPr>
          <w:lang w:val="cs-CZ"/>
        </w:rPr>
      </w:pPr>
      <w:r w:rsidRPr="003513A7">
        <w:rPr>
          <w:lang w:val="cs-CZ"/>
        </w:rPr>
        <w:t xml:space="preserve">Uzavřené radionuklidové zářiče lze umístit do nádoru buď dočasně na přesně určenou dobu (dočasné implantace), což je nejčastější situace, nebo se provádějí permanentní implantace, kdy radioaktivní zdroj zůstává v těle pacienta trvale (např. permanentní implantace </w:t>
      </w:r>
      <w:r w:rsidRPr="003513A7">
        <w:rPr>
          <w:vertAlign w:val="superscript"/>
          <w:lang w:val="cs-CZ"/>
        </w:rPr>
        <w:t>125</w:t>
      </w:r>
      <w:r w:rsidRPr="003513A7">
        <w:rPr>
          <w:lang w:val="cs-CZ"/>
        </w:rPr>
        <w:t xml:space="preserve">I u karcinomu prostaty). </w:t>
      </w:r>
    </w:p>
    <w:p w14:paraId="37EBC112" w14:textId="77777777" w:rsidR="00CC1DF7" w:rsidRDefault="00CC1DF7" w:rsidP="007944A0">
      <w:pPr>
        <w:spacing w:before="120"/>
        <w:rPr>
          <w:lang w:val="cs-CZ"/>
        </w:rPr>
      </w:pPr>
      <w:r w:rsidRPr="003513A7">
        <w:rPr>
          <w:lang w:val="cs-CZ"/>
        </w:rPr>
        <w:t>Podle zařazení do léčebného plánu dělíme brachyradioterapii na:</w:t>
      </w:r>
    </w:p>
    <w:p w14:paraId="64CAA545" w14:textId="77777777" w:rsidR="00F25153" w:rsidRDefault="00F25153" w:rsidP="00734509">
      <w:pPr>
        <w:numPr>
          <w:ilvl w:val="0"/>
          <w:numId w:val="46"/>
        </w:numPr>
        <w:suppressAutoHyphens w:val="0"/>
        <w:rPr>
          <w:lang w:eastAsia="cs-CZ"/>
        </w:rPr>
      </w:pPr>
      <w:r w:rsidRPr="003513A7">
        <w:rPr>
          <w:lang w:val="cs-CZ"/>
        </w:rPr>
        <w:t>samostatnou</w:t>
      </w:r>
      <w:r>
        <w:rPr>
          <w:lang w:eastAsia="cs-CZ"/>
        </w:rPr>
        <w:t>,</w:t>
      </w:r>
    </w:p>
    <w:p w14:paraId="33C4988A" w14:textId="4D333A8E" w:rsidR="00CC1DF7" w:rsidRPr="00F25153" w:rsidRDefault="00CC1DF7" w:rsidP="00734509">
      <w:pPr>
        <w:numPr>
          <w:ilvl w:val="0"/>
          <w:numId w:val="46"/>
        </w:numPr>
        <w:suppressAutoHyphens w:val="0"/>
        <w:rPr>
          <w:lang w:eastAsia="cs-CZ"/>
        </w:rPr>
      </w:pPr>
      <w:r w:rsidRPr="00F25153">
        <w:rPr>
          <w:lang w:val="cs-CZ"/>
        </w:rPr>
        <w:t>kombinovanou.</w:t>
      </w:r>
    </w:p>
    <w:p w14:paraId="181CBACE" w14:textId="415A4868" w:rsidR="00CC1DF7" w:rsidRDefault="00CC1DF7" w:rsidP="007944A0">
      <w:pPr>
        <w:spacing w:before="120"/>
        <w:rPr>
          <w:lang w:val="cs-CZ"/>
        </w:rPr>
      </w:pPr>
      <w:r w:rsidRPr="003513A7">
        <w:rPr>
          <w:lang w:val="cs-CZ"/>
        </w:rPr>
        <w:t>Podle léčebného záměru dělíme brachyradioterapii na:</w:t>
      </w:r>
    </w:p>
    <w:p w14:paraId="21372E0E" w14:textId="11139479" w:rsidR="00CC1DF7" w:rsidRPr="00F25153" w:rsidRDefault="00CC1DF7" w:rsidP="00734509">
      <w:pPr>
        <w:numPr>
          <w:ilvl w:val="0"/>
          <w:numId w:val="47"/>
        </w:numPr>
        <w:suppressAutoHyphens w:val="0"/>
        <w:rPr>
          <w:lang w:eastAsia="cs-CZ"/>
        </w:rPr>
      </w:pPr>
      <w:r w:rsidRPr="00F25153">
        <w:rPr>
          <w:lang w:val="cs-CZ"/>
        </w:rPr>
        <w:t>radikální,</w:t>
      </w:r>
    </w:p>
    <w:p w14:paraId="5CEE91EC" w14:textId="439CC1E1" w:rsidR="00CC1DF7" w:rsidRPr="00F25153" w:rsidRDefault="00CC1DF7" w:rsidP="00734509">
      <w:pPr>
        <w:numPr>
          <w:ilvl w:val="0"/>
          <w:numId w:val="47"/>
        </w:numPr>
        <w:suppressAutoHyphens w:val="0"/>
        <w:rPr>
          <w:lang w:eastAsia="cs-CZ"/>
        </w:rPr>
      </w:pPr>
      <w:r w:rsidRPr="00F25153">
        <w:rPr>
          <w:lang w:val="cs-CZ"/>
        </w:rPr>
        <w:t>paliativní.</w:t>
      </w:r>
    </w:p>
    <w:p w14:paraId="4760E579" w14:textId="77777777" w:rsidR="00CC1DF7" w:rsidRPr="003513A7" w:rsidRDefault="00CC1DF7" w:rsidP="007944A0">
      <w:pPr>
        <w:spacing w:before="120"/>
        <w:rPr>
          <w:lang w:val="cs-CZ"/>
        </w:rPr>
      </w:pPr>
      <w:r w:rsidRPr="003513A7">
        <w:rPr>
          <w:lang w:val="cs-CZ"/>
        </w:rPr>
        <w:t>Radikální cíl má i brachyradioterapie adjuvantní, která je indikována pooperačně za účelem zamezení nebo snížení rizika vzniku lokální recidivy u nádorů s vysokou pravděpodobností lokálního relapsu. Časové začlenění brachyradioterapie do komplexní onkologické léčby je součástí léčebných protokolů pro jednotlivé lokalizace nádorů.</w:t>
      </w:r>
    </w:p>
    <w:p w14:paraId="7DA281FA" w14:textId="77777777" w:rsidR="00CC1DF7" w:rsidRPr="003513A7" w:rsidRDefault="00CC1DF7" w:rsidP="007944A0">
      <w:pPr>
        <w:spacing w:before="120"/>
        <w:rPr>
          <w:lang w:val="cs-CZ"/>
        </w:rPr>
      </w:pPr>
      <w:r w:rsidRPr="003513A7">
        <w:rPr>
          <w:lang w:val="cs-CZ"/>
        </w:rPr>
        <w:t>Podle způsobu umístění radionuklidového zářiče v těle pacienta se brachyradioterapie dělí na:</w:t>
      </w:r>
    </w:p>
    <w:p w14:paraId="5E614CFA" w14:textId="34DEBE6C" w:rsidR="00CC1DF7" w:rsidRPr="00F25153" w:rsidRDefault="00CC1DF7" w:rsidP="00734509">
      <w:pPr>
        <w:numPr>
          <w:ilvl w:val="0"/>
          <w:numId w:val="48"/>
        </w:numPr>
        <w:suppressAutoHyphens w:val="0"/>
        <w:rPr>
          <w:lang w:eastAsia="cs-CZ"/>
        </w:rPr>
      </w:pPr>
      <w:r w:rsidRPr="00F25153">
        <w:rPr>
          <w:lang w:val="cs-CZ"/>
        </w:rPr>
        <w:t>intrakavitární,</w:t>
      </w:r>
    </w:p>
    <w:p w14:paraId="55D30815" w14:textId="26796E9D" w:rsidR="00CC1DF7" w:rsidRPr="00F25153" w:rsidRDefault="00CC1DF7" w:rsidP="00734509">
      <w:pPr>
        <w:numPr>
          <w:ilvl w:val="0"/>
          <w:numId w:val="48"/>
        </w:numPr>
        <w:suppressAutoHyphens w:val="0"/>
        <w:rPr>
          <w:lang w:eastAsia="cs-CZ"/>
        </w:rPr>
      </w:pPr>
      <w:r w:rsidRPr="00F25153">
        <w:rPr>
          <w:lang w:val="cs-CZ"/>
        </w:rPr>
        <w:t>intraluminální,</w:t>
      </w:r>
    </w:p>
    <w:p w14:paraId="1BE9F1BC" w14:textId="477E0BB9" w:rsidR="00CC1DF7" w:rsidRPr="00F25153" w:rsidRDefault="00CC1DF7" w:rsidP="00734509">
      <w:pPr>
        <w:numPr>
          <w:ilvl w:val="0"/>
          <w:numId w:val="48"/>
        </w:numPr>
        <w:suppressAutoHyphens w:val="0"/>
        <w:rPr>
          <w:lang w:eastAsia="cs-CZ"/>
        </w:rPr>
      </w:pPr>
      <w:r w:rsidRPr="00F25153">
        <w:rPr>
          <w:lang w:val="cs-CZ"/>
        </w:rPr>
        <w:t>intersticiální,</w:t>
      </w:r>
    </w:p>
    <w:p w14:paraId="78EB868B" w14:textId="34632E04" w:rsidR="00CC1DF7" w:rsidRPr="00F25153" w:rsidRDefault="00CC1DF7" w:rsidP="00734509">
      <w:pPr>
        <w:numPr>
          <w:ilvl w:val="0"/>
          <w:numId w:val="48"/>
        </w:numPr>
        <w:suppressAutoHyphens w:val="0"/>
        <w:rPr>
          <w:lang w:eastAsia="cs-CZ"/>
        </w:rPr>
      </w:pPr>
      <w:r w:rsidRPr="00F25153">
        <w:rPr>
          <w:lang w:val="cs-CZ"/>
        </w:rPr>
        <w:t>povrchovou.</w:t>
      </w:r>
    </w:p>
    <w:p w14:paraId="7E958D1C" w14:textId="77777777" w:rsidR="00CC1DF7" w:rsidRPr="003513A7" w:rsidRDefault="00CC1DF7" w:rsidP="007944A0">
      <w:pPr>
        <w:spacing w:before="120"/>
        <w:rPr>
          <w:lang w:val="cs-CZ"/>
        </w:rPr>
      </w:pPr>
      <w:r w:rsidRPr="003513A7">
        <w:rPr>
          <w:lang w:val="cs-CZ"/>
        </w:rPr>
        <w:t>V procesuální části tohoto standardu bude brachyradioterapie rozlišována podle způsobu umístění URZ v těle pacienta.</w:t>
      </w:r>
    </w:p>
    <w:p w14:paraId="7D849108" w14:textId="77777777" w:rsidR="000F0C52" w:rsidRPr="00EF503F" w:rsidRDefault="000F0C52" w:rsidP="007944A0">
      <w:pPr>
        <w:spacing w:before="120"/>
        <w:rPr>
          <w:lang w:val="cs-CZ"/>
        </w:rPr>
      </w:pPr>
      <w:r w:rsidRPr="00EF503F">
        <w:rPr>
          <w:lang w:val="cs-CZ"/>
        </w:rPr>
        <w:t>Podle délky aplikace dělíme BRT aplikace na permanentní a dočasné.</w:t>
      </w:r>
    </w:p>
    <w:p w14:paraId="61BCE0EE" w14:textId="77777777" w:rsidR="000F0C52" w:rsidRDefault="000F0C52" w:rsidP="007A2C96">
      <w:pPr>
        <w:rPr>
          <w:lang w:val="cs-CZ"/>
        </w:rPr>
      </w:pPr>
      <w:r w:rsidRPr="00EF503F">
        <w:rPr>
          <w:lang w:val="cs-CZ"/>
        </w:rPr>
        <w:t>Podle způsobu zavádění URZ do těla pacienta dělíme dočasné aplikace BRT na:</w:t>
      </w:r>
    </w:p>
    <w:p w14:paraId="260E0293" w14:textId="77777777" w:rsidR="00CC1DF7" w:rsidRPr="003513A7" w:rsidRDefault="00CC1DF7" w:rsidP="006736F9">
      <w:pPr>
        <w:ind w:left="426"/>
        <w:rPr>
          <w:lang w:val="cs-CZ"/>
        </w:rPr>
      </w:pPr>
      <w:r w:rsidRPr="003513A7">
        <w:rPr>
          <w:lang w:val="cs-CZ"/>
        </w:rPr>
        <w:t>BRT s přímou aplikací URZ,</w:t>
      </w:r>
    </w:p>
    <w:p w14:paraId="02857B67" w14:textId="77777777" w:rsidR="00CC1DF7" w:rsidRPr="003513A7" w:rsidRDefault="00CC1DF7" w:rsidP="006736F9">
      <w:pPr>
        <w:ind w:left="426"/>
        <w:rPr>
          <w:lang w:val="cs-CZ"/>
        </w:rPr>
      </w:pPr>
      <w:r w:rsidRPr="003513A7">
        <w:rPr>
          <w:lang w:val="cs-CZ"/>
        </w:rPr>
        <w:t xml:space="preserve">BRT s manuálním afterloadingem, </w:t>
      </w:r>
    </w:p>
    <w:p w14:paraId="55DBC228" w14:textId="77777777" w:rsidR="00CC1DF7" w:rsidRPr="003513A7" w:rsidRDefault="00CC1DF7" w:rsidP="006736F9">
      <w:pPr>
        <w:ind w:left="426"/>
        <w:rPr>
          <w:lang w:val="cs-CZ"/>
        </w:rPr>
      </w:pPr>
      <w:r w:rsidRPr="003513A7">
        <w:rPr>
          <w:lang w:val="cs-CZ"/>
        </w:rPr>
        <w:t>BRT s automatickým afterloadingem.</w:t>
      </w:r>
    </w:p>
    <w:p w14:paraId="6AB46B06" w14:textId="5922CFC5" w:rsidR="00CC1DF7" w:rsidRPr="003513A7" w:rsidRDefault="00CC1DF7" w:rsidP="007A2C96">
      <w:pPr>
        <w:rPr>
          <w:lang w:val="cs-CZ"/>
        </w:rPr>
      </w:pPr>
      <w:r w:rsidRPr="003513A7">
        <w:rPr>
          <w:lang w:val="cs-CZ"/>
        </w:rPr>
        <w:t xml:space="preserve">Přímé zavádění radionuklidových zářičů při brachyradioterapii je z hlediska radiační ochrany v současnosti již </w:t>
      </w:r>
      <w:r w:rsidRPr="00EF503F">
        <w:rPr>
          <w:lang w:val="cs-CZ"/>
        </w:rPr>
        <w:t>nepřijatelné</w:t>
      </w:r>
      <w:r w:rsidR="00813E36" w:rsidRPr="00EF503F">
        <w:rPr>
          <w:lang w:val="cs-CZ"/>
        </w:rPr>
        <w:t xml:space="preserve"> (vyjma očních aplikací a povrchových brachyterapeutických aplikací URZ s Ra-226)</w:t>
      </w:r>
      <w:r w:rsidRPr="00EF503F">
        <w:rPr>
          <w:lang w:val="cs-CZ"/>
        </w:rPr>
        <w:t>, a proto v</w:t>
      </w:r>
      <w:r w:rsidRPr="003513A7">
        <w:rPr>
          <w:lang w:val="cs-CZ"/>
        </w:rPr>
        <w:t> dalším textu</w:t>
      </w:r>
      <w:r w:rsidR="00AC034B">
        <w:rPr>
          <w:lang w:val="cs-CZ"/>
        </w:rPr>
        <w:t xml:space="preserve"> </w:t>
      </w:r>
      <w:r w:rsidRPr="003513A7">
        <w:rPr>
          <w:lang w:val="cs-CZ"/>
        </w:rPr>
        <w:t>nebude již zmiňováno. Rovněž používání manuálního  afterloadingu nelze ze stejného důvodu dnes již považovat za standardní.</w:t>
      </w:r>
    </w:p>
    <w:p w14:paraId="4A0AEACA" w14:textId="77777777" w:rsidR="00CC1DF7" w:rsidRPr="003513A7" w:rsidRDefault="00CC1DF7" w:rsidP="007944A0">
      <w:pPr>
        <w:spacing w:before="120"/>
        <w:rPr>
          <w:lang w:val="cs-CZ"/>
        </w:rPr>
      </w:pPr>
      <w:r w:rsidRPr="003513A7">
        <w:rPr>
          <w:lang w:val="cs-CZ"/>
        </w:rPr>
        <w:t>V současnosti jsou za standard považovány systémy s dálkově ovládaným automatickým afterloadingem, které vyhovují požadavkům zabezpečení jakosti v brachyradioterapii i požadavkům radiační ochrany jak zdravotnického personálu, tak i pacientů.</w:t>
      </w:r>
    </w:p>
    <w:p w14:paraId="1FDE1E9A" w14:textId="77777777" w:rsidR="00CC1DF7" w:rsidRPr="003513A7" w:rsidRDefault="00CC1DF7" w:rsidP="007944A0">
      <w:pPr>
        <w:spacing w:before="120"/>
        <w:rPr>
          <w:lang w:val="cs-CZ"/>
        </w:rPr>
      </w:pPr>
      <w:r w:rsidRPr="003513A7">
        <w:rPr>
          <w:lang w:val="cs-CZ"/>
        </w:rPr>
        <w:t xml:space="preserve">Podle použitých radioizotopů (nejčastěji </w:t>
      </w:r>
      <w:r w:rsidRPr="003513A7">
        <w:rPr>
          <w:vertAlign w:val="superscript"/>
          <w:lang w:val="cs-CZ"/>
        </w:rPr>
        <w:t>192</w:t>
      </w:r>
      <w:r w:rsidRPr="003513A7">
        <w:rPr>
          <w:lang w:val="cs-CZ"/>
        </w:rPr>
        <w:t xml:space="preserve">Ir nebo </w:t>
      </w:r>
      <w:r w:rsidRPr="003513A7">
        <w:rPr>
          <w:vertAlign w:val="superscript"/>
          <w:lang w:val="cs-CZ"/>
        </w:rPr>
        <w:t>137</w:t>
      </w:r>
      <w:r w:rsidRPr="003513A7">
        <w:rPr>
          <w:lang w:val="cs-CZ"/>
        </w:rPr>
        <w:t>Cs), lišících se kromě jiného energií gama záření, specifickou aktivitou a aktivitou zářiče, existují systémy s významným rozdílem v dávkovém příkonu.</w:t>
      </w:r>
    </w:p>
    <w:p w14:paraId="2CAA3D75" w14:textId="77777777" w:rsidR="00CC1DF7" w:rsidRPr="003513A7" w:rsidRDefault="00CC1DF7" w:rsidP="007944A0">
      <w:pPr>
        <w:spacing w:before="120"/>
        <w:rPr>
          <w:lang w:val="cs-CZ"/>
        </w:rPr>
      </w:pPr>
      <w:r w:rsidRPr="003513A7">
        <w:rPr>
          <w:lang w:val="cs-CZ"/>
        </w:rPr>
        <w:t>Podle dávkového příkonu použitých zářičů rozlišujeme:</w:t>
      </w:r>
    </w:p>
    <w:p w14:paraId="2A0EA204" w14:textId="3E0FC609" w:rsidR="007A2C96" w:rsidRPr="007A2C96" w:rsidRDefault="00CC1DF7" w:rsidP="00734509">
      <w:pPr>
        <w:numPr>
          <w:ilvl w:val="0"/>
          <w:numId w:val="49"/>
        </w:numPr>
        <w:suppressAutoHyphens w:val="0"/>
        <w:rPr>
          <w:lang w:eastAsia="cs-CZ"/>
        </w:rPr>
      </w:pPr>
      <w:r w:rsidRPr="007A2C96">
        <w:rPr>
          <w:lang w:val="cs-CZ"/>
        </w:rPr>
        <w:t>brachyradioterapii</w:t>
      </w:r>
      <w:r w:rsidR="007A2C96">
        <w:rPr>
          <w:lang w:val="cs-CZ"/>
        </w:rPr>
        <w:tab/>
      </w:r>
      <w:r w:rsidRPr="007A2C96">
        <w:rPr>
          <w:lang w:val="cs-CZ"/>
        </w:rPr>
        <w:t>s nízkým dávkovým příkonem (LDR)</w:t>
      </w:r>
    </w:p>
    <w:p w14:paraId="59EEE41A" w14:textId="712BE666" w:rsidR="007A2C96" w:rsidRPr="007A2C96" w:rsidRDefault="007A2C96" w:rsidP="007A2C96">
      <w:pPr>
        <w:suppressAutoHyphens w:val="0"/>
        <w:ind w:left="2138" w:firstLine="698"/>
        <w:rPr>
          <w:lang w:eastAsia="cs-CZ"/>
        </w:rPr>
      </w:pPr>
      <w:r>
        <w:rPr>
          <w:lang w:val="cs-CZ"/>
        </w:rPr>
        <w:t>dávkový příkon:</w:t>
      </w:r>
      <w:r>
        <w:rPr>
          <w:lang w:val="cs-CZ"/>
        </w:rPr>
        <w:tab/>
        <w:t>0,</w:t>
      </w:r>
      <w:r w:rsidRPr="003513A7">
        <w:rPr>
          <w:lang w:val="cs-CZ"/>
        </w:rPr>
        <w:t>4 Gy.h</w:t>
      </w:r>
      <w:r w:rsidRPr="003513A7">
        <w:rPr>
          <w:vertAlign w:val="superscript"/>
          <w:lang w:val="cs-CZ"/>
        </w:rPr>
        <w:t>-1</w:t>
      </w:r>
      <w:r w:rsidRPr="003513A7">
        <w:rPr>
          <w:lang w:val="cs-CZ"/>
        </w:rPr>
        <w:t xml:space="preserve"> </w:t>
      </w:r>
      <w:r>
        <w:rPr>
          <w:lang w:val="cs-CZ"/>
        </w:rPr>
        <w:t xml:space="preserve">- </w:t>
      </w:r>
      <w:r w:rsidRPr="003513A7">
        <w:rPr>
          <w:lang w:val="cs-CZ"/>
        </w:rPr>
        <w:t>2 Gy.h</w:t>
      </w:r>
      <w:r w:rsidRPr="003513A7">
        <w:rPr>
          <w:vertAlign w:val="superscript"/>
          <w:lang w:val="cs-CZ"/>
        </w:rPr>
        <w:t>-1</w:t>
      </w:r>
    </w:p>
    <w:p w14:paraId="69A3871B" w14:textId="049648FB" w:rsidR="007A2C96" w:rsidRPr="007A2C96" w:rsidRDefault="007A2C96" w:rsidP="00734509">
      <w:pPr>
        <w:numPr>
          <w:ilvl w:val="0"/>
          <w:numId w:val="49"/>
        </w:numPr>
        <w:suppressAutoHyphens w:val="0"/>
        <w:rPr>
          <w:lang w:eastAsia="cs-CZ"/>
        </w:rPr>
      </w:pPr>
      <w:r>
        <w:rPr>
          <w:lang w:val="cs-CZ"/>
        </w:rPr>
        <w:t>brachyradioterapii</w:t>
      </w:r>
      <w:r>
        <w:rPr>
          <w:lang w:val="cs-CZ"/>
        </w:rPr>
        <w:tab/>
      </w:r>
      <w:r w:rsidRPr="003513A7">
        <w:rPr>
          <w:lang w:val="cs-CZ"/>
        </w:rPr>
        <w:t>se středním dávkovým příkonem (MDR)</w:t>
      </w:r>
      <w:r w:rsidRPr="007A2C96">
        <w:rPr>
          <w:lang w:val="cs-CZ"/>
        </w:rPr>
        <w:t xml:space="preserve"> </w:t>
      </w:r>
    </w:p>
    <w:p w14:paraId="23460D73" w14:textId="6C70B255" w:rsidR="007A2C96" w:rsidRPr="007A2C96" w:rsidRDefault="007A2C96" w:rsidP="007A2C96">
      <w:pPr>
        <w:suppressAutoHyphens w:val="0"/>
        <w:ind w:left="2138" w:firstLine="698"/>
        <w:rPr>
          <w:lang w:eastAsia="cs-CZ"/>
        </w:rPr>
      </w:pPr>
      <w:r w:rsidRPr="003513A7">
        <w:rPr>
          <w:lang w:val="cs-CZ"/>
        </w:rPr>
        <w:t>dávkový příkon</w:t>
      </w:r>
      <w:r>
        <w:rPr>
          <w:lang w:val="cs-CZ"/>
        </w:rPr>
        <w:t>:</w:t>
      </w:r>
      <w:r>
        <w:rPr>
          <w:lang w:val="cs-CZ"/>
        </w:rPr>
        <w:tab/>
      </w:r>
      <w:r w:rsidRPr="003513A7">
        <w:rPr>
          <w:lang w:val="cs-CZ"/>
        </w:rPr>
        <w:t>2 Gy.h</w:t>
      </w:r>
      <w:r w:rsidRPr="003513A7">
        <w:rPr>
          <w:vertAlign w:val="superscript"/>
          <w:lang w:val="cs-CZ"/>
        </w:rPr>
        <w:t>-1</w:t>
      </w:r>
      <w:r w:rsidRPr="003513A7">
        <w:rPr>
          <w:lang w:val="cs-CZ"/>
        </w:rPr>
        <w:t xml:space="preserve">  - 12 Gy.h</w:t>
      </w:r>
      <w:r w:rsidRPr="003513A7">
        <w:rPr>
          <w:vertAlign w:val="superscript"/>
          <w:lang w:val="cs-CZ"/>
        </w:rPr>
        <w:t>-1</w:t>
      </w:r>
    </w:p>
    <w:p w14:paraId="1A04729F" w14:textId="4D57EB59" w:rsidR="00CC1DF7" w:rsidRPr="007A2C96" w:rsidRDefault="007A2C96" w:rsidP="00734509">
      <w:pPr>
        <w:numPr>
          <w:ilvl w:val="0"/>
          <w:numId w:val="49"/>
        </w:numPr>
        <w:suppressAutoHyphens w:val="0"/>
        <w:rPr>
          <w:lang w:eastAsia="cs-CZ"/>
        </w:rPr>
      </w:pPr>
      <w:r>
        <w:rPr>
          <w:lang w:val="cs-CZ"/>
        </w:rPr>
        <w:t>brachyradioterapii</w:t>
      </w:r>
      <w:r>
        <w:rPr>
          <w:lang w:val="cs-CZ"/>
        </w:rPr>
        <w:tab/>
      </w:r>
      <w:r w:rsidRPr="003513A7">
        <w:rPr>
          <w:lang w:val="cs-CZ"/>
        </w:rPr>
        <w:t>s vysokým dávkovým příkonem (HDR)</w:t>
      </w:r>
    </w:p>
    <w:p w14:paraId="03E3565A" w14:textId="4045615D" w:rsidR="00CC1DF7" w:rsidRPr="003513A7" w:rsidRDefault="00CC1DF7" w:rsidP="007A2C96">
      <w:pPr>
        <w:ind w:left="2127" w:firstLine="709"/>
        <w:rPr>
          <w:lang w:val="cs-CZ"/>
        </w:rPr>
      </w:pPr>
      <w:r w:rsidRPr="003513A7">
        <w:rPr>
          <w:lang w:val="cs-CZ"/>
        </w:rPr>
        <w:t>dávkový příkon</w:t>
      </w:r>
      <w:r w:rsidR="007A2C96">
        <w:rPr>
          <w:lang w:val="cs-CZ"/>
        </w:rPr>
        <w:t>:</w:t>
      </w:r>
      <w:r w:rsidR="007A2C96">
        <w:rPr>
          <w:lang w:val="cs-CZ"/>
        </w:rPr>
        <w:tab/>
        <w:t>&gt;</w:t>
      </w:r>
      <w:r w:rsidR="000D3387">
        <w:rPr>
          <w:lang w:val="cs-CZ"/>
        </w:rPr>
        <w:t xml:space="preserve"> </w:t>
      </w:r>
      <w:r w:rsidR="007A2C96">
        <w:rPr>
          <w:lang w:val="cs-CZ"/>
        </w:rPr>
        <w:t>12 Gy</w:t>
      </w:r>
      <w:r w:rsidRPr="003513A7">
        <w:rPr>
          <w:lang w:val="cs-CZ"/>
        </w:rPr>
        <w:t>.h</w:t>
      </w:r>
      <w:r w:rsidRPr="003513A7">
        <w:rPr>
          <w:vertAlign w:val="superscript"/>
          <w:lang w:val="cs-CZ"/>
        </w:rPr>
        <w:t>-1</w:t>
      </w:r>
      <w:r w:rsidRPr="003513A7">
        <w:rPr>
          <w:lang w:val="cs-CZ"/>
        </w:rPr>
        <w:t xml:space="preserve">  </w:t>
      </w:r>
    </w:p>
    <w:p w14:paraId="437470DE" w14:textId="693037A5" w:rsidR="00CC1DF7" w:rsidRPr="003513A7" w:rsidRDefault="00CC1DF7" w:rsidP="007A2C96">
      <w:pPr>
        <w:ind w:left="2127" w:firstLine="709"/>
        <w:rPr>
          <w:lang w:val="cs-CZ"/>
        </w:rPr>
      </w:pPr>
      <w:r w:rsidRPr="003513A7">
        <w:rPr>
          <w:lang w:val="cs-CZ"/>
        </w:rPr>
        <w:t>(aplikace  4</w:t>
      </w:r>
      <w:r w:rsidR="007A2C96">
        <w:rPr>
          <w:lang w:val="cs-CZ"/>
        </w:rPr>
        <w:t xml:space="preserve"> </w:t>
      </w:r>
      <w:r w:rsidRPr="003513A7">
        <w:rPr>
          <w:lang w:val="cs-CZ"/>
        </w:rPr>
        <w:t>-</w:t>
      </w:r>
      <w:r w:rsidR="007A2C96">
        <w:rPr>
          <w:lang w:val="cs-CZ"/>
        </w:rPr>
        <w:t xml:space="preserve"> </w:t>
      </w:r>
      <w:r w:rsidRPr="003513A7">
        <w:rPr>
          <w:lang w:val="cs-CZ"/>
        </w:rPr>
        <w:t>11 Gy/frakci)</w:t>
      </w:r>
    </w:p>
    <w:p w14:paraId="52506D7C" w14:textId="62BB2348" w:rsidR="00CC1DF7" w:rsidRPr="003513A7" w:rsidRDefault="00CC1DF7" w:rsidP="007944A0">
      <w:pPr>
        <w:spacing w:before="120"/>
        <w:rPr>
          <w:lang w:val="cs-CZ"/>
        </w:rPr>
      </w:pPr>
      <w:r w:rsidRPr="003513A7">
        <w:rPr>
          <w:lang w:val="cs-CZ"/>
        </w:rPr>
        <w:t>Z hlediska přípravy pacienta, určování cílového objemu, provádění aplikací, lokali</w:t>
      </w:r>
      <w:r w:rsidR="007A2C96">
        <w:rPr>
          <w:lang w:val="cs-CZ"/>
        </w:rPr>
        <w:t xml:space="preserve">zace aplikátorů </w:t>
      </w:r>
      <w:r w:rsidRPr="003513A7">
        <w:rPr>
          <w:lang w:val="cs-CZ"/>
        </w:rPr>
        <w:t>a</w:t>
      </w:r>
      <w:r w:rsidR="007A2C96">
        <w:rPr>
          <w:lang w:val="cs-CZ"/>
        </w:rPr>
        <w:t> </w:t>
      </w:r>
      <w:r w:rsidRPr="003513A7">
        <w:rPr>
          <w:lang w:val="cs-CZ"/>
        </w:rPr>
        <w:t>odstraňování aplikátorů z těla pacienta, není prakticky žádný rozdíl v tom, jaký afterloadingový systém se používá. Výrazný rozdíl je v uspořádání pracoviště a v organizaci práce, tj. v manipulaci s pacientem od zavedení aplikátoru do těla pacienta až po jeho odstranění, v péči o pacienta během ozařování a v nárocích na rychlost plánování a na radiobiologickou interpretaci dosažené distribuce fyzikální dávky. Z těchto důvodů budou rozdíly v používání brachyradioterapie s </w:t>
      </w:r>
      <w:r w:rsidR="007A2C96">
        <w:rPr>
          <w:lang w:val="cs-CZ"/>
        </w:rPr>
        <w:t>LDR/MDR a </w:t>
      </w:r>
      <w:r w:rsidRPr="003513A7">
        <w:rPr>
          <w:lang w:val="cs-CZ"/>
        </w:rPr>
        <w:t xml:space="preserve">brachyradioterapie s HDR v dalším textu uvedeny. </w:t>
      </w:r>
    </w:p>
    <w:p w14:paraId="728509C2" w14:textId="0F968751" w:rsidR="00CC1DF7" w:rsidRPr="003513A7" w:rsidRDefault="00CC1DF7" w:rsidP="007944A0">
      <w:pPr>
        <w:spacing w:before="120"/>
        <w:rPr>
          <w:lang w:val="cs-CZ"/>
        </w:rPr>
      </w:pPr>
      <w:r w:rsidRPr="003513A7">
        <w:rPr>
          <w:lang w:val="cs-CZ"/>
        </w:rPr>
        <w:t>Kromě automatických afterloadingových přístrojů s </w:t>
      </w:r>
      <w:r w:rsidR="007A2C96">
        <w:rPr>
          <w:lang w:val="cs-CZ"/>
        </w:rPr>
        <w:t xml:space="preserve">vysokým dávkovým příkonem (HDR) </w:t>
      </w:r>
      <w:r w:rsidRPr="003513A7">
        <w:rPr>
          <w:lang w:val="cs-CZ"/>
        </w:rPr>
        <w:t>a</w:t>
      </w:r>
      <w:r w:rsidR="007A2C96">
        <w:rPr>
          <w:lang w:val="cs-CZ"/>
        </w:rPr>
        <w:t> </w:t>
      </w:r>
      <w:r w:rsidRPr="003513A7">
        <w:rPr>
          <w:lang w:val="cs-CZ"/>
        </w:rPr>
        <w:t>nízkým/středním dávkovým příkonem (LDR/MDR), existují přístroje s pulsním dávkovým příkonem (PDR). PDR brachyradioterapie je charakterizována tím, že ozáření je realizováno formou HDR pulsů o délce řádově několika minut. Jedná se v principu o hyperfrakcionovanou terapii, která simuluje ozařování s nízkým dávkovým příkonem a jeho radiobiologické výhody. Doba trvání aplikace je stejná jako při BRT s nízkým dávkovým příkonem. Vzhledem k tomu, že v ČR není v současné době (r.</w:t>
      </w:r>
      <w:r w:rsidR="007A2C96">
        <w:rPr>
          <w:lang w:val="cs-CZ"/>
        </w:rPr>
        <w:t> </w:t>
      </w:r>
      <w:r w:rsidRPr="003513A7">
        <w:rPr>
          <w:lang w:val="cs-CZ"/>
        </w:rPr>
        <w:t>20</w:t>
      </w:r>
      <w:r w:rsidR="009D35B5">
        <w:rPr>
          <w:lang w:val="cs-CZ"/>
        </w:rPr>
        <w:t>15</w:t>
      </w:r>
      <w:r w:rsidRPr="003513A7">
        <w:rPr>
          <w:lang w:val="cs-CZ"/>
        </w:rPr>
        <w:t>) žádný automatický afterloadingový přístroj s pulsním příkonem instalován, tento standard se dále PDR brachyradioterapií nezabývá.</w:t>
      </w:r>
    </w:p>
    <w:p w14:paraId="74D43DE7" w14:textId="7FF64736" w:rsidR="00CC1DF7" w:rsidRPr="003513A7" w:rsidRDefault="00CC1DF7" w:rsidP="007944A0">
      <w:pPr>
        <w:spacing w:before="120"/>
        <w:rPr>
          <w:lang w:val="cs-CZ"/>
        </w:rPr>
      </w:pPr>
      <w:r w:rsidRPr="003513A7">
        <w:rPr>
          <w:lang w:val="cs-CZ"/>
        </w:rPr>
        <w:t>Brachyradioterapie je léčebnou metodou značně komplexní, kde jednotlivé činnosti a zodpovědnost</w:t>
      </w:r>
      <w:r w:rsidR="007A2C96">
        <w:rPr>
          <w:lang w:val="cs-CZ"/>
        </w:rPr>
        <w:t xml:space="preserve"> </w:t>
      </w:r>
      <w:r w:rsidRPr="003513A7">
        <w:rPr>
          <w:lang w:val="cs-CZ"/>
        </w:rPr>
        <w:t>za</w:t>
      </w:r>
      <w:r w:rsidR="007A2C96">
        <w:rPr>
          <w:lang w:val="cs-CZ"/>
        </w:rPr>
        <w:t> </w:t>
      </w:r>
      <w:r w:rsidRPr="003513A7">
        <w:rPr>
          <w:lang w:val="cs-CZ"/>
        </w:rPr>
        <w:t>ně jsou přesně definovány, aby byla zajištěna radiační bezpečnost ošetřujícího personálu a pacientů. Dobrá a jednoznačná komunikace mezi jednotlivými členy týmu je základem pro přesnou a bezpečnou léčbu.</w:t>
      </w:r>
    </w:p>
    <w:p w14:paraId="0D57AC73" w14:textId="77777777" w:rsidR="00CC1DF7" w:rsidRPr="003513A7" w:rsidRDefault="00CC1DF7" w:rsidP="007944A0">
      <w:pPr>
        <w:spacing w:before="120"/>
        <w:rPr>
          <w:b/>
          <w:lang w:val="cs-CZ"/>
        </w:rPr>
      </w:pPr>
    </w:p>
    <w:p w14:paraId="777F700C" w14:textId="77777777" w:rsidR="00BF5F45" w:rsidRPr="003513A7" w:rsidRDefault="00CC1DF7" w:rsidP="00734509">
      <w:pPr>
        <w:pStyle w:val="Nadpis2"/>
        <w:numPr>
          <w:ilvl w:val="1"/>
          <w:numId w:val="11"/>
        </w:numPr>
        <w:tabs>
          <w:tab w:val="left" w:pos="805"/>
        </w:tabs>
        <w:rPr>
          <w:lang w:val="cs-CZ"/>
        </w:rPr>
      </w:pPr>
      <w:bookmarkStart w:id="721" w:name="_Toc175413021"/>
      <w:bookmarkStart w:id="722" w:name="_Toc176102386"/>
      <w:bookmarkStart w:id="723" w:name="_Toc410196068"/>
      <w:bookmarkStart w:id="724" w:name="_Toc434844730"/>
      <w:r w:rsidRPr="003513A7">
        <w:rPr>
          <w:lang w:val="cs-CZ"/>
        </w:rPr>
        <w:t>STRUKTURÁLNÍ ČÁST STANDARDU</w:t>
      </w:r>
      <w:bookmarkStart w:id="725" w:name="_Toc175413022"/>
      <w:bookmarkStart w:id="726" w:name="_Toc176102387"/>
      <w:bookmarkEnd w:id="721"/>
      <w:bookmarkEnd w:id="722"/>
      <w:bookmarkEnd w:id="723"/>
      <w:bookmarkEnd w:id="724"/>
    </w:p>
    <w:p w14:paraId="6AF07FB0" w14:textId="77777777" w:rsidR="00222477" w:rsidRPr="00222477" w:rsidRDefault="00CC1DF7" w:rsidP="00734509">
      <w:pPr>
        <w:pStyle w:val="Nadpis3"/>
        <w:numPr>
          <w:ilvl w:val="2"/>
          <w:numId w:val="12"/>
        </w:numPr>
        <w:rPr>
          <w:lang w:val="cs-CZ"/>
        </w:rPr>
      </w:pPr>
      <w:bookmarkStart w:id="727" w:name="_Toc410196069"/>
      <w:bookmarkStart w:id="728" w:name="_Toc434844731"/>
      <w:r w:rsidRPr="003513A7">
        <w:rPr>
          <w:lang w:val="cs-CZ"/>
        </w:rPr>
        <w:t>Obecné indikátory standardu</w:t>
      </w:r>
      <w:bookmarkEnd w:id="725"/>
      <w:bookmarkEnd w:id="726"/>
      <w:bookmarkEnd w:id="727"/>
      <w:bookmarkEnd w:id="728"/>
      <w:r w:rsidR="00222477" w:rsidRPr="00222477">
        <w:rPr>
          <w:caps/>
          <w:lang w:val="cs-CZ"/>
        </w:rPr>
        <w:t xml:space="preserve"> </w:t>
      </w:r>
    </w:p>
    <w:p w14:paraId="17283910" w14:textId="77777777" w:rsidR="00CC1DF7" w:rsidRDefault="00CC1DF7" w:rsidP="00734509">
      <w:pPr>
        <w:pStyle w:val="Nadpis4"/>
        <w:numPr>
          <w:ilvl w:val="3"/>
          <w:numId w:val="12"/>
        </w:numPr>
        <w:tabs>
          <w:tab w:val="left" w:pos="805"/>
        </w:tabs>
        <w:spacing w:before="240"/>
      </w:pPr>
      <w:bookmarkStart w:id="729" w:name="_Toc175413023"/>
      <w:r>
        <w:t>Typ standardu</w:t>
      </w:r>
      <w:bookmarkEnd w:id="729"/>
    </w:p>
    <w:p w14:paraId="7D21E8A9" w14:textId="77777777" w:rsidR="00CC1DF7" w:rsidRPr="003513A7" w:rsidRDefault="00CC1DF7" w:rsidP="007A2C96">
      <w:pPr>
        <w:rPr>
          <w:lang w:val="cs-CZ"/>
        </w:rPr>
      </w:pPr>
      <w:r w:rsidRPr="003513A7">
        <w:rPr>
          <w:lang w:val="cs-CZ"/>
        </w:rPr>
        <w:t>Standard klinické intervence</w:t>
      </w:r>
    </w:p>
    <w:p w14:paraId="06B3C0A4" w14:textId="77777777" w:rsidR="00CC1DF7" w:rsidRDefault="00CC1DF7" w:rsidP="00734509">
      <w:pPr>
        <w:pStyle w:val="Nadpis4"/>
        <w:numPr>
          <w:ilvl w:val="3"/>
          <w:numId w:val="12"/>
        </w:numPr>
        <w:tabs>
          <w:tab w:val="left" w:pos="805"/>
        </w:tabs>
        <w:spacing w:before="240"/>
      </w:pPr>
      <w:bookmarkStart w:id="730" w:name="_Toc175413024"/>
      <w:r>
        <w:t>Dominantní obor činnosti, kterým se standard zabývá</w:t>
      </w:r>
      <w:bookmarkEnd w:id="730"/>
    </w:p>
    <w:p w14:paraId="38F21A29" w14:textId="77777777" w:rsidR="00CC1DF7" w:rsidRPr="003513A7" w:rsidRDefault="00CC1DF7" w:rsidP="007A2C96">
      <w:pPr>
        <w:rPr>
          <w:lang w:val="cs-CZ"/>
        </w:rPr>
      </w:pPr>
      <w:r w:rsidRPr="003513A7">
        <w:rPr>
          <w:lang w:val="cs-CZ"/>
        </w:rPr>
        <w:t>Radiační onkologie (403)</w:t>
      </w:r>
    </w:p>
    <w:p w14:paraId="1CA6E6FD" w14:textId="77777777" w:rsidR="00CC1DF7" w:rsidRDefault="00CC1DF7" w:rsidP="00734509">
      <w:pPr>
        <w:pStyle w:val="Nadpis4"/>
        <w:numPr>
          <w:ilvl w:val="3"/>
          <w:numId w:val="12"/>
        </w:numPr>
        <w:tabs>
          <w:tab w:val="left" w:pos="805"/>
        </w:tabs>
        <w:spacing w:before="240"/>
      </w:pPr>
      <w:bookmarkStart w:id="731" w:name="_Toc175413025"/>
      <w:r>
        <w:t>Další obory, kterých se standard týká</w:t>
      </w:r>
      <w:bookmarkEnd w:id="731"/>
      <w:r>
        <w:t xml:space="preserve"> </w:t>
      </w:r>
    </w:p>
    <w:p w14:paraId="49F83294" w14:textId="77777777" w:rsidR="00CC1DF7" w:rsidRPr="003513A7" w:rsidRDefault="00CC1DF7" w:rsidP="007A2C96">
      <w:pPr>
        <w:rPr>
          <w:lang w:val="cs-CZ"/>
        </w:rPr>
      </w:pPr>
      <w:r w:rsidRPr="003513A7">
        <w:rPr>
          <w:lang w:val="cs-CZ"/>
        </w:rPr>
        <w:t>Netýká se dalších oborů, ale při provádění některých invazivních technik se předpokládá úzká spolupráce s lékaři jiných oborů: ORL, ortopedie, urologie, radiologie, gastroenterologie, pneumologie</w:t>
      </w:r>
    </w:p>
    <w:p w14:paraId="49FB6A1C" w14:textId="77777777" w:rsidR="00CC1DF7" w:rsidRDefault="00CC1DF7" w:rsidP="00734509">
      <w:pPr>
        <w:pStyle w:val="Nadpis4"/>
        <w:numPr>
          <w:ilvl w:val="3"/>
          <w:numId w:val="12"/>
        </w:numPr>
        <w:tabs>
          <w:tab w:val="left" w:pos="805"/>
        </w:tabs>
        <w:spacing w:before="240"/>
      </w:pPr>
      <w:bookmarkStart w:id="732" w:name="_Toc175413026"/>
      <w:r>
        <w:t>Druh péče, která je předmětem standardu</w:t>
      </w:r>
      <w:bookmarkEnd w:id="732"/>
    </w:p>
    <w:p w14:paraId="4D228000" w14:textId="77777777" w:rsidR="00CC1DF7" w:rsidRPr="003513A7" w:rsidRDefault="00CC1DF7" w:rsidP="007A2C96">
      <w:pPr>
        <w:rPr>
          <w:lang w:val="cs-CZ"/>
        </w:rPr>
      </w:pPr>
      <w:r w:rsidRPr="003513A7">
        <w:rPr>
          <w:lang w:val="cs-CZ"/>
        </w:rPr>
        <w:t>Smíšená</w:t>
      </w:r>
    </w:p>
    <w:p w14:paraId="5E9BEAAC" w14:textId="77777777" w:rsidR="00CC1DF7" w:rsidRDefault="00CC1DF7" w:rsidP="00734509">
      <w:pPr>
        <w:pStyle w:val="Nadpis4"/>
        <w:numPr>
          <w:ilvl w:val="3"/>
          <w:numId w:val="12"/>
        </w:numPr>
        <w:tabs>
          <w:tab w:val="left" w:pos="805"/>
        </w:tabs>
        <w:spacing w:before="240"/>
      </w:pPr>
      <w:bookmarkStart w:id="733" w:name="_Toc175413027"/>
      <w:r>
        <w:t>Hlavní autor standardu</w:t>
      </w:r>
      <w:bookmarkEnd w:id="733"/>
    </w:p>
    <w:p w14:paraId="1E86C3BE" w14:textId="77777777" w:rsidR="00CC1DF7" w:rsidRPr="003513A7" w:rsidRDefault="00CC1DF7" w:rsidP="007A2C96">
      <w:pPr>
        <w:rPr>
          <w:lang w:val="cs-CZ"/>
        </w:rPr>
      </w:pPr>
      <w:r w:rsidRPr="003513A7">
        <w:rPr>
          <w:lang w:val="cs-CZ"/>
        </w:rPr>
        <w:t>MUDr. Hana Stankušová, CSc.</w:t>
      </w:r>
      <w:r w:rsidR="002506F6" w:rsidRPr="003513A7">
        <w:rPr>
          <w:lang w:val="cs-CZ"/>
        </w:rPr>
        <w:t>, revize 201</w:t>
      </w:r>
      <w:r w:rsidR="009D35B5">
        <w:rPr>
          <w:lang w:val="cs-CZ"/>
        </w:rPr>
        <w:t>5</w:t>
      </w:r>
      <w:r w:rsidR="002506F6" w:rsidRPr="003513A7">
        <w:rPr>
          <w:lang w:val="cs-CZ"/>
        </w:rPr>
        <w:t xml:space="preserve"> doc. MUDr. Renata Soumarová, Mgr. Luboš Homola</w:t>
      </w:r>
    </w:p>
    <w:p w14:paraId="0CFAC248" w14:textId="329E52B0" w:rsidR="00CC1DF7" w:rsidRDefault="00CC1DF7" w:rsidP="00734509">
      <w:pPr>
        <w:pStyle w:val="Nadpis4"/>
        <w:numPr>
          <w:ilvl w:val="3"/>
          <w:numId w:val="12"/>
        </w:numPr>
        <w:tabs>
          <w:tab w:val="left" w:pos="805"/>
        </w:tabs>
        <w:spacing w:before="240"/>
      </w:pPr>
      <w:bookmarkStart w:id="734" w:name="_Toc175413028"/>
      <w:r>
        <w:t>Hlavní oponenti standardu</w:t>
      </w:r>
      <w:bookmarkEnd w:id="734"/>
    </w:p>
    <w:p w14:paraId="0AFBF9A9" w14:textId="77777777" w:rsidR="00CC1DF7" w:rsidRPr="003513A7" w:rsidRDefault="00CC1DF7" w:rsidP="007A2C96">
      <w:pPr>
        <w:rPr>
          <w:lang w:val="cs-CZ"/>
        </w:rPr>
      </w:pPr>
      <w:r w:rsidRPr="003513A7">
        <w:rPr>
          <w:lang w:val="cs-CZ"/>
        </w:rPr>
        <w:t>MUDr. Martina Kubecová, Ph.D., Ing. Anna Kindlová, Ing. Lenka Hobzová, CSc., Ing. Ivana Horáková, CSc., prof. MUDr. Pavel Šlampa, CSc.</w:t>
      </w:r>
    </w:p>
    <w:p w14:paraId="08C7C01F" w14:textId="77777777" w:rsidR="00CC1DF7" w:rsidRDefault="00CC1DF7" w:rsidP="00734509">
      <w:pPr>
        <w:pStyle w:val="Nadpis4"/>
        <w:numPr>
          <w:ilvl w:val="3"/>
          <w:numId w:val="12"/>
        </w:numPr>
        <w:tabs>
          <w:tab w:val="left" w:pos="805"/>
        </w:tabs>
        <w:spacing w:before="240"/>
      </w:pPr>
      <w:bookmarkStart w:id="735" w:name="_Toc175413029"/>
      <w:r>
        <w:t>Skupina, která standard spravuje</w:t>
      </w:r>
      <w:bookmarkEnd w:id="735"/>
    </w:p>
    <w:p w14:paraId="7222173C" w14:textId="40B50F51" w:rsidR="00CC1DF7" w:rsidRPr="003513A7" w:rsidRDefault="00CC1DF7" w:rsidP="007A2C96">
      <w:pPr>
        <w:rPr>
          <w:lang w:val="cs-CZ"/>
        </w:rPr>
      </w:pPr>
      <w:r w:rsidRPr="003513A7">
        <w:rPr>
          <w:lang w:val="cs-CZ"/>
        </w:rPr>
        <w:t>Společnost radiační onkologie, biologie a fyziky ČLS JEP</w:t>
      </w:r>
    </w:p>
    <w:p w14:paraId="27603C9B" w14:textId="77777777" w:rsidR="00CC1DF7" w:rsidRDefault="00CC1DF7" w:rsidP="00734509">
      <w:pPr>
        <w:pStyle w:val="Nadpis4"/>
        <w:numPr>
          <w:ilvl w:val="3"/>
          <w:numId w:val="12"/>
        </w:numPr>
        <w:tabs>
          <w:tab w:val="left" w:pos="805"/>
        </w:tabs>
        <w:spacing w:before="240"/>
      </w:pPr>
      <w:bookmarkStart w:id="736" w:name="_Toc175413030"/>
      <w:r>
        <w:t>Skupina, která standard používá</w:t>
      </w:r>
      <w:bookmarkEnd w:id="736"/>
    </w:p>
    <w:p w14:paraId="3201DAFB" w14:textId="77777777" w:rsidR="00CC1DF7" w:rsidRPr="007A2C96" w:rsidRDefault="00CC1DF7" w:rsidP="007A2C96">
      <w:pPr>
        <w:rPr>
          <w:lang w:val="cs-CZ"/>
        </w:rPr>
      </w:pPr>
      <w:r w:rsidRPr="003513A7">
        <w:rPr>
          <w:lang w:val="cs-CZ"/>
        </w:rPr>
        <w:t xml:space="preserve">Lékaři se specializovanou způsobilostí v oboru radiační onkologie, lékaři ve specializačním </w:t>
      </w:r>
      <w:r w:rsidRPr="007A2C96">
        <w:rPr>
          <w:lang w:val="cs-CZ"/>
        </w:rPr>
        <w:t>vzdělávání v oboru radiační onkologie, kliničtí radiologičtí fyzici, radiologičtí fyzici, kliničtí inženýři se specializovanou způsobilostí, biomedicínští inženýři, radiologičtí asistenti, radiologičtí technici,</w:t>
      </w:r>
      <w:r w:rsidR="00337831" w:rsidRPr="007A2C96">
        <w:rPr>
          <w:lang w:val="cs-CZ"/>
        </w:rPr>
        <w:t xml:space="preserve"> biomedicínští technici a</w:t>
      </w:r>
      <w:r w:rsidRPr="007A2C96">
        <w:rPr>
          <w:lang w:val="cs-CZ"/>
        </w:rPr>
        <w:t xml:space="preserve"> jiní odborní pracovníci s odbornou způsobilostí.</w:t>
      </w:r>
    </w:p>
    <w:p w14:paraId="3D290E41" w14:textId="77777777" w:rsidR="00CC1DF7" w:rsidRPr="002018DF" w:rsidRDefault="00CC1DF7" w:rsidP="00734509">
      <w:pPr>
        <w:pStyle w:val="Nadpis4"/>
        <w:numPr>
          <w:ilvl w:val="3"/>
          <w:numId w:val="12"/>
        </w:numPr>
        <w:tabs>
          <w:tab w:val="left" w:pos="805"/>
        </w:tabs>
        <w:spacing w:before="240"/>
      </w:pPr>
      <w:bookmarkStart w:id="737" w:name="_Toc175413031"/>
      <w:r w:rsidRPr="002018DF">
        <w:t>Seznam výkonů</w:t>
      </w:r>
      <w:bookmarkEnd w:id="737"/>
    </w:p>
    <w:p w14:paraId="6B14AE59" w14:textId="77777777" w:rsidR="00946A1C" w:rsidRPr="003A3F38" w:rsidRDefault="00633418" w:rsidP="00222477">
      <w:pPr>
        <w:tabs>
          <w:tab w:val="left" w:pos="709"/>
        </w:tabs>
        <w:rPr>
          <w:lang w:val="cs-CZ"/>
        </w:rPr>
      </w:pPr>
      <w:r w:rsidRPr="003A3F38">
        <w:rPr>
          <w:lang w:val="cs-CZ"/>
        </w:rPr>
        <w:t>43021</w:t>
      </w:r>
      <w:r w:rsidR="00946A1C" w:rsidRPr="003A3F38">
        <w:rPr>
          <w:lang w:val="cs-CZ"/>
        </w:rPr>
        <w:t xml:space="preserve"> </w:t>
      </w:r>
      <w:r w:rsidR="00946A1C" w:rsidRPr="003A3F38">
        <w:rPr>
          <w:lang w:val="cs-CZ"/>
        </w:rPr>
        <w:tab/>
        <w:t xml:space="preserve"> komplexní vyšetření radioterapeutem </w:t>
      </w:r>
    </w:p>
    <w:p w14:paraId="13718B43" w14:textId="77777777" w:rsidR="00946A1C" w:rsidRPr="003A3F38" w:rsidRDefault="00946A1C" w:rsidP="00222477">
      <w:pPr>
        <w:tabs>
          <w:tab w:val="left" w:pos="709"/>
        </w:tabs>
        <w:rPr>
          <w:lang w:val="cs-CZ"/>
        </w:rPr>
      </w:pPr>
      <w:r w:rsidRPr="003A3F38">
        <w:rPr>
          <w:lang w:val="cs-CZ"/>
        </w:rPr>
        <w:t xml:space="preserve">43022 </w:t>
      </w:r>
      <w:r w:rsidRPr="003A3F38">
        <w:rPr>
          <w:lang w:val="cs-CZ"/>
        </w:rPr>
        <w:tab/>
        <w:t xml:space="preserve"> </w:t>
      </w:r>
      <w:r w:rsidR="007B5D0F" w:rsidRPr="003A3F38">
        <w:rPr>
          <w:lang w:val="cs-CZ"/>
        </w:rPr>
        <w:t>c</w:t>
      </w:r>
      <w:r w:rsidRPr="003A3F38">
        <w:rPr>
          <w:lang w:val="cs-CZ"/>
        </w:rPr>
        <w:t>ílené vyšetření radioterapeutem</w:t>
      </w:r>
    </w:p>
    <w:p w14:paraId="05F857CB" w14:textId="77777777" w:rsidR="00946A1C" w:rsidRPr="003A3F38" w:rsidRDefault="00946A1C" w:rsidP="00222477">
      <w:pPr>
        <w:tabs>
          <w:tab w:val="left" w:pos="709"/>
        </w:tabs>
        <w:rPr>
          <w:lang w:val="cs-CZ"/>
        </w:rPr>
      </w:pPr>
      <w:r w:rsidRPr="003A3F38">
        <w:rPr>
          <w:lang w:val="cs-CZ"/>
        </w:rPr>
        <w:t xml:space="preserve">43023 </w:t>
      </w:r>
      <w:r w:rsidRPr="003A3F38">
        <w:rPr>
          <w:lang w:val="cs-CZ"/>
        </w:rPr>
        <w:tab/>
        <w:t xml:space="preserve"> </w:t>
      </w:r>
      <w:r w:rsidR="007B5D0F" w:rsidRPr="003A3F38">
        <w:rPr>
          <w:lang w:val="cs-CZ"/>
        </w:rPr>
        <w:t>k</w:t>
      </w:r>
      <w:r w:rsidRPr="003A3F38">
        <w:rPr>
          <w:lang w:val="cs-CZ"/>
        </w:rPr>
        <w:t>ontrolní vyšetření radioterapeutem</w:t>
      </w:r>
    </w:p>
    <w:p w14:paraId="234CC10B" w14:textId="77777777" w:rsidR="00946A1C" w:rsidRPr="003A3F38" w:rsidRDefault="00946A1C" w:rsidP="00222477">
      <w:pPr>
        <w:tabs>
          <w:tab w:val="left" w:pos="709"/>
        </w:tabs>
        <w:rPr>
          <w:lang w:val="cs-CZ"/>
        </w:rPr>
      </w:pPr>
      <w:r w:rsidRPr="003A3F38">
        <w:rPr>
          <w:lang w:val="cs-CZ"/>
        </w:rPr>
        <w:t xml:space="preserve">43413 </w:t>
      </w:r>
      <w:r w:rsidRPr="003A3F38">
        <w:rPr>
          <w:lang w:val="cs-CZ"/>
        </w:rPr>
        <w:tab/>
        <w:t xml:space="preserve"> </w:t>
      </w:r>
      <w:r w:rsidR="00E134FD" w:rsidRPr="003A3F38">
        <w:rPr>
          <w:lang w:val="cs-CZ"/>
        </w:rPr>
        <w:t>H</w:t>
      </w:r>
      <w:r w:rsidRPr="003A3F38">
        <w:rPr>
          <w:lang w:val="cs-CZ"/>
        </w:rPr>
        <w:t>DR brachyterapie povrchová s pomocí afterloadingu</w:t>
      </w:r>
    </w:p>
    <w:p w14:paraId="5296829C" w14:textId="77777777" w:rsidR="00946A1C" w:rsidRPr="003A3F38" w:rsidRDefault="00946A1C" w:rsidP="00222477">
      <w:pPr>
        <w:tabs>
          <w:tab w:val="left" w:pos="709"/>
        </w:tabs>
        <w:rPr>
          <w:lang w:val="cs-CZ"/>
        </w:rPr>
      </w:pPr>
      <w:r w:rsidRPr="003A3F38">
        <w:rPr>
          <w:lang w:val="cs-CZ"/>
        </w:rPr>
        <w:t xml:space="preserve">43415 </w:t>
      </w:r>
      <w:r w:rsidRPr="003A3F38">
        <w:rPr>
          <w:lang w:val="cs-CZ"/>
        </w:rPr>
        <w:tab/>
        <w:t xml:space="preserve"> </w:t>
      </w:r>
      <w:r w:rsidR="007B5D0F" w:rsidRPr="003A3F38">
        <w:rPr>
          <w:lang w:val="cs-CZ"/>
        </w:rPr>
        <w:t>b</w:t>
      </w:r>
      <w:r w:rsidRPr="003A3F38">
        <w:rPr>
          <w:lang w:val="cs-CZ"/>
        </w:rPr>
        <w:t>rachyterapie intersticiální s automatickým afterloadingem HDR</w:t>
      </w:r>
    </w:p>
    <w:p w14:paraId="731D7CAD" w14:textId="77777777" w:rsidR="00946A1C" w:rsidRPr="003A3F38" w:rsidRDefault="00946A1C" w:rsidP="00222477">
      <w:pPr>
        <w:tabs>
          <w:tab w:val="left" w:pos="709"/>
        </w:tabs>
        <w:rPr>
          <w:lang w:val="cs-CZ"/>
        </w:rPr>
      </w:pPr>
      <w:r w:rsidRPr="003A3F38">
        <w:rPr>
          <w:lang w:val="cs-CZ"/>
        </w:rPr>
        <w:t xml:space="preserve">43417 </w:t>
      </w:r>
      <w:r w:rsidRPr="003A3F38">
        <w:rPr>
          <w:lang w:val="cs-CZ"/>
        </w:rPr>
        <w:tab/>
        <w:t xml:space="preserve"> </w:t>
      </w:r>
      <w:r w:rsidR="007B5D0F" w:rsidRPr="003A3F38">
        <w:rPr>
          <w:lang w:val="cs-CZ"/>
        </w:rPr>
        <w:t>b</w:t>
      </w:r>
      <w:r w:rsidRPr="003A3F38">
        <w:rPr>
          <w:lang w:val="cs-CZ"/>
        </w:rPr>
        <w:t>rachyterapie intersticiální manuální</w:t>
      </w:r>
    </w:p>
    <w:p w14:paraId="4D44E92A" w14:textId="77777777" w:rsidR="00946A1C" w:rsidRPr="003A3F38" w:rsidRDefault="00946A1C" w:rsidP="00222477">
      <w:pPr>
        <w:tabs>
          <w:tab w:val="left" w:pos="709"/>
        </w:tabs>
        <w:rPr>
          <w:lang w:val="cs-CZ"/>
        </w:rPr>
      </w:pPr>
      <w:r w:rsidRPr="003A3F38">
        <w:rPr>
          <w:lang w:val="cs-CZ"/>
        </w:rPr>
        <w:t xml:space="preserve">43419 </w:t>
      </w:r>
      <w:r w:rsidRPr="003A3F38">
        <w:rPr>
          <w:lang w:val="cs-CZ"/>
        </w:rPr>
        <w:tab/>
        <w:t xml:space="preserve"> </w:t>
      </w:r>
      <w:r w:rsidR="007B5D0F" w:rsidRPr="003A3F38">
        <w:rPr>
          <w:lang w:val="cs-CZ"/>
        </w:rPr>
        <w:t>b</w:t>
      </w:r>
      <w:r w:rsidRPr="003A3F38">
        <w:rPr>
          <w:lang w:val="cs-CZ"/>
        </w:rPr>
        <w:t>rachyterapie  intrakavitární s automatickým afterloadingem HDR</w:t>
      </w:r>
    </w:p>
    <w:p w14:paraId="67B1D4E2" w14:textId="77777777" w:rsidR="00946A1C" w:rsidRPr="003A3F38" w:rsidRDefault="002018DF" w:rsidP="00222477">
      <w:pPr>
        <w:tabs>
          <w:tab w:val="left" w:pos="709"/>
        </w:tabs>
        <w:rPr>
          <w:lang w:val="cs-CZ"/>
        </w:rPr>
      </w:pPr>
      <w:r w:rsidRPr="003A3F38">
        <w:rPr>
          <w:lang w:val="cs-CZ"/>
        </w:rPr>
        <w:t>43421</w:t>
      </w:r>
      <w:r w:rsidR="00946A1C" w:rsidRPr="003A3F38">
        <w:rPr>
          <w:lang w:val="cs-CZ"/>
        </w:rPr>
        <w:t xml:space="preserve"> </w:t>
      </w:r>
      <w:r w:rsidR="00946A1C" w:rsidRPr="003A3F38">
        <w:rPr>
          <w:lang w:val="cs-CZ"/>
        </w:rPr>
        <w:tab/>
        <w:t xml:space="preserve"> </w:t>
      </w:r>
      <w:r w:rsidR="007B5D0F" w:rsidRPr="003A3F38">
        <w:rPr>
          <w:lang w:val="cs-CZ"/>
        </w:rPr>
        <w:t>b</w:t>
      </w:r>
      <w:r w:rsidR="00946A1C" w:rsidRPr="003A3F38">
        <w:rPr>
          <w:lang w:val="cs-CZ"/>
        </w:rPr>
        <w:t xml:space="preserve">rachyterapie  intrakavitární </w:t>
      </w:r>
    </w:p>
    <w:p w14:paraId="2C40E022" w14:textId="77777777" w:rsidR="00946A1C" w:rsidRPr="003A3F38" w:rsidRDefault="002018DF" w:rsidP="00222477">
      <w:pPr>
        <w:tabs>
          <w:tab w:val="left" w:pos="709"/>
        </w:tabs>
        <w:rPr>
          <w:lang w:val="cs-CZ"/>
        </w:rPr>
      </w:pPr>
      <w:r w:rsidRPr="003A3F38">
        <w:rPr>
          <w:lang w:val="cs-CZ"/>
        </w:rPr>
        <w:t>43423</w:t>
      </w:r>
      <w:r w:rsidR="00946A1C" w:rsidRPr="003A3F38">
        <w:rPr>
          <w:lang w:val="cs-CZ"/>
        </w:rPr>
        <w:t xml:space="preserve"> </w:t>
      </w:r>
      <w:r w:rsidR="00946A1C" w:rsidRPr="003A3F38">
        <w:rPr>
          <w:lang w:val="cs-CZ"/>
        </w:rPr>
        <w:tab/>
        <w:t xml:space="preserve"> </w:t>
      </w:r>
      <w:r w:rsidR="007B5D0F" w:rsidRPr="003A3F38">
        <w:rPr>
          <w:lang w:val="cs-CZ"/>
        </w:rPr>
        <w:t>p</w:t>
      </w:r>
      <w:r w:rsidR="00946A1C" w:rsidRPr="003A3F38">
        <w:rPr>
          <w:lang w:val="cs-CZ"/>
        </w:rPr>
        <w:t xml:space="preserve">lánování brachyterapie </w:t>
      </w:r>
    </w:p>
    <w:p w14:paraId="4FE33FC2" w14:textId="77777777" w:rsidR="00946A1C" w:rsidRPr="003A3F38" w:rsidRDefault="002018DF" w:rsidP="00222477">
      <w:pPr>
        <w:tabs>
          <w:tab w:val="left" w:pos="709"/>
        </w:tabs>
        <w:rPr>
          <w:lang w:val="cs-CZ"/>
        </w:rPr>
      </w:pPr>
      <w:r w:rsidRPr="003A3F38">
        <w:rPr>
          <w:lang w:val="cs-CZ"/>
        </w:rPr>
        <w:t>43425</w:t>
      </w:r>
      <w:r w:rsidR="00946A1C" w:rsidRPr="003A3F38">
        <w:rPr>
          <w:lang w:val="cs-CZ"/>
        </w:rPr>
        <w:t xml:space="preserve"> </w:t>
      </w:r>
      <w:r w:rsidR="00946A1C" w:rsidRPr="003A3F38">
        <w:rPr>
          <w:lang w:val="cs-CZ"/>
        </w:rPr>
        <w:tab/>
        <w:t xml:space="preserve"> </w:t>
      </w:r>
      <w:r w:rsidR="007B5D0F" w:rsidRPr="003A3F38">
        <w:rPr>
          <w:lang w:val="cs-CZ"/>
        </w:rPr>
        <w:t>p</w:t>
      </w:r>
      <w:r w:rsidR="00946A1C" w:rsidRPr="003A3F38">
        <w:rPr>
          <w:lang w:val="cs-CZ"/>
        </w:rPr>
        <w:t>lánování brachyterapie s použitím TPS (plánovací konsola)</w:t>
      </w:r>
    </w:p>
    <w:p w14:paraId="5C11D349" w14:textId="77777777" w:rsidR="00946A1C" w:rsidRPr="003A3F38" w:rsidRDefault="002018DF" w:rsidP="00222477">
      <w:pPr>
        <w:tabs>
          <w:tab w:val="left" w:pos="709"/>
        </w:tabs>
        <w:rPr>
          <w:lang w:val="cs-CZ"/>
        </w:rPr>
      </w:pPr>
      <w:r w:rsidRPr="003A3F38">
        <w:rPr>
          <w:lang w:val="cs-CZ"/>
        </w:rPr>
        <w:t>43431</w:t>
      </w:r>
      <w:r w:rsidR="00946A1C" w:rsidRPr="003A3F38">
        <w:rPr>
          <w:lang w:val="cs-CZ"/>
        </w:rPr>
        <w:t xml:space="preserve"> </w:t>
      </w:r>
      <w:r w:rsidR="00946A1C" w:rsidRPr="003A3F38">
        <w:rPr>
          <w:lang w:val="cs-CZ"/>
        </w:rPr>
        <w:tab/>
        <w:t xml:space="preserve"> </w:t>
      </w:r>
      <w:r w:rsidR="007B5D0F" w:rsidRPr="003A3F38">
        <w:rPr>
          <w:lang w:val="cs-CZ"/>
        </w:rPr>
        <w:t>b</w:t>
      </w:r>
      <w:r w:rsidR="00946A1C" w:rsidRPr="003A3F38">
        <w:rPr>
          <w:lang w:val="cs-CZ"/>
        </w:rPr>
        <w:t>rachyterapie intrakavitární s automatickým afterloadingem LDR/MDR – zavedení aplikátorů</w:t>
      </w:r>
    </w:p>
    <w:p w14:paraId="32E3813F" w14:textId="77777777" w:rsidR="00946A1C" w:rsidRPr="003A3F38" w:rsidRDefault="002018DF" w:rsidP="00222477">
      <w:pPr>
        <w:tabs>
          <w:tab w:val="left" w:pos="709"/>
        </w:tabs>
        <w:rPr>
          <w:lang w:val="cs-CZ"/>
        </w:rPr>
      </w:pPr>
      <w:r w:rsidRPr="003A3F38">
        <w:rPr>
          <w:lang w:val="cs-CZ"/>
        </w:rPr>
        <w:t>4343</w:t>
      </w:r>
      <w:r w:rsidR="00946A1C" w:rsidRPr="003A3F38">
        <w:rPr>
          <w:rStyle w:val="Hypertextovodkaz"/>
          <w:color w:val="auto"/>
          <w:u w:val="none"/>
          <w:lang w:val="cs-CZ"/>
        </w:rPr>
        <w:t>3</w:t>
      </w:r>
      <w:r w:rsidR="00946A1C" w:rsidRPr="003A3F38">
        <w:rPr>
          <w:lang w:val="cs-CZ"/>
        </w:rPr>
        <w:t xml:space="preserve"> </w:t>
      </w:r>
      <w:r w:rsidR="00946A1C" w:rsidRPr="003A3F38">
        <w:rPr>
          <w:lang w:val="cs-CZ"/>
        </w:rPr>
        <w:tab/>
        <w:t xml:space="preserve"> </w:t>
      </w:r>
      <w:r w:rsidR="007B5D0F" w:rsidRPr="003A3F38">
        <w:rPr>
          <w:lang w:val="cs-CZ"/>
        </w:rPr>
        <w:t>b</w:t>
      </w:r>
      <w:r w:rsidR="00946A1C" w:rsidRPr="003A3F38">
        <w:rPr>
          <w:lang w:val="cs-CZ"/>
        </w:rPr>
        <w:t>rachyterapie intersticiální s automatickým afterloadingem LDR/MDR – zavedení aplikátorů</w:t>
      </w:r>
    </w:p>
    <w:p w14:paraId="5CE20CAD" w14:textId="77777777" w:rsidR="00946A1C" w:rsidRPr="003A3F38" w:rsidRDefault="002018DF" w:rsidP="00222477">
      <w:pPr>
        <w:tabs>
          <w:tab w:val="left" w:pos="709"/>
        </w:tabs>
        <w:rPr>
          <w:lang w:val="cs-CZ"/>
        </w:rPr>
      </w:pPr>
      <w:r w:rsidRPr="003A3F38">
        <w:rPr>
          <w:lang w:val="cs-CZ"/>
        </w:rPr>
        <w:t>4343</w:t>
      </w:r>
      <w:r w:rsidR="00946A1C" w:rsidRPr="003A3F38">
        <w:rPr>
          <w:rStyle w:val="Hypertextovodkaz"/>
          <w:color w:val="auto"/>
          <w:u w:val="none"/>
          <w:lang w:val="cs-CZ"/>
        </w:rPr>
        <w:t>5</w:t>
      </w:r>
      <w:r w:rsidR="00946A1C" w:rsidRPr="003A3F38">
        <w:rPr>
          <w:lang w:val="cs-CZ"/>
        </w:rPr>
        <w:t xml:space="preserve"> </w:t>
      </w:r>
      <w:r w:rsidR="00946A1C" w:rsidRPr="003A3F38">
        <w:rPr>
          <w:lang w:val="cs-CZ"/>
        </w:rPr>
        <w:tab/>
        <w:t xml:space="preserve"> </w:t>
      </w:r>
      <w:r w:rsidR="007B5D0F" w:rsidRPr="003A3F38">
        <w:rPr>
          <w:lang w:val="cs-CZ"/>
        </w:rPr>
        <w:t>b</w:t>
      </w:r>
      <w:r w:rsidR="00946A1C" w:rsidRPr="003A3F38">
        <w:rPr>
          <w:lang w:val="cs-CZ"/>
        </w:rPr>
        <w:t>rachyterapie s automatickým afterloadingem LDR/MDR á 60 minut</w:t>
      </w:r>
    </w:p>
    <w:p w14:paraId="670D2AED" w14:textId="77777777" w:rsidR="00946A1C" w:rsidRPr="003A3F38" w:rsidRDefault="00946A1C" w:rsidP="00222477">
      <w:pPr>
        <w:tabs>
          <w:tab w:val="left" w:pos="709"/>
        </w:tabs>
        <w:rPr>
          <w:lang w:val="cs-CZ"/>
        </w:rPr>
      </w:pPr>
      <w:r w:rsidRPr="003A3F38">
        <w:rPr>
          <w:lang w:val="cs-CZ"/>
        </w:rPr>
        <w:t xml:space="preserve">43441 </w:t>
      </w:r>
      <w:r w:rsidRPr="003A3F38">
        <w:rPr>
          <w:lang w:val="cs-CZ"/>
        </w:rPr>
        <w:tab/>
        <w:t xml:space="preserve"> </w:t>
      </w:r>
      <w:r w:rsidR="007B5D0F" w:rsidRPr="003A3F38">
        <w:rPr>
          <w:lang w:val="cs-CZ"/>
        </w:rPr>
        <w:t>p</w:t>
      </w:r>
      <w:r w:rsidRPr="003A3F38">
        <w:rPr>
          <w:lang w:val="cs-CZ"/>
        </w:rPr>
        <w:t>ermanentní brachyterapie karcino</w:t>
      </w:r>
      <w:r w:rsidR="00E134FD" w:rsidRPr="003A3F38">
        <w:rPr>
          <w:lang w:val="cs-CZ"/>
        </w:rPr>
        <w:t>m</w:t>
      </w:r>
      <w:r w:rsidRPr="003A3F38">
        <w:rPr>
          <w:lang w:val="cs-CZ"/>
        </w:rPr>
        <w:t xml:space="preserve">u prostaty </w:t>
      </w:r>
    </w:p>
    <w:p w14:paraId="7F34BD61" w14:textId="77777777" w:rsidR="00946A1C" w:rsidRPr="003A3F38" w:rsidRDefault="00946A1C" w:rsidP="00222477">
      <w:pPr>
        <w:tabs>
          <w:tab w:val="left" w:pos="709"/>
        </w:tabs>
        <w:rPr>
          <w:lang w:val="cs-CZ"/>
        </w:rPr>
      </w:pPr>
      <w:r w:rsidRPr="003A3F38">
        <w:rPr>
          <w:lang w:val="cs-CZ"/>
        </w:rPr>
        <w:t xml:space="preserve">43443 </w:t>
      </w:r>
      <w:r w:rsidRPr="003A3F38">
        <w:rPr>
          <w:lang w:val="cs-CZ"/>
        </w:rPr>
        <w:tab/>
        <w:t xml:space="preserve"> </w:t>
      </w:r>
      <w:r w:rsidR="007B5D0F" w:rsidRPr="003A3F38">
        <w:rPr>
          <w:lang w:val="cs-CZ"/>
        </w:rPr>
        <w:t>i</w:t>
      </w:r>
      <w:r w:rsidRPr="003A3F38">
        <w:rPr>
          <w:lang w:val="cs-CZ"/>
        </w:rPr>
        <w:t xml:space="preserve">ntersticiální brachyterapie s vysokým dávkovým příkonem (HDR) karcinomu prostaty </w:t>
      </w:r>
    </w:p>
    <w:p w14:paraId="25523909" w14:textId="77777777" w:rsidR="00946A1C" w:rsidRPr="003A3F38" w:rsidRDefault="002018DF" w:rsidP="00222477">
      <w:pPr>
        <w:tabs>
          <w:tab w:val="left" w:pos="709"/>
        </w:tabs>
        <w:rPr>
          <w:lang w:val="cs-CZ"/>
        </w:rPr>
      </w:pPr>
      <w:r w:rsidRPr="003A3F38">
        <w:rPr>
          <w:lang w:val="cs-CZ"/>
        </w:rPr>
        <w:t>43621</w:t>
      </w:r>
      <w:r w:rsidR="00946A1C" w:rsidRPr="003A3F38">
        <w:rPr>
          <w:lang w:val="cs-CZ"/>
        </w:rPr>
        <w:t xml:space="preserve"> </w:t>
      </w:r>
      <w:r w:rsidR="00946A1C" w:rsidRPr="003A3F38">
        <w:rPr>
          <w:lang w:val="cs-CZ"/>
        </w:rPr>
        <w:tab/>
        <w:t xml:space="preserve"> </w:t>
      </w:r>
      <w:r w:rsidR="007B5D0F" w:rsidRPr="003A3F38">
        <w:rPr>
          <w:lang w:val="cs-CZ"/>
        </w:rPr>
        <w:t>l</w:t>
      </w:r>
      <w:r w:rsidR="00946A1C" w:rsidRPr="003A3F38">
        <w:rPr>
          <w:lang w:val="cs-CZ"/>
        </w:rPr>
        <w:t>okalizace cílového objemu nebo simulace ozařovacího plánu</w:t>
      </w:r>
    </w:p>
    <w:p w14:paraId="5E62DF6A" w14:textId="77777777" w:rsidR="00946A1C" w:rsidRPr="003A3F38" w:rsidRDefault="002018DF" w:rsidP="00222477">
      <w:pPr>
        <w:tabs>
          <w:tab w:val="left" w:pos="709"/>
        </w:tabs>
        <w:rPr>
          <w:lang w:val="cs-CZ"/>
        </w:rPr>
      </w:pPr>
      <w:r w:rsidRPr="003A3F38">
        <w:rPr>
          <w:lang w:val="cs-CZ"/>
        </w:rPr>
        <w:t>43623</w:t>
      </w:r>
      <w:r w:rsidR="00946A1C" w:rsidRPr="003A3F38">
        <w:rPr>
          <w:lang w:val="cs-CZ"/>
        </w:rPr>
        <w:t xml:space="preserve"> </w:t>
      </w:r>
      <w:r w:rsidR="00946A1C" w:rsidRPr="003A3F38">
        <w:rPr>
          <w:lang w:val="cs-CZ"/>
        </w:rPr>
        <w:tab/>
        <w:t xml:space="preserve"> </w:t>
      </w:r>
      <w:r w:rsidR="007B5D0F" w:rsidRPr="003A3F38">
        <w:rPr>
          <w:lang w:val="cs-CZ"/>
        </w:rPr>
        <w:t>p</w:t>
      </w:r>
      <w:r w:rsidR="00946A1C" w:rsidRPr="003A3F38">
        <w:rPr>
          <w:lang w:val="cs-CZ"/>
        </w:rPr>
        <w:t>římá dozimetrie na nemocném (1 měřící místo)</w:t>
      </w:r>
    </w:p>
    <w:p w14:paraId="1221DAD9" w14:textId="77777777" w:rsidR="00946A1C" w:rsidRPr="003A3F38" w:rsidRDefault="002018DF" w:rsidP="00222477">
      <w:pPr>
        <w:tabs>
          <w:tab w:val="left" w:pos="709"/>
        </w:tabs>
        <w:rPr>
          <w:lang w:val="cs-CZ"/>
        </w:rPr>
      </w:pPr>
      <w:r w:rsidRPr="003A3F38">
        <w:rPr>
          <w:lang w:val="cs-CZ"/>
        </w:rPr>
        <w:t>43629</w:t>
      </w:r>
      <w:r w:rsidR="00946A1C" w:rsidRPr="003A3F38">
        <w:rPr>
          <w:lang w:val="cs-CZ"/>
        </w:rPr>
        <w:t xml:space="preserve"> </w:t>
      </w:r>
      <w:r w:rsidR="00946A1C" w:rsidRPr="003A3F38">
        <w:rPr>
          <w:lang w:val="cs-CZ"/>
        </w:rPr>
        <w:tab/>
        <w:t xml:space="preserve"> </w:t>
      </w:r>
      <w:r w:rsidR="007B5D0F" w:rsidRPr="003A3F38">
        <w:rPr>
          <w:lang w:val="cs-CZ"/>
        </w:rPr>
        <w:t>v</w:t>
      </w:r>
      <w:r w:rsidR="00946A1C" w:rsidRPr="003A3F38">
        <w:rPr>
          <w:lang w:val="cs-CZ"/>
        </w:rPr>
        <w:t xml:space="preserve">ýroba individuálních fixačních pomůcek pro ozařování nebo muláž </w:t>
      </w:r>
    </w:p>
    <w:p w14:paraId="37D57B8B" w14:textId="77777777" w:rsidR="00946A1C" w:rsidRPr="003A3F38" w:rsidRDefault="00946A1C" w:rsidP="00222477">
      <w:pPr>
        <w:tabs>
          <w:tab w:val="left" w:pos="709"/>
        </w:tabs>
        <w:rPr>
          <w:bCs/>
          <w:szCs w:val="22"/>
          <w:lang w:val="cs-CZ"/>
        </w:rPr>
      </w:pPr>
      <w:r w:rsidRPr="003A3F38">
        <w:rPr>
          <w:bCs/>
          <w:szCs w:val="22"/>
          <w:lang w:val="cs-CZ"/>
        </w:rPr>
        <w:t>37111</w:t>
      </w:r>
      <w:r w:rsidRPr="003A3F38">
        <w:rPr>
          <w:bCs/>
          <w:szCs w:val="22"/>
          <w:lang w:val="cs-CZ"/>
        </w:rPr>
        <w:tab/>
        <w:t xml:space="preserve"> </w:t>
      </w:r>
      <w:r w:rsidR="007B5D0F" w:rsidRPr="003A3F38">
        <w:rPr>
          <w:bCs/>
          <w:szCs w:val="22"/>
          <w:lang w:val="cs-CZ"/>
        </w:rPr>
        <w:t>s</w:t>
      </w:r>
      <w:r w:rsidRPr="003A3F38">
        <w:rPr>
          <w:bCs/>
          <w:szCs w:val="22"/>
          <w:lang w:val="cs-CZ"/>
        </w:rPr>
        <w:t xml:space="preserve">peciální psychologická intervence </w:t>
      </w:r>
    </w:p>
    <w:p w14:paraId="721315C7" w14:textId="77777777" w:rsidR="00CC1DF7" w:rsidRDefault="00CC1DF7" w:rsidP="00734509">
      <w:pPr>
        <w:pStyle w:val="Nadpis4"/>
        <w:numPr>
          <w:ilvl w:val="3"/>
          <w:numId w:val="12"/>
        </w:numPr>
        <w:tabs>
          <w:tab w:val="left" w:pos="805"/>
        </w:tabs>
      </w:pPr>
      <w:bookmarkStart w:id="738" w:name="_Toc175413032"/>
      <w:r>
        <w:t xml:space="preserve"> Diagnózy dle MKN-O, kterých se standard pro radiační onkologii týká</w:t>
      </w:r>
      <w:bookmarkEnd w:id="738"/>
    </w:p>
    <w:p w14:paraId="61376110" w14:textId="77777777" w:rsidR="00CC1DF7" w:rsidRPr="003513A7" w:rsidRDefault="003513A7" w:rsidP="005762EA">
      <w:pPr>
        <w:tabs>
          <w:tab w:val="left" w:pos="851"/>
        </w:tabs>
        <w:rPr>
          <w:lang w:val="cs-CZ"/>
        </w:rPr>
      </w:pPr>
      <w:r w:rsidRPr="003513A7">
        <w:rPr>
          <w:lang w:val="cs-CZ"/>
        </w:rPr>
        <w:t>C00-14</w:t>
      </w:r>
      <w:r>
        <w:rPr>
          <w:lang w:val="cs-CZ"/>
        </w:rPr>
        <w:tab/>
      </w:r>
      <w:r>
        <w:rPr>
          <w:lang w:val="cs-CZ"/>
        </w:rPr>
        <w:tab/>
      </w:r>
      <w:r w:rsidR="00CC1DF7" w:rsidRPr="003513A7">
        <w:rPr>
          <w:lang w:val="cs-CZ"/>
        </w:rPr>
        <w:t xml:space="preserve">Zhoubné novotvary rtu, dutiny ústní a hltanu </w:t>
      </w:r>
    </w:p>
    <w:p w14:paraId="249380B3" w14:textId="77777777" w:rsidR="00CC1DF7" w:rsidRPr="003513A7" w:rsidRDefault="003513A7" w:rsidP="005762EA">
      <w:pPr>
        <w:tabs>
          <w:tab w:val="left" w:pos="851"/>
        </w:tabs>
        <w:rPr>
          <w:lang w:val="cs-CZ"/>
        </w:rPr>
      </w:pPr>
      <w:r w:rsidRPr="003513A7">
        <w:rPr>
          <w:lang w:val="cs-CZ"/>
        </w:rPr>
        <w:t>C15,16, 19-26</w:t>
      </w:r>
      <w:r>
        <w:rPr>
          <w:lang w:val="cs-CZ"/>
        </w:rPr>
        <w:tab/>
      </w:r>
      <w:r w:rsidR="00CC1DF7" w:rsidRPr="003513A7">
        <w:rPr>
          <w:lang w:val="cs-CZ"/>
        </w:rPr>
        <w:t xml:space="preserve">Zhoubné novotvary trávicího ústrojí </w:t>
      </w:r>
    </w:p>
    <w:p w14:paraId="49BD1D5B" w14:textId="77777777" w:rsidR="00CC1DF7" w:rsidRPr="003513A7" w:rsidRDefault="003513A7" w:rsidP="005762EA">
      <w:pPr>
        <w:tabs>
          <w:tab w:val="left" w:pos="851"/>
        </w:tabs>
        <w:rPr>
          <w:lang w:val="cs-CZ"/>
        </w:rPr>
      </w:pPr>
      <w:r w:rsidRPr="003513A7">
        <w:rPr>
          <w:lang w:val="cs-CZ"/>
        </w:rPr>
        <w:t>C30-39</w:t>
      </w:r>
      <w:r>
        <w:rPr>
          <w:lang w:val="cs-CZ"/>
        </w:rPr>
        <w:tab/>
      </w:r>
      <w:r>
        <w:rPr>
          <w:lang w:val="cs-CZ"/>
        </w:rPr>
        <w:tab/>
      </w:r>
      <w:r w:rsidR="00CC1DF7" w:rsidRPr="003513A7">
        <w:rPr>
          <w:lang w:val="cs-CZ"/>
        </w:rPr>
        <w:t xml:space="preserve">Zhoubné novotvary dýchací soustavy a nitrohrudních orgánů </w:t>
      </w:r>
    </w:p>
    <w:p w14:paraId="771C0D16" w14:textId="77777777" w:rsidR="00CC1DF7" w:rsidRPr="003513A7" w:rsidRDefault="003513A7" w:rsidP="005762EA">
      <w:pPr>
        <w:tabs>
          <w:tab w:val="left" w:pos="851"/>
        </w:tabs>
        <w:rPr>
          <w:lang w:val="cs-CZ"/>
        </w:rPr>
      </w:pPr>
      <w:r w:rsidRPr="003513A7">
        <w:rPr>
          <w:lang w:val="cs-CZ"/>
        </w:rPr>
        <w:t>C43, 44</w:t>
      </w:r>
      <w:r>
        <w:rPr>
          <w:lang w:val="cs-CZ"/>
        </w:rPr>
        <w:tab/>
      </w:r>
      <w:r>
        <w:rPr>
          <w:lang w:val="cs-CZ"/>
        </w:rPr>
        <w:tab/>
      </w:r>
      <w:r w:rsidR="00CC1DF7" w:rsidRPr="003513A7">
        <w:rPr>
          <w:lang w:val="cs-CZ"/>
        </w:rPr>
        <w:t xml:space="preserve">Melanom a jiné zhoubné novotvary kůže </w:t>
      </w:r>
    </w:p>
    <w:p w14:paraId="0A2F0DD1" w14:textId="77777777" w:rsidR="00CC1DF7" w:rsidRPr="003513A7" w:rsidRDefault="003513A7" w:rsidP="005762EA">
      <w:pPr>
        <w:tabs>
          <w:tab w:val="left" w:pos="851"/>
        </w:tabs>
        <w:rPr>
          <w:lang w:val="cs-CZ"/>
        </w:rPr>
      </w:pPr>
      <w:r w:rsidRPr="003513A7">
        <w:rPr>
          <w:lang w:val="cs-CZ"/>
        </w:rPr>
        <w:t>C45-49</w:t>
      </w:r>
      <w:r>
        <w:rPr>
          <w:lang w:val="cs-CZ"/>
        </w:rPr>
        <w:tab/>
      </w:r>
      <w:r>
        <w:rPr>
          <w:lang w:val="cs-CZ"/>
        </w:rPr>
        <w:tab/>
      </w:r>
      <w:r w:rsidR="00CC1DF7" w:rsidRPr="003513A7">
        <w:rPr>
          <w:lang w:val="cs-CZ"/>
        </w:rPr>
        <w:t xml:space="preserve">Zhoubné novotvary mesoteliální a měkké tkáně </w:t>
      </w:r>
    </w:p>
    <w:p w14:paraId="4A31B21D" w14:textId="77777777" w:rsidR="00CC1DF7" w:rsidRPr="003513A7" w:rsidRDefault="003513A7" w:rsidP="005762EA">
      <w:pPr>
        <w:tabs>
          <w:tab w:val="left" w:pos="851"/>
        </w:tabs>
        <w:rPr>
          <w:lang w:val="cs-CZ"/>
        </w:rPr>
      </w:pPr>
      <w:r w:rsidRPr="003513A7">
        <w:rPr>
          <w:lang w:val="cs-CZ"/>
        </w:rPr>
        <w:t>C50</w:t>
      </w:r>
      <w:r>
        <w:rPr>
          <w:lang w:val="cs-CZ"/>
        </w:rPr>
        <w:tab/>
      </w:r>
      <w:r>
        <w:rPr>
          <w:lang w:val="cs-CZ"/>
        </w:rPr>
        <w:tab/>
      </w:r>
      <w:r w:rsidR="00CC1DF7" w:rsidRPr="003513A7">
        <w:rPr>
          <w:lang w:val="cs-CZ"/>
        </w:rPr>
        <w:t xml:space="preserve">Zhoubný novotvar prsu </w:t>
      </w:r>
    </w:p>
    <w:p w14:paraId="6F8ADC4C" w14:textId="77777777" w:rsidR="00CC1DF7" w:rsidRPr="003513A7" w:rsidRDefault="003513A7" w:rsidP="005762EA">
      <w:pPr>
        <w:tabs>
          <w:tab w:val="left" w:pos="851"/>
        </w:tabs>
        <w:rPr>
          <w:lang w:val="cs-CZ"/>
        </w:rPr>
      </w:pPr>
      <w:r w:rsidRPr="003513A7">
        <w:rPr>
          <w:lang w:val="cs-CZ"/>
        </w:rPr>
        <w:t>C51-57</w:t>
      </w:r>
      <w:r>
        <w:rPr>
          <w:lang w:val="cs-CZ"/>
        </w:rPr>
        <w:tab/>
      </w:r>
      <w:r>
        <w:rPr>
          <w:lang w:val="cs-CZ"/>
        </w:rPr>
        <w:tab/>
      </w:r>
      <w:r w:rsidR="00CC1DF7" w:rsidRPr="003513A7">
        <w:rPr>
          <w:lang w:val="cs-CZ"/>
        </w:rPr>
        <w:t xml:space="preserve">Zhoubné novotvary ženských pohlavních orgánů </w:t>
      </w:r>
    </w:p>
    <w:p w14:paraId="3D3240AD" w14:textId="77777777" w:rsidR="00CC1DF7" w:rsidRPr="003513A7" w:rsidRDefault="003513A7" w:rsidP="005762EA">
      <w:pPr>
        <w:tabs>
          <w:tab w:val="left" w:pos="851"/>
        </w:tabs>
        <w:rPr>
          <w:lang w:val="cs-CZ"/>
        </w:rPr>
      </w:pPr>
      <w:r w:rsidRPr="003513A7">
        <w:rPr>
          <w:lang w:val="cs-CZ"/>
        </w:rPr>
        <w:t>C60-63</w:t>
      </w:r>
      <w:r>
        <w:rPr>
          <w:lang w:val="cs-CZ"/>
        </w:rPr>
        <w:tab/>
      </w:r>
      <w:r>
        <w:rPr>
          <w:lang w:val="cs-CZ"/>
        </w:rPr>
        <w:tab/>
        <w:t>Z</w:t>
      </w:r>
      <w:r w:rsidR="00CC1DF7" w:rsidRPr="003513A7">
        <w:rPr>
          <w:lang w:val="cs-CZ"/>
        </w:rPr>
        <w:t xml:space="preserve">houbné novotvary mužských pohlavních orgánů </w:t>
      </w:r>
    </w:p>
    <w:p w14:paraId="4BE80A6F" w14:textId="77777777" w:rsidR="00CC1DF7" w:rsidRPr="003513A7" w:rsidRDefault="003513A7" w:rsidP="005762EA">
      <w:pPr>
        <w:tabs>
          <w:tab w:val="left" w:pos="851"/>
        </w:tabs>
        <w:rPr>
          <w:lang w:val="cs-CZ"/>
        </w:rPr>
      </w:pPr>
      <w:r w:rsidRPr="003513A7">
        <w:rPr>
          <w:lang w:val="cs-CZ"/>
        </w:rPr>
        <w:t>C64-68</w:t>
      </w:r>
      <w:r>
        <w:rPr>
          <w:lang w:val="cs-CZ"/>
        </w:rPr>
        <w:tab/>
      </w:r>
      <w:r>
        <w:rPr>
          <w:lang w:val="cs-CZ"/>
        </w:rPr>
        <w:tab/>
      </w:r>
      <w:r w:rsidR="00CC1DF7" w:rsidRPr="003513A7">
        <w:rPr>
          <w:lang w:val="cs-CZ"/>
        </w:rPr>
        <w:t xml:space="preserve">Zhoubné novotvary močového ústrojí </w:t>
      </w:r>
    </w:p>
    <w:p w14:paraId="1FE51925" w14:textId="77777777" w:rsidR="00CC1DF7" w:rsidRPr="003513A7" w:rsidRDefault="003513A7" w:rsidP="005762EA">
      <w:pPr>
        <w:tabs>
          <w:tab w:val="left" w:pos="851"/>
        </w:tabs>
        <w:rPr>
          <w:lang w:val="cs-CZ"/>
        </w:rPr>
      </w:pPr>
      <w:r w:rsidRPr="003513A7">
        <w:rPr>
          <w:lang w:val="cs-CZ"/>
        </w:rPr>
        <w:t>C69-72</w:t>
      </w:r>
      <w:r>
        <w:rPr>
          <w:lang w:val="cs-CZ"/>
        </w:rPr>
        <w:tab/>
      </w:r>
      <w:r>
        <w:rPr>
          <w:lang w:val="cs-CZ"/>
        </w:rPr>
        <w:tab/>
      </w:r>
      <w:r w:rsidR="00CC1DF7" w:rsidRPr="003513A7">
        <w:rPr>
          <w:lang w:val="cs-CZ"/>
        </w:rPr>
        <w:t xml:space="preserve">Zhoubné novotvary oka, mozku a jiných částí CNS </w:t>
      </w:r>
    </w:p>
    <w:p w14:paraId="33026B98" w14:textId="77777777" w:rsidR="00CC1DF7" w:rsidRPr="003513A7" w:rsidRDefault="003513A7" w:rsidP="005762EA">
      <w:pPr>
        <w:tabs>
          <w:tab w:val="left" w:pos="851"/>
        </w:tabs>
        <w:rPr>
          <w:lang w:val="cs-CZ"/>
        </w:rPr>
      </w:pPr>
      <w:r w:rsidRPr="003513A7">
        <w:rPr>
          <w:lang w:val="cs-CZ"/>
        </w:rPr>
        <w:t>C73, 75</w:t>
      </w:r>
      <w:r>
        <w:rPr>
          <w:lang w:val="cs-CZ"/>
        </w:rPr>
        <w:tab/>
      </w:r>
      <w:r>
        <w:rPr>
          <w:lang w:val="cs-CZ"/>
        </w:rPr>
        <w:tab/>
      </w:r>
      <w:r w:rsidR="00CC1DF7" w:rsidRPr="003513A7">
        <w:rPr>
          <w:lang w:val="cs-CZ"/>
        </w:rPr>
        <w:t xml:space="preserve">Zhoubné novotvary štítné žlázy a jiných žláz s vnitřní sekrecí </w:t>
      </w:r>
    </w:p>
    <w:p w14:paraId="7EE6872C" w14:textId="77777777" w:rsidR="00CC1DF7" w:rsidRDefault="003513A7" w:rsidP="005762EA">
      <w:pPr>
        <w:tabs>
          <w:tab w:val="left" w:pos="851"/>
        </w:tabs>
        <w:rPr>
          <w:lang w:val="cs-CZ"/>
        </w:rPr>
      </w:pPr>
      <w:r w:rsidRPr="003513A7">
        <w:rPr>
          <w:lang w:val="cs-CZ"/>
        </w:rPr>
        <w:t>C76-80</w:t>
      </w:r>
      <w:r>
        <w:rPr>
          <w:lang w:val="cs-CZ"/>
        </w:rPr>
        <w:tab/>
      </w:r>
      <w:r>
        <w:rPr>
          <w:lang w:val="cs-CZ"/>
        </w:rPr>
        <w:tab/>
      </w:r>
      <w:r w:rsidR="00CC1DF7" w:rsidRPr="003513A7">
        <w:rPr>
          <w:lang w:val="cs-CZ"/>
        </w:rPr>
        <w:t xml:space="preserve">Zhoubné novotvary nepřesných, sekundárních a neurčených lokalizací </w:t>
      </w:r>
    </w:p>
    <w:p w14:paraId="4D9D011C" w14:textId="77777777" w:rsidR="00222477" w:rsidRDefault="00222477" w:rsidP="00222477">
      <w:pPr>
        <w:rPr>
          <w:lang w:val="cs-CZ"/>
        </w:rPr>
      </w:pPr>
    </w:p>
    <w:p w14:paraId="72912151" w14:textId="77777777" w:rsidR="0092236B" w:rsidRDefault="00222477" w:rsidP="00734509">
      <w:pPr>
        <w:pStyle w:val="Nadpis3"/>
        <w:numPr>
          <w:ilvl w:val="2"/>
          <w:numId w:val="12"/>
        </w:numPr>
        <w:rPr>
          <w:lang w:val="cs-CZ"/>
        </w:rPr>
      </w:pPr>
      <w:bookmarkStart w:id="739" w:name="_Toc434844732"/>
      <w:r w:rsidRPr="00222477">
        <w:rPr>
          <w:lang w:val="cs-CZ"/>
        </w:rPr>
        <w:t>Personální a kvalifikační předpoklady</w:t>
      </w:r>
      <w:bookmarkEnd w:id="739"/>
      <w:r w:rsidR="0092236B" w:rsidRPr="0092236B">
        <w:rPr>
          <w:lang w:val="cs-CZ"/>
        </w:rPr>
        <w:t xml:space="preserve"> </w:t>
      </w:r>
    </w:p>
    <w:p w14:paraId="5E6B171A" w14:textId="3DAB2E6E" w:rsidR="00CC1DF7" w:rsidRDefault="00CC1DF7" w:rsidP="00734509">
      <w:pPr>
        <w:pStyle w:val="Nadpis4"/>
        <w:numPr>
          <w:ilvl w:val="3"/>
          <w:numId w:val="12"/>
        </w:numPr>
      </w:pPr>
      <w:bookmarkStart w:id="740" w:name="_Toc175413034"/>
      <w:r w:rsidRPr="006F306E">
        <w:t>Kvalifikace instituce</w:t>
      </w:r>
      <w:bookmarkEnd w:id="740"/>
      <w:r w:rsidRPr="006F306E">
        <w:t xml:space="preserve"> </w:t>
      </w:r>
    </w:p>
    <w:p w14:paraId="4D6219C2" w14:textId="77777777" w:rsidR="00CC1DF7" w:rsidRPr="003513A7" w:rsidRDefault="00CC1DF7" w:rsidP="00222477">
      <w:pPr>
        <w:rPr>
          <w:lang w:val="cs-CZ"/>
        </w:rPr>
      </w:pPr>
      <w:r w:rsidRPr="003513A7">
        <w:rPr>
          <w:lang w:val="cs-CZ"/>
        </w:rPr>
        <w:t xml:space="preserve">Pracoviště provádějící radikální radioterapii. </w:t>
      </w:r>
    </w:p>
    <w:p w14:paraId="0ACD2FF6" w14:textId="77777777" w:rsidR="00863FF2" w:rsidRPr="004B15DF" w:rsidRDefault="00CC1DF7" w:rsidP="00734509">
      <w:pPr>
        <w:pStyle w:val="Nadpis4"/>
        <w:numPr>
          <w:ilvl w:val="3"/>
          <w:numId w:val="12"/>
        </w:numPr>
        <w:rPr>
          <w:caps/>
        </w:rPr>
      </w:pPr>
      <w:bookmarkStart w:id="741" w:name="_Toc175413035"/>
      <w:r w:rsidRPr="004B15DF">
        <w:t>Doporučené personální a kvalifikační předpoklady pro provádění předmětné činnosti</w:t>
      </w:r>
      <w:bookmarkEnd w:id="741"/>
    </w:p>
    <w:p w14:paraId="7CB5959A" w14:textId="77777777" w:rsidR="00CC1DF7" w:rsidRPr="00222477" w:rsidRDefault="00CC1DF7" w:rsidP="00222477">
      <w:pPr>
        <w:spacing w:before="120"/>
        <w:rPr>
          <w:lang w:val="cs-CZ"/>
        </w:rPr>
      </w:pPr>
      <w:r w:rsidRPr="00222477">
        <w:rPr>
          <w:lang w:val="cs-CZ"/>
        </w:rPr>
        <w:t>Požadavky na odborný personál</w:t>
      </w:r>
    </w:p>
    <w:p w14:paraId="5D393FB6" w14:textId="111CACBA" w:rsidR="00CC1DF7" w:rsidRPr="00222477" w:rsidRDefault="00CC1DF7" w:rsidP="00222477">
      <w:pPr>
        <w:rPr>
          <w:lang w:val="cs-CZ"/>
        </w:rPr>
      </w:pPr>
      <w:r w:rsidRPr="00222477">
        <w:rPr>
          <w:lang w:val="cs-CZ"/>
        </w:rPr>
        <w:t>Úsek brachyradioterapie je zpravidla organizační součástí oddělení radiační onkologie, se kterým sdílí některé přístrojové vybavení (např. simulátor, plánovací CT) a event. částečně i některý personál. Odborný personál je obvykle vyčleněn pro činnosti související s prováděním BRT, protože kromě požadavků na odbornost v radiační onkologii se navíc u lékařů provádějících BRT vyžaduje manuální zručnost, speciální výcvik v aplikačních technikách BRT na akreditovaném pracovišti a dostatečná klinická zkušenost s indikacemi brachyradioterapeutických technik a s hodnocením výsledků léčby. Rovněž radiologický fyzik prochází speciálním školením pro plánování BRT a musí být dokonale seznámen s platnými doporučeními pro vykazování dávky a objemu pro různé ozařovací techniky</w:t>
      </w:r>
      <w:r w:rsidR="00222477">
        <w:rPr>
          <w:lang w:val="cs-CZ"/>
        </w:rPr>
        <w:t xml:space="preserve"> </w:t>
      </w:r>
      <w:r w:rsidRPr="00222477">
        <w:rPr>
          <w:lang w:val="cs-CZ"/>
        </w:rPr>
        <w:t>i</w:t>
      </w:r>
      <w:r w:rsidR="00222477">
        <w:rPr>
          <w:lang w:val="cs-CZ"/>
        </w:rPr>
        <w:t> se </w:t>
      </w:r>
      <w:r w:rsidRPr="00222477">
        <w:rPr>
          <w:lang w:val="cs-CZ"/>
        </w:rPr>
        <w:t>specifickými aspekty radiační ochrany při BRT. Od radiologických asistentů či radiologických techniků se vyžaduje zaškolení pro provádění odborných činností v brachyradioterapii. Celkový počet personálu závisí na rozsahu používaných ozařovacích technik a množství prováděných výkonů.</w:t>
      </w:r>
    </w:p>
    <w:p w14:paraId="784E123D" w14:textId="1EFE0286" w:rsidR="00CC1DF7" w:rsidRPr="00222477" w:rsidRDefault="00CC1DF7" w:rsidP="00222477">
      <w:pPr>
        <w:spacing w:before="120"/>
        <w:rPr>
          <w:lang w:val="cs-CZ"/>
        </w:rPr>
      </w:pPr>
      <w:r w:rsidRPr="00222477">
        <w:rPr>
          <w:lang w:val="cs-CZ"/>
        </w:rPr>
        <w:t>Personál pracoviště, které provádí  brachyradioterapii zahrnuje následující zdravotnické a jiné odborné pracovníky: lékaře se specializovanou způsobilostí v oboru radiační onkologie, lékaře</w:t>
      </w:r>
      <w:r w:rsidR="00222477">
        <w:rPr>
          <w:lang w:val="cs-CZ"/>
        </w:rPr>
        <w:t xml:space="preserve"> </w:t>
      </w:r>
      <w:r w:rsidRPr="00222477">
        <w:rPr>
          <w:lang w:val="cs-CZ"/>
        </w:rPr>
        <w:t>ve</w:t>
      </w:r>
      <w:r w:rsidR="00222477">
        <w:rPr>
          <w:lang w:val="cs-CZ"/>
        </w:rPr>
        <w:t> </w:t>
      </w:r>
      <w:r w:rsidRPr="00222477">
        <w:rPr>
          <w:lang w:val="cs-CZ"/>
        </w:rPr>
        <w:t xml:space="preserve">specializačním vzdělávání v oboru radiační onkologie, klinické radiologické fyziky, </w:t>
      </w:r>
      <w:r w:rsidR="009D35B5" w:rsidRPr="00222477">
        <w:rPr>
          <w:lang w:val="cs-CZ"/>
        </w:rPr>
        <w:t xml:space="preserve">radiologické fyziky, </w:t>
      </w:r>
      <w:r w:rsidRPr="00222477">
        <w:rPr>
          <w:lang w:val="cs-CZ"/>
        </w:rPr>
        <w:t xml:space="preserve">radiologické asistenty, zdravotní sestry. </w:t>
      </w:r>
    </w:p>
    <w:p w14:paraId="412B2215" w14:textId="77777777" w:rsidR="00CC1DF7" w:rsidRPr="00222477" w:rsidRDefault="00CC1DF7" w:rsidP="00222477">
      <w:pPr>
        <w:spacing w:before="120"/>
        <w:rPr>
          <w:u w:val="single"/>
          <w:lang w:val="cs-CZ"/>
        </w:rPr>
      </w:pPr>
      <w:r w:rsidRPr="00222477">
        <w:rPr>
          <w:u w:val="single"/>
          <w:lang w:val="cs-CZ"/>
        </w:rPr>
        <w:t>Doporučené minimální počty pracovníků</w:t>
      </w:r>
    </w:p>
    <w:p w14:paraId="2EC75B7E" w14:textId="78065845" w:rsidR="0030661C" w:rsidRPr="00222477" w:rsidRDefault="00CE6024" w:rsidP="00222477">
      <w:pPr>
        <w:spacing w:before="120"/>
        <w:rPr>
          <w:lang w:val="cs-CZ"/>
        </w:rPr>
      </w:pPr>
      <w:r w:rsidRPr="00222477">
        <w:rPr>
          <w:lang w:val="cs-CZ"/>
        </w:rPr>
        <w:t>Na pracovišti musí být l</w:t>
      </w:r>
      <w:r w:rsidR="00CC1DF7" w:rsidRPr="00222477">
        <w:rPr>
          <w:lang w:val="cs-CZ"/>
        </w:rPr>
        <w:t>ékaři se specializovanou způsobilostí v oboru radiační onkologie</w:t>
      </w:r>
      <w:r w:rsidRPr="00222477">
        <w:rPr>
          <w:lang w:val="cs-CZ"/>
        </w:rPr>
        <w:t>, a to</w:t>
      </w:r>
      <w:r w:rsidR="00CC1DF7" w:rsidRPr="00222477">
        <w:rPr>
          <w:lang w:val="cs-CZ"/>
        </w:rPr>
        <w:t xml:space="preserve"> minimálně </w:t>
      </w:r>
      <w:r w:rsidRPr="00222477">
        <w:rPr>
          <w:lang w:val="cs-CZ"/>
        </w:rPr>
        <w:t>dva</w:t>
      </w:r>
      <w:r w:rsidR="00CC1DF7" w:rsidRPr="00222477">
        <w:rPr>
          <w:lang w:val="cs-CZ"/>
        </w:rPr>
        <w:t xml:space="preserve"> lékaři s praktickou zkušeností v brachyradioterapii získanou pod vedením zkušeného lékaře na akreditovaném pracovišti. </w:t>
      </w:r>
    </w:p>
    <w:p w14:paraId="7AC78F09" w14:textId="54C74EF2" w:rsidR="003A1832" w:rsidRPr="00222477" w:rsidRDefault="003A1832" w:rsidP="00222477">
      <w:pPr>
        <w:spacing w:before="120"/>
        <w:rPr>
          <w:lang w:val="cs-CZ"/>
        </w:rPr>
      </w:pPr>
      <w:r w:rsidRPr="00222477">
        <w:rPr>
          <w:lang w:val="cs-CZ"/>
        </w:rPr>
        <w:t>Na pracovišti musí být klinický radiologický fyzik pro radioterapii minimálně v úvazku, který odpovídá klinickému provozu na daném pracovišti dle Přílohy 1. Avšak nepodkročitelný počet klinických radiologických fyziků pro radioterapii je dva v plném úvazku, aby se mohli vzájemně zastoupit při absenci a aby bylo možné adekvátně reagovat na jakoukoliv mimořádnou situaci na pracovišti.</w:t>
      </w:r>
    </w:p>
    <w:p w14:paraId="052FEF68" w14:textId="77777777" w:rsidR="003A1832" w:rsidRPr="00222477" w:rsidRDefault="003A1832" w:rsidP="00222477">
      <w:pPr>
        <w:spacing w:before="120"/>
        <w:rPr>
          <w:lang w:val="cs-CZ"/>
        </w:rPr>
      </w:pPr>
      <w:r w:rsidRPr="00222477">
        <w:rPr>
          <w:lang w:val="cs-CZ"/>
        </w:rPr>
        <w:t>Na pracovišti musí být k dispozici dostatečný počet odborně způsobilých zdravotnických pracovníků pro zajištění dozimetrických a fyzikálně-technických činností (včetně plánování radioterapie). Minimální počet pracovníků závisí na radiologickém vybavení pracoviště (počtu přístrojů), počtu pacientů a složitosti prováděných výkonů. Při stanovení minimálního potřebného počtu pracovníků vychází pracoviště z Přílohy 1. Počtem pracovníků se rozumí počet ekvivalentních plných pracovních úvazků (WTE = whole time equivalent) a nejsou v něm zahrnuti pracovníci zabývající se na výukových pracovištích výukou, ani pracovníci zabývající se výzkumem.</w:t>
      </w:r>
    </w:p>
    <w:p w14:paraId="1A19FCDF" w14:textId="34577CED" w:rsidR="003A1832" w:rsidRPr="00222477" w:rsidRDefault="003A1832" w:rsidP="00222477">
      <w:pPr>
        <w:spacing w:before="120"/>
        <w:rPr>
          <w:lang w:val="cs-CZ"/>
        </w:rPr>
      </w:pPr>
      <w:r w:rsidRPr="00222477">
        <w:rPr>
          <w:lang w:val="cs-CZ"/>
        </w:rPr>
        <w:t>Na pracovišti brachyradioterapie musí být minimálně</w:t>
      </w:r>
      <w:r w:rsidR="00954FBA" w:rsidRPr="00222477">
        <w:rPr>
          <w:lang w:val="cs-CZ"/>
        </w:rPr>
        <w:t>:</w:t>
      </w:r>
    </w:p>
    <w:p w14:paraId="2A5D1263" w14:textId="2967B6D8" w:rsidR="003A1832" w:rsidRPr="00222477" w:rsidRDefault="003A1832" w:rsidP="00222477">
      <w:pPr>
        <w:spacing w:before="120"/>
        <w:rPr>
          <w:lang w:val="cs-CZ"/>
        </w:rPr>
      </w:pPr>
      <w:r w:rsidRPr="00222477">
        <w:rPr>
          <w:lang w:val="cs-CZ"/>
        </w:rPr>
        <w:t>1 radiologický asistent, který konkrétně provádí lékařské ozáření pacientů</w:t>
      </w:r>
      <w:r w:rsidR="00954FBA" w:rsidRPr="00222477">
        <w:rPr>
          <w:lang w:val="cs-CZ"/>
        </w:rPr>
        <w:t xml:space="preserve">, </w:t>
      </w:r>
      <w:r w:rsidRPr="00222477">
        <w:rPr>
          <w:lang w:val="cs-CZ"/>
        </w:rPr>
        <w:t>další podle rozsahu činnosti pracoviště a l - 2 vyškolení radiologičtí asistenti pro zastupování zpravidla pracující jinak na zevní radioterapii</w:t>
      </w:r>
      <w:r w:rsidR="00954FBA" w:rsidRPr="00222477">
        <w:rPr>
          <w:lang w:val="cs-CZ"/>
        </w:rPr>
        <w:t xml:space="preserve"> </w:t>
      </w:r>
    </w:p>
    <w:p w14:paraId="6C8E3590" w14:textId="6A1358DC" w:rsidR="003A1832" w:rsidRPr="00222477" w:rsidRDefault="003A1832" w:rsidP="00222477">
      <w:pPr>
        <w:rPr>
          <w:lang w:val="cs-CZ"/>
        </w:rPr>
      </w:pPr>
      <w:r w:rsidRPr="00222477">
        <w:rPr>
          <w:lang w:val="cs-CZ"/>
        </w:rPr>
        <w:t>2 zdravotní sestry</w:t>
      </w:r>
    </w:p>
    <w:p w14:paraId="1BFFFB69" w14:textId="77777777" w:rsidR="00DE4C4E" w:rsidRPr="00222477" w:rsidRDefault="003A1832" w:rsidP="00222477">
      <w:pPr>
        <w:rPr>
          <w:lang w:val="cs-CZ"/>
        </w:rPr>
      </w:pPr>
      <w:r w:rsidRPr="00222477">
        <w:rPr>
          <w:lang w:val="cs-CZ"/>
        </w:rPr>
        <w:t>1 jiný odborný personál</w:t>
      </w:r>
    </w:p>
    <w:p w14:paraId="480F3CAD" w14:textId="465CAB0F" w:rsidR="00CC1DF7" w:rsidRPr="00222477" w:rsidRDefault="00CC1DF7" w:rsidP="00222477">
      <w:pPr>
        <w:rPr>
          <w:lang w:val="cs-CZ"/>
        </w:rPr>
      </w:pPr>
      <w:r w:rsidRPr="00222477">
        <w:rPr>
          <w:lang w:val="cs-CZ"/>
        </w:rPr>
        <w:t>Další personál závisí na vybavení a rozsahu činnosti pracoviště.</w:t>
      </w:r>
    </w:p>
    <w:p w14:paraId="1DBE2023" w14:textId="77777777" w:rsidR="00CE6024" w:rsidRPr="00222477" w:rsidRDefault="00CE6024" w:rsidP="008B4E78">
      <w:pPr>
        <w:rPr>
          <w:lang w:val="cs-CZ"/>
        </w:rPr>
      </w:pPr>
    </w:p>
    <w:p w14:paraId="4E5F5894" w14:textId="77777777" w:rsidR="00CC1DF7" w:rsidRPr="00E955F9" w:rsidRDefault="00CC1DF7" w:rsidP="008B4E78">
      <w:pPr>
        <w:rPr>
          <w:lang w:val="cs-CZ"/>
        </w:rPr>
      </w:pPr>
    </w:p>
    <w:p w14:paraId="3AD6018E" w14:textId="77777777" w:rsidR="00CC1DF7" w:rsidRPr="00E955F9" w:rsidRDefault="00CC1DF7" w:rsidP="005A56A2">
      <w:pPr>
        <w:pStyle w:val="Nadpis3"/>
        <w:numPr>
          <w:ilvl w:val="2"/>
          <w:numId w:val="12"/>
        </w:numPr>
        <w:rPr>
          <w:caps/>
          <w:lang w:val="cs-CZ"/>
        </w:rPr>
      </w:pPr>
      <w:bookmarkStart w:id="742" w:name="_Toc175413036"/>
      <w:bookmarkStart w:id="743" w:name="_Toc176102389"/>
      <w:bookmarkStart w:id="744" w:name="_Toc410196071"/>
      <w:bookmarkStart w:id="745" w:name="_Toc434844733"/>
      <w:r w:rsidRPr="00E955F9">
        <w:rPr>
          <w:lang w:val="cs-CZ"/>
        </w:rPr>
        <w:t>Technické požadavky na pracoviště provádějící brachyradioterapi</w:t>
      </w:r>
      <w:bookmarkEnd w:id="742"/>
      <w:bookmarkEnd w:id="743"/>
      <w:r w:rsidRPr="00E955F9">
        <w:rPr>
          <w:lang w:val="cs-CZ"/>
        </w:rPr>
        <w:t>i</w:t>
      </w:r>
      <w:bookmarkEnd w:id="744"/>
      <w:bookmarkEnd w:id="745"/>
    </w:p>
    <w:p w14:paraId="3F066B9E" w14:textId="77777777" w:rsidR="00E44969" w:rsidRDefault="00E44969" w:rsidP="00222477">
      <w:pPr>
        <w:rPr>
          <w:lang w:val="cs-CZ"/>
        </w:rPr>
      </w:pPr>
      <w:r w:rsidRPr="00530E8F">
        <w:rPr>
          <w:lang w:val="cs-CZ"/>
        </w:rPr>
        <w:t xml:space="preserve">Všechny používané zdravotnické prostředky musí splňovat požadavky </w:t>
      </w:r>
      <w:r>
        <w:rPr>
          <w:lang w:val="cs-CZ"/>
        </w:rPr>
        <w:t>platných právních předpisů.</w:t>
      </w:r>
    </w:p>
    <w:p w14:paraId="728D76E6" w14:textId="77777777" w:rsidR="00CC1DF7" w:rsidRPr="001B1F81" w:rsidRDefault="00CC1DF7" w:rsidP="00734509">
      <w:pPr>
        <w:pStyle w:val="Nadpis4"/>
        <w:numPr>
          <w:ilvl w:val="3"/>
          <w:numId w:val="12"/>
        </w:numPr>
      </w:pPr>
      <w:bookmarkStart w:id="746" w:name="_Toc175413037"/>
      <w:r w:rsidRPr="001B1F81">
        <w:t>Prostorové požadavky</w:t>
      </w:r>
      <w:bookmarkEnd w:id="746"/>
    </w:p>
    <w:p w14:paraId="381738FC" w14:textId="77777777" w:rsidR="00CC1DF7" w:rsidRPr="00E955F9" w:rsidRDefault="00CC1DF7" w:rsidP="00222477">
      <w:pPr>
        <w:rPr>
          <w:lang w:val="cs-CZ"/>
        </w:rPr>
      </w:pPr>
      <w:r w:rsidRPr="00E955F9">
        <w:rPr>
          <w:lang w:val="cs-CZ"/>
        </w:rPr>
        <w:t xml:space="preserve">V současné době a do budoucnosti se v ČR předpokládá provádění brachyradioterapie výhradně s použitím automatického afterloadingu, ať již se zdroji </w:t>
      </w:r>
      <w:r w:rsidR="00B54BAC" w:rsidRPr="00E955F9">
        <w:rPr>
          <w:lang w:val="cs-CZ"/>
        </w:rPr>
        <w:t xml:space="preserve">ionizujícího záření </w:t>
      </w:r>
      <w:r w:rsidRPr="00E955F9">
        <w:rPr>
          <w:lang w:val="cs-CZ"/>
        </w:rPr>
        <w:t xml:space="preserve">s nízkým (resp. středním) nebo vysokým dávkovým příkonem. Podle toho se liší nároky na umístění pacienta při ozařování. </w:t>
      </w:r>
    </w:p>
    <w:p w14:paraId="6DF1F6E2" w14:textId="77777777" w:rsidR="00CC1DF7" w:rsidRPr="00E955F9" w:rsidRDefault="00CC1DF7" w:rsidP="00222477">
      <w:pPr>
        <w:rPr>
          <w:lang w:val="cs-CZ"/>
        </w:rPr>
      </w:pPr>
    </w:p>
    <w:p w14:paraId="7699260C" w14:textId="77777777" w:rsidR="00CC1DF7" w:rsidRPr="00E955F9" w:rsidRDefault="00CC1DF7" w:rsidP="00222477">
      <w:pPr>
        <w:rPr>
          <w:b/>
          <w:lang w:val="cs-CZ"/>
        </w:rPr>
      </w:pPr>
      <w:r w:rsidRPr="00E955F9">
        <w:rPr>
          <w:b/>
          <w:lang w:val="cs-CZ"/>
        </w:rPr>
        <w:t>Doporučené prostorové požadavky pro brachyradioterapii s HDR</w:t>
      </w:r>
    </w:p>
    <w:p w14:paraId="6C559491" w14:textId="5E4650FF" w:rsidR="00CC1DF7" w:rsidRDefault="00CC1DF7" w:rsidP="00734509">
      <w:pPr>
        <w:numPr>
          <w:ilvl w:val="0"/>
          <w:numId w:val="2"/>
        </w:numPr>
        <w:suppressAutoHyphens w:val="0"/>
        <w:autoSpaceDE w:val="0"/>
        <w:autoSpaceDN w:val="0"/>
        <w:adjustRightInd w:val="0"/>
        <w:ind w:left="714" w:hanging="357"/>
        <w:rPr>
          <w:lang w:val="cs-CZ"/>
        </w:rPr>
      </w:pPr>
      <w:r w:rsidRPr="00222477">
        <w:rPr>
          <w:lang w:val="cs-CZ"/>
        </w:rPr>
        <w:t>Aplikační sál splňující hygienické podmínky pro provádění malých výkonů se zázemím</w:t>
      </w:r>
      <w:r w:rsidR="00222477" w:rsidRPr="00222477">
        <w:rPr>
          <w:lang w:val="cs-CZ"/>
        </w:rPr>
        <w:t xml:space="preserve"> </w:t>
      </w:r>
      <w:r w:rsidRPr="00222477">
        <w:rPr>
          <w:lang w:val="cs-CZ"/>
        </w:rPr>
        <w:t>pro</w:t>
      </w:r>
      <w:r w:rsidR="00222477" w:rsidRPr="00222477">
        <w:rPr>
          <w:lang w:val="cs-CZ"/>
        </w:rPr>
        <w:t> </w:t>
      </w:r>
      <w:r w:rsidRPr="00222477">
        <w:rPr>
          <w:lang w:val="cs-CZ"/>
        </w:rPr>
        <w:t>mytí lékařů, mytí nástrojů a pro uskladnění aplikátorů, instrumentaria, obvazového materiálu a prádla.</w:t>
      </w:r>
    </w:p>
    <w:p w14:paraId="2A316268" w14:textId="77777777" w:rsidR="00CC1DF7" w:rsidRDefault="00CC1DF7" w:rsidP="00734509">
      <w:pPr>
        <w:numPr>
          <w:ilvl w:val="0"/>
          <w:numId w:val="2"/>
        </w:numPr>
        <w:suppressAutoHyphens w:val="0"/>
        <w:autoSpaceDE w:val="0"/>
        <w:autoSpaceDN w:val="0"/>
        <w:adjustRightInd w:val="0"/>
        <w:ind w:left="714" w:hanging="357"/>
        <w:rPr>
          <w:lang w:val="cs-CZ"/>
        </w:rPr>
      </w:pPr>
      <w:r w:rsidRPr="00222477">
        <w:rPr>
          <w:lang w:val="cs-CZ"/>
        </w:rPr>
        <w:t>Plánovací místnost</w:t>
      </w:r>
      <w:r w:rsidRPr="00222477">
        <w:rPr>
          <w:b/>
          <w:lang w:val="cs-CZ"/>
        </w:rPr>
        <w:t xml:space="preserve"> </w:t>
      </w:r>
      <w:r w:rsidRPr="00222477">
        <w:rPr>
          <w:lang w:val="cs-CZ"/>
        </w:rPr>
        <w:t>pro umístění výpočetní techniky a pro činnosti RF a RA.</w:t>
      </w:r>
    </w:p>
    <w:p w14:paraId="439900A1" w14:textId="77777777" w:rsidR="00CC1DF7" w:rsidRDefault="00CC1DF7" w:rsidP="00734509">
      <w:pPr>
        <w:numPr>
          <w:ilvl w:val="0"/>
          <w:numId w:val="2"/>
        </w:numPr>
        <w:suppressAutoHyphens w:val="0"/>
        <w:autoSpaceDE w:val="0"/>
        <w:autoSpaceDN w:val="0"/>
        <w:adjustRightInd w:val="0"/>
        <w:ind w:left="714" w:hanging="357"/>
        <w:rPr>
          <w:lang w:val="cs-CZ"/>
        </w:rPr>
      </w:pPr>
      <w:r w:rsidRPr="00222477">
        <w:rPr>
          <w:lang w:val="cs-CZ"/>
        </w:rPr>
        <w:t>Ozařovna + ovladovna</w:t>
      </w:r>
      <w:r w:rsidRPr="00222477">
        <w:rPr>
          <w:b/>
          <w:lang w:val="cs-CZ"/>
        </w:rPr>
        <w:t xml:space="preserve"> </w:t>
      </w:r>
      <w:r w:rsidRPr="00222477">
        <w:rPr>
          <w:lang w:val="cs-CZ"/>
        </w:rPr>
        <w:t>(preference, aby aplikační sál byl dostatečně stíněný a sloužil i jako ozařovna).</w:t>
      </w:r>
    </w:p>
    <w:p w14:paraId="5FB9F9F3" w14:textId="77777777" w:rsidR="00CC1DF7" w:rsidRDefault="00CC1DF7" w:rsidP="00734509">
      <w:pPr>
        <w:numPr>
          <w:ilvl w:val="0"/>
          <w:numId w:val="2"/>
        </w:numPr>
        <w:suppressAutoHyphens w:val="0"/>
        <w:autoSpaceDE w:val="0"/>
        <w:autoSpaceDN w:val="0"/>
        <w:adjustRightInd w:val="0"/>
        <w:ind w:left="714" w:hanging="357"/>
        <w:rPr>
          <w:lang w:val="cs-CZ"/>
        </w:rPr>
      </w:pPr>
      <w:r w:rsidRPr="00222477">
        <w:rPr>
          <w:lang w:val="cs-CZ"/>
        </w:rPr>
        <w:t xml:space="preserve">Při HDR brachyradioterapii zůstává pacient po dobu ozařování v ozařovně, která je dostatečně stíněna pro maximální aktivitu nestíněného zdroje </w:t>
      </w:r>
      <w:r w:rsidR="00B54BAC" w:rsidRPr="00222477">
        <w:rPr>
          <w:lang w:val="cs-CZ"/>
        </w:rPr>
        <w:t xml:space="preserve">ionizujícího </w:t>
      </w:r>
      <w:r w:rsidRPr="00222477">
        <w:rPr>
          <w:lang w:val="cs-CZ"/>
        </w:rPr>
        <w:t>záření v pracovní poloze.</w:t>
      </w:r>
    </w:p>
    <w:p w14:paraId="7CB6DAD5" w14:textId="52F2F0BB" w:rsidR="00CC1DF7" w:rsidRDefault="00CC1DF7" w:rsidP="00734509">
      <w:pPr>
        <w:numPr>
          <w:ilvl w:val="0"/>
          <w:numId w:val="2"/>
        </w:numPr>
        <w:suppressAutoHyphens w:val="0"/>
        <w:autoSpaceDE w:val="0"/>
        <w:autoSpaceDN w:val="0"/>
        <w:adjustRightInd w:val="0"/>
        <w:ind w:left="714" w:hanging="357"/>
        <w:rPr>
          <w:lang w:val="cs-CZ"/>
        </w:rPr>
      </w:pPr>
      <w:r w:rsidRPr="00222477">
        <w:rPr>
          <w:lang w:val="cs-CZ"/>
        </w:rPr>
        <w:t>Temná komora</w:t>
      </w:r>
      <w:r w:rsidRPr="00222477">
        <w:rPr>
          <w:b/>
          <w:lang w:val="cs-CZ"/>
        </w:rPr>
        <w:t xml:space="preserve"> </w:t>
      </w:r>
      <w:r w:rsidRPr="00222477">
        <w:rPr>
          <w:lang w:val="cs-CZ"/>
        </w:rPr>
        <w:t>(pokud není používán přímý přenos dat)</w:t>
      </w:r>
      <w:r w:rsidRPr="00222477">
        <w:rPr>
          <w:b/>
          <w:lang w:val="cs-CZ"/>
        </w:rPr>
        <w:t xml:space="preserve"> </w:t>
      </w:r>
      <w:r w:rsidRPr="00222477">
        <w:rPr>
          <w:lang w:val="cs-CZ"/>
        </w:rPr>
        <w:t>je i s vyvolávacím automatem obvy</w:t>
      </w:r>
      <w:r w:rsidR="00222477">
        <w:rPr>
          <w:lang w:val="cs-CZ"/>
        </w:rPr>
        <w:t>kle sdílená s teleradioterapií.</w:t>
      </w:r>
    </w:p>
    <w:p w14:paraId="0DF60B61" w14:textId="2475B60F" w:rsidR="00CC1DF7" w:rsidRDefault="00CC1DF7" w:rsidP="00734509">
      <w:pPr>
        <w:numPr>
          <w:ilvl w:val="0"/>
          <w:numId w:val="2"/>
        </w:numPr>
        <w:suppressAutoHyphens w:val="0"/>
        <w:autoSpaceDE w:val="0"/>
        <w:autoSpaceDN w:val="0"/>
        <w:adjustRightInd w:val="0"/>
        <w:ind w:left="714" w:hanging="357"/>
        <w:rPr>
          <w:lang w:val="cs-CZ"/>
        </w:rPr>
      </w:pPr>
      <w:r w:rsidRPr="00222477">
        <w:rPr>
          <w:lang w:val="cs-CZ"/>
        </w:rPr>
        <w:t>Lůžka (součást oddělení</w:t>
      </w:r>
      <w:r w:rsidR="001049F9" w:rsidRPr="00222477">
        <w:rPr>
          <w:lang w:val="cs-CZ"/>
        </w:rPr>
        <w:t xml:space="preserve"> radiační onkologie</w:t>
      </w:r>
      <w:r w:rsidRPr="00222477">
        <w:rPr>
          <w:lang w:val="cs-CZ"/>
        </w:rPr>
        <w:t>) k sledování pacientů po celkové anestézii a</w:t>
      </w:r>
      <w:r w:rsidR="00222477" w:rsidRPr="00222477">
        <w:rPr>
          <w:lang w:val="cs-CZ"/>
        </w:rPr>
        <w:t> </w:t>
      </w:r>
      <w:r w:rsidRPr="00222477">
        <w:rPr>
          <w:lang w:val="cs-CZ"/>
        </w:rPr>
        <w:t>pro pacienty se zavedenými aplikátory pro opakované frakce BRT či hyperfrakcionaci.</w:t>
      </w:r>
    </w:p>
    <w:p w14:paraId="331F2E3A" w14:textId="77777777" w:rsidR="00CC1DF7" w:rsidRPr="00222477" w:rsidRDefault="00CC1DF7" w:rsidP="00734509">
      <w:pPr>
        <w:numPr>
          <w:ilvl w:val="0"/>
          <w:numId w:val="2"/>
        </w:numPr>
        <w:suppressAutoHyphens w:val="0"/>
        <w:autoSpaceDE w:val="0"/>
        <w:autoSpaceDN w:val="0"/>
        <w:adjustRightInd w:val="0"/>
        <w:ind w:left="714" w:hanging="357"/>
        <w:rPr>
          <w:lang w:val="cs-CZ"/>
        </w:rPr>
      </w:pPr>
      <w:r w:rsidRPr="00222477">
        <w:rPr>
          <w:lang w:val="cs-CZ"/>
        </w:rPr>
        <w:t xml:space="preserve">Modelová laboratoř pro přípravu ozařovacích pomůcek. </w:t>
      </w:r>
    </w:p>
    <w:p w14:paraId="4E3D446E" w14:textId="77777777" w:rsidR="00CC1DF7" w:rsidRPr="00E955F9" w:rsidRDefault="00CC1DF7" w:rsidP="00222477">
      <w:pPr>
        <w:rPr>
          <w:b/>
          <w:lang w:val="cs-CZ"/>
        </w:rPr>
      </w:pPr>
    </w:p>
    <w:p w14:paraId="1F77163E" w14:textId="77777777" w:rsidR="00CC1DF7" w:rsidRPr="00E955F9" w:rsidRDefault="00CC1DF7" w:rsidP="00222477">
      <w:pPr>
        <w:rPr>
          <w:b/>
          <w:lang w:val="cs-CZ"/>
        </w:rPr>
      </w:pPr>
      <w:r w:rsidRPr="00E955F9">
        <w:rPr>
          <w:b/>
          <w:lang w:val="cs-CZ"/>
        </w:rPr>
        <w:t>Doporučené prostorové požadavky pro brachyradioterapii  s LDR/MDR</w:t>
      </w:r>
    </w:p>
    <w:p w14:paraId="369CF9AD" w14:textId="6C3B8CD2" w:rsidR="00CC1DF7" w:rsidRDefault="00CC1DF7" w:rsidP="00734509">
      <w:pPr>
        <w:numPr>
          <w:ilvl w:val="0"/>
          <w:numId w:val="2"/>
        </w:numPr>
        <w:suppressAutoHyphens w:val="0"/>
        <w:autoSpaceDE w:val="0"/>
        <w:autoSpaceDN w:val="0"/>
        <w:adjustRightInd w:val="0"/>
        <w:ind w:left="714" w:hanging="357"/>
        <w:rPr>
          <w:lang w:val="cs-CZ"/>
        </w:rPr>
      </w:pPr>
      <w:r w:rsidRPr="00222477">
        <w:rPr>
          <w:lang w:val="cs-CZ"/>
        </w:rPr>
        <w:t>Při brachyradioterapii s LDR, kdy doba ozáření trvá v závislosti na požadované dávce více hodin, je pacient z aplikačního sálu transportován na lůžko umístěné v pokoji, jehož obvodové zdi, strop a podlaha jsou dostatečně stíněny tak, aby úroveň ozáření zúčastněných osob splňovala požadavky dané platnou legislativou.</w:t>
      </w:r>
    </w:p>
    <w:p w14:paraId="3F2341AE" w14:textId="2E56A68C" w:rsidR="00CC1DF7" w:rsidRDefault="00CC1DF7" w:rsidP="00734509">
      <w:pPr>
        <w:numPr>
          <w:ilvl w:val="0"/>
          <w:numId w:val="2"/>
        </w:numPr>
        <w:suppressAutoHyphens w:val="0"/>
        <w:autoSpaceDE w:val="0"/>
        <w:autoSpaceDN w:val="0"/>
        <w:adjustRightInd w:val="0"/>
        <w:ind w:left="714" w:hanging="357"/>
        <w:rPr>
          <w:lang w:val="cs-CZ"/>
        </w:rPr>
      </w:pPr>
      <w:r w:rsidRPr="00222477">
        <w:rPr>
          <w:lang w:val="cs-CZ"/>
        </w:rPr>
        <w:t>Aplikační sál</w:t>
      </w:r>
      <w:r w:rsidRPr="00222477">
        <w:rPr>
          <w:b/>
          <w:lang w:val="cs-CZ"/>
        </w:rPr>
        <w:t xml:space="preserve"> </w:t>
      </w:r>
      <w:r w:rsidRPr="00222477">
        <w:rPr>
          <w:lang w:val="cs-CZ"/>
        </w:rPr>
        <w:t>(stejné požadavky jako pro HDR).</w:t>
      </w:r>
    </w:p>
    <w:p w14:paraId="469B9643" w14:textId="7DAC93B8" w:rsidR="00CC1DF7" w:rsidRDefault="00CC1DF7" w:rsidP="00734509">
      <w:pPr>
        <w:numPr>
          <w:ilvl w:val="0"/>
          <w:numId w:val="2"/>
        </w:numPr>
        <w:suppressAutoHyphens w:val="0"/>
        <w:autoSpaceDE w:val="0"/>
        <w:autoSpaceDN w:val="0"/>
        <w:adjustRightInd w:val="0"/>
        <w:ind w:left="714" w:hanging="357"/>
        <w:rPr>
          <w:lang w:val="cs-CZ"/>
        </w:rPr>
      </w:pPr>
      <w:r w:rsidRPr="00222477">
        <w:rPr>
          <w:lang w:val="cs-CZ"/>
        </w:rPr>
        <w:t>Plánovací místnost pro umístění výpočetní techniky a činnosti RF a RA.</w:t>
      </w:r>
    </w:p>
    <w:p w14:paraId="59E07150" w14:textId="7DBC975A" w:rsidR="00CC1DF7" w:rsidRDefault="00CC1DF7" w:rsidP="00734509">
      <w:pPr>
        <w:numPr>
          <w:ilvl w:val="0"/>
          <w:numId w:val="2"/>
        </w:numPr>
        <w:suppressAutoHyphens w:val="0"/>
        <w:autoSpaceDE w:val="0"/>
        <w:autoSpaceDN w:val="0"/>
        <w:adjustRightInd w:val="0"/>
        <w:ind w:left="714" w:hanging="357"/>
        <w:rPr>
          <w:lang w:val="cs-CZ"/>
        </w:rPr>
      </w:pPr>
      <w:r w:rsidRPr="00222477">
        <w:rPr>
          <w:lang w:val="cs-CZ"/>
        </w:rPr>
        <w:t>Temná komora (pokud se nepoužívá přímý přenos dat) je i s vyvolávacím automatem obvy</w:t>
      </w:r>
      <w:r w:rsidR="00222477">
        <w:rPr>
          <w:lang w:val="cs-CZ"/>
        </w:rPr>
        <w:t>kle sdílena s teleradioterapií.</w:t>
      </w:r>
    </w:p>
    <w:p w14:paraId="1267F643" w14:textId="2AD9C75A" w:rsidR="00CC1DF7" w:rsidRDefault="00CC1DF7" w:rsidP="00734509">
      <w:pPr>
        <w:numPr>
          <w:ilvl w:val="0"/>
          <w:numId w:val="2"/>
        </w:numPr>
        <w:suppressAutoHyphens w:val="0"/>
        <w:autoSpaceDE w:val="0"/>
        <w:autoSpaceDN w:val="0"/>
        <w:adjustRightInd w:val="0"/>
        <w:ind w:left="714" w:hanging="357"/>
        <w:rPr>
          <w:lang w:val="cs-CZ"/>
        </w:rPr>
      </w:pPr>
      <w:r w:rsidRPr="00222477">
        <w:rPr>
          <w:lang w:val="cs-CZ"/>
        </w:rPr>
        <w:t>Stíněné pokoje pro 1</w:t>
      </w:r>
      <w:r w:rsidR="00222477">
        <w:rPr>
          <w:lang w:val="cs-CZ"/>
        </w:rPr>
        <w:t> </w:t>
      </w:r>
      <w:r w:rsidRPr="00222477">
        <w:rPr>
          <w:lang w:val="cs-CZ"/>
        </w:rPr>
        <w:t>-</w:t>
      </w:r>
      <w:r w:rsidR="00222477">
        <w:rPr>
          <w:lang w:val="cs-CZ"/>
        </w:rPr>
        <w:t> </w:t>
      </w:r>
      <w:r w:rsidRPr="00222477">
        <w:rPr>
          <w:lang w:val="cs-CZ"/>
        </w:rPr>
        <w:t xml:space="preserve">2 pacienty a přístroj pro afterloading s URZ, s blokováním dveří </w:t>
      </w:r>
      <w:r w:rsidR="00222477" w:rsidRPr="00222477">
        <w:rPr>
          <w:lang w:val="cs-CZ"/>
        </w:rPr>
        <w:t>do </w:t>
      </w:r>
      <w:r w:rsidRPr="00222477">
        <w:rPr>
          <w:lang w:val="cs-CZ"/>
        </w:rPr>
        <w:t>pokojů pacientů, TV okruhem a dorozumívacím zařízením mezi stíněným pokojem pacienta a pracovnou sester, stínícími zástěnami mezi lůžky, pokud je pokoj pro dva pacienty.</w:t>
      </w:r>
    </w:p>
    <w:p w14:paraId="395F26E8" w14:textId="67FABB2A" w:rsidR="00CC1DF7" w:rsidRDefault="00CC1DF7" w:rsidP="00734509">
      <w:pPr>
        <w:numPr>
          <w:ilvl w:val="0"/>
          <w:numId w:val="2"/>
        </w:numPr>
        <w:suppressAutoHyphens w:val="0"/>
        <w:autoSpaceDE w:val="0"/>
        <w:autoSpaceDN w:val="0"/>
        <w:adjustRightInd w:val="0"/>
        <w:ind w:left="714" w:hanging="357"/>
        <w:rPr>
          <w:lang w:val="cs-CZ"/>
        </w:rPr>
      </w:pPr>
      <w:r w:rsidRPr="00222477">
        <w:rPr>
          <w:lang w:val="cs-CZ"/>
        </w:rPr>
        <w:t>Místnost pro kompresor.</w:t>
      </w:r>
    </w:p>
    <w:p w14:paraId="12645F76" w14:textId="18EB1D17" w:rsidR="00CC1DF7" w:rsidRPr="00222477" w:rsidRDefault="00CC1DF7" w:rsidP="00734509">
      <w:pPr>
        <w:numPr>
          <w:ilvl w:val="0"/>
          <w:numId w:val="2"/>
        </w:numPr>
        <w:suppressAutoHyphens w:val="0"/>
        <w:autoSpaceDE w:val="0"/>
        <w:autoSpaceDN w:val="0"/>
        <w:adjustRightInd w:val="0"/>
        <w:ind w:left="714" w:hanging="357"/>
        <w:rPr>
          <w:lang w:val="cs-CZ"/>
        </w:rPr>
      </w:pPr>
      <w:r w:rsidRPr="00222477">
        <w:rPr>
          <w:lang w:val="cs-CZ"/>
        </w:rPr>
        <w:t>Modelová laboratoř pro přípravu ozařovacích pomůcek.</w:t>
      </w:r>
    </w:p>
    <w:p w14:paraId="2FAEE8CA" w14:textId="77777777" w:rsidR="00CC1DF7" w:rsidRPr="00E955F9" w:rsidRDefault="00CC1DF7" w:rsidP="00222477">
      <w:pPr>
        <w:rPr>
          <w:lang w:val="cs-CZ"/>
        </w:rPr>
      </w:pPr>
    </w:p>
    <w:p w14:paraId="64256CB1" w14:textId="77777777" w:rsidR="00CC1DF7" w:rsidRPr="001B1F81" w:rsidRDefault="00CC1DF7" w:rsidP="00734509">
      <w:pPr>
        <w:pStyle w:val="Nadpis4"/>
        <w:numPr>
          <w:ilvl w:val="3"/>
          <w:numId w:val="12"/>
        </w:numPr>
      </w:pPr>
      <w:bookmarkStart w:id="747" w:name="_Toc175413038"/>
      <w:r w:rsidRPr="001B1F81">
        <w:t>Přístrojové vybavení</w:t>
      </w:r>
      <w:bookmarkEnd w:id="747"/>
    </w:p>
    <w:p w14:paraId="2702DFA6" w14:textId="77777777" w:rsidR="00CC1DF7" w:rsidRPr="00222477" w:rsidRDefault="00CC1DF7" w:rsidP="00222477">
      <w:pPr>
        <w:rPr>
          <w:b/>
          <w:lang w:val="cs-CZ"/>
        </w:rPr>
      </w:pPr>
      <w:r w:rsidRPr="00222477">
        <w:rPr>
          <w:b/>
          <w:lang w:val="cs-CZ"/>
        </w:rPr>
        <w:t xml:space="preserve">Přístrojové a další základní technické vybavení nutné k provádění brachyradioterapie s HDR: </w:t>
      </w:r>
    </w:p>
    <w:p w14:paraId="344AA684" w14:textId="73238CDA" w:rsidR="00CC1DF7" w:rsidRDefault="00CC1DF7" w:rsidP="00734509">
      <w:pPr>
        <w:numPr>
          <w:ilvl w:val="0"/>
          <w:numId w:val="2"/>
        </w:numPr>
        <w:suppressAutoHyphens w:val="0"/>
        <w:autoSpaceDE w:val="0"/>
        <w:autoSpaceDN w:val="0"/>
        <w:adjustRightInd w:val="0"/>
        <w:ind w:left="714" w:hanging="357"/>
        <w:rPr>
          <w:lang w:val="cs-CZ"/>
        </w:rPr>
      </w:pPr>
      <w:r w:rsidRPr="00222477">
        <w:rPr>
          <w:lang w:val="cs-CZ"/>
        </w:rPr>
        <w:t>Dálkově řízený automatický př</w:t>
      </w:r>
      <w:r w:rsidR="00222477">
        <w:rPr>
          <w:lang w:val="cs-CZ"/>
        </w:rPr>
        <w:t>ístroj pro afterloading  s URZ.</w:t>
      </w:r>
    </w:p>
    <w:p w14:paraId="2EE2ED2C" w14:textId="7B01DD73" w:rsidR="00CC1DF7" w:rsidRDefault="00CC1DF7" w:rsidP="00734509">
      <w:pPr>
        <w:numPr>
          <w:ilvl w:val="0"/>
          <w:numId w:val="2"/>
        </w:numPr>
        <w:suppressAutoHyphens w:val="0"/>
        <w:autoSpaceDE w:val="0"/>
        <w:autoSpaceDN w:val="0"/>
        <w:adjustRightInd w:val="0"/>
        <w:ind w:left="714" w:hanging="357"/>
        <w:rPr>
          <w:lang w:val="cs-CZ"/>
        </w:rPr>
      </w:pPr>
      <w:r w:rsidRPr="00222477">
        <w:rPr>
          <w:lang w:val="cs-CZ"/>
        </w:rPr>
        <w:t>Rtg přístroj pro lokalizaci aplikátorů - pojízdný rentgen s TV monitorem a kamerou nebo simulátor</w:t>
      </w:r>
      <w:r w:rsidR="00C47296">
        <w:rPr>
          <w:lang w:val="cs-CZ"/>
        </w:rPr>
        <w:t>, případně přístup na CT a MR.</w:t>
      </w:r>
    </w:p>
    <w:p w14:paraId="52B174F2" w14:textId="77777777" w:rsidR="00CC1DF7" w:rsidRDefault="00CC1DF7" w:rsidP="00734509">
      <w:pPr>
        <w:numPr>
          <w:ilvl w:val="0"/>
          <w:numId w:val="2"/>
        </w:numPr>
        <w:suppressAutoHyphens w:val="0"/>
        <w:autoSpaceDE w:val="0"/>
        <w:autoSpaceDN w:val="0"/>
        <w:adjustRightInd w:val="0"/>
        <w:ind w:left="714" w:hanging="357"/>
        <w:rPr>
          <w:lang w:val="cs-CZ"/>
        </w:rPr>
      </w:pPr>
      <w:r w:rsidRPr="00C47296">
        <w:rPr>
          <w:lang w:val="cs-CZ"/>
        </w:rPr>
        <w:t>Vyvolávací automat (pokud se nepoužívá přímý přenos dat</w:t>
      </w:r>
      <w:r w:rsidR="004875C5" w:rsidRPr="00C47296">
        <w:rPr>
          <w:lang w:val="cs-CZ"/>
        </w:rPr>
        <w:t xml:space="preserve"> nebo digitalizace</w:t>
      </w:r>
      <w:r w:rsidRPr="00C47296">
        <w:rPr>
          <w:lang w:val="cs-CZ"/>
        </w:rPr>
        <w:t>).</w:t>
      </w:r>
    </w:p>
    <w:p w14:paraId="7CE03815" w14:textId="77777777" w:rsidR="00CC1DF7" w:rsidRDefault="00CC1DF7" w:rsidP="00734509">
      <w:pPr>
        <w:numPr>
          <w:ilvl w:val="0"/>
          <w:numId w:val="2"/>
        </w:numPr>
        <w:suppressAutoHyphens w:val="0"/>
        <w:autoSpaceDE w:val="0"/>
        <w:autoSpaceDN w:val="0"/>
        <w:adjustRightInd w:val="0"/>
        <w:ind w:left="714" w:hanging="357"/>
        <w:rPr>
          <w:lang w:val="cs-CZ"/>
        </w:rPr>
      </w:pPr>
      <w:r w:rsidRPr="00C47296">
        <w:rPr>
          <w:lang w:val="cs-CZ"/>
        </w:rPr>
        <w:t>Plánovací systém se zařízením pro zadávání dat o aplikaci.</w:t>
      </w:r>
    </w:p>
    <w:p w14:paraId="40D48B78" w14:textId="77777777" w:rsidR="00CC1DF7" w:rsidRDefault="00CC1DF7" w:rsidP="00734509">
      <w:pPr>
        <w:numPr>
          <w:ilvl w:val="0"/>
          <w:numId w:val="2"/>
        </w:numPr>
        <w:suppressAutoHyphens w:val="0"/>
        <w:autoSpaceDE w:val="0"/>
        <w:autoSpaceDN w:val="0"/>
        <w:adjustRightInd w:val="0"/>
        <w:ind w:left="714" w:hanging="357"/>
        <w:rPr>
          <w:lang w:val="cs-CZ"/>
        </w:rPr>
      </w:pPr>
      <w:r w:rsidRPr="00C47296">
        <w:rPr>
          <w:lang w:val="cs-CZ"/>
        </w:rPr>
        <w:t>TV okruh a dorozumívací zařízení mezi ozařovnou a ovladovnou.</w:t>
      </w:r>
    </w:p>
    <w:p w14:paraId="34F74E97" w14:textId="77777777" w:rsidR="00760C43" w:rsidRPr="00C47296" w:rsidRDefault="00D30894" w:rsidP="00734509">
      <w:pPr>
        <w:numPr>
          <w:ilvl w:val="0"/>
          <w:numId w:val="2"/>
        </w:numPr>
        <w:suppressAutoHyphens w:val="0"/>
        <w:autoSpaceDE w:val="0"/>
        <w:autoSpaceDN w:val="0"/>
        <w:adjustRightInd w:val="0"/>
        <w:ind w:left="714" w:hanging="357"/>
        <w:rPr>
          <w:lang w:val="cs-CZ"/>
        </w:rPr>
      </w:pPr>
      <w:r>
        <w:t>Vybavení a měřidla veličin atomové a jaderné fyziky pro absolutní dozimetrii, pro relativní dozimetrii a pro zajištění radiační ochrany, v rozsahu dle potřeb pracoviště; měřidla a pomůcky umožňující provádět pravidelné zkoušky</w:t>
      </w:r>
      <w:r w:rsidR="00760C43" w:rsidRPr="00061D9C">
        <w:t>,</w:t>
      </w:r>
    </w:p>
    <w:p w14:paraId="0E8EC216" w14:textId="5EC2DE22" w:rsidR="00CC1DF7" w:rsidRDefault="00CC1DF7" w:rsidP="00734509">
      <w:pPr>
        <w:numPr>
          <w:ilvl w:val="0"/>
          <w:numId w:val="2"/>
        </w:numPr>
        <w:suppressAutoHyphens w:val="0"/>
        <w:autoSpaceDE w:val="0"/>
        <w:autoSpaceDN w:val="0"/>
        <w:adjustRightInd w:val="0"/>
        <w:ind w:left="714" w:hanging="357"/>
        <w:rPr>
          <w:lang w:val="cs-CZ"/>
        </w:rPr>
      </w:pPr>
      <w:r w:rsidRPr="00C47296">
        <w:rPr>
          <w:lang w:val="cs-CZ"/>
        </w:rPr>
        <w:t xml:space="preserve">Nezávislý monitor záření v ozařovně pro kontrolu zdroje </w:t>
      </w:r>
      <w:r w:rsidR="00B54BAC" w:rsidRPr="00C47296">
        <w:rPr>
          <w:lang w:val="cs-CZ"/>
        </w:rPr>
        <w:t xml:space="preserve">ionizujícího záření </w:t>
      </w:r>
      <w:r w:rsidRPr="00C47296">
        <w:rPr>
          <w:lang w:val="cs-CZ"/>
        </w:rPr>
        <w:t>v pracovní po</w:t>
      </w:r>
      <w:r w:rsidR="00C47296">
        <w:rPr>
          <w:lang w:val="cs-CZ"/>
        </w:rPr>
        <w:t>loze (mimo stínící kontejner).</w:t>
      </w:r>
    </w:p>
    <w:p w14:paraId="15B8878F" w14:textId="77777777" w:rsidR="00421189" w:rsidRDefault="00421189" w:rsidP="00734509">
      <w:pPr>
        <w:numPr>
          <w:ilvl w:val="0"/>
          <w:numId w:val="2"/>
        </w:numPr>
        <w:suppressAutoHyphens w:val="0"/>
        <w:autoSpaceDE w:val="0"/>
        <w:autoSpaceDN w:val="0"/>
        <w:adjustRightInd w:val="0"/>
        <w:ind w:left="714" w:hanging="357"/>
        <w:rPr>
          <w:lang w:val="cs-CZ"/>
        </w:rPr>
      </w:pPr>
      <w:r w:rsidRPr="00C47296">
        <w:rPr>
          <w:lang w:val="cs-CZ"/>
        </w:rPr>
        <w:t>Pohotovostní kontejner a nářadí pro případnou manipulaci s URZ při havárii.</w:t>
      </w:r>
    </w:p>
    <w:p w14:paraId="2536885C" w14:textId="77777777" w:rsidR="00C47296" w:rsidRDefault="00421189" w:rsidP="00734509">
      <w:pPr>
        <w:numPr>
          <w:ilvl w:val="0"/>
          <w:numId w:val="2"/>
        </w:numPr>
        <w:suppressAutoHyphens w:val="0"/>
        <w:autoSpaceDE w:val="0"/>
        <w:autoSpaceDN w:val="0"/>
        <w:adjustRightInd w:val="0"/>
        <w:ind w:left="714" w:hanging="357"/>
        <w:rPr>
          <w:lang w:val="cs-CZ"/>
        </w:rPr>
      </w:pPr>
      <w:r w:rsidRPr="00C47296">
        <w:rPr>
          <w:lang w:val="cs-CZ"/>
        </w:rPr>
        <w:t>Anesteziologický přístroj.</w:t>
      </w:r>
    </w:p>
    <w:p w14:paraId="0997478A" w14:textId="3819EF8A" w:rsidR="00421189" w:rsidRDefault="00421189" w:rsidP="00734509">
      <w:pPr>
        <w:numPr>
          <w:ilvl w:val="0"/>
          <w:numId w:val="2"/>
        </w:numPr>
        <w:suppressAutoHyphens w:val="0"/>
        <w:autoSpaceDE w:val="0"/>
        <w:autoSpaceDN w:val="0"/>
        <w:adjustRightInd w:val="0"/>
        <w:ind w:left="714" w:hanging="357"/>
        <w:rPr>
          <w:lang w:val="cs-CZ"/>
        </w:rPr>
      </w:pPr>
      <w:r w:rsidRPr="00C47296">
        <w:rPr>
          <w:lang w:val="cs-CZ"/>
        </w:rPr>
        <w:t>Zařízení pro sterilizaci nástrojů a aplikátorů, pokud není k dispozici centrální sterilizace.</w:t>
      </w:r>
    </w:p>
    <w:p w14:paraId="0BA04111" w14:textId="77777777" w:rsidR="00421189" w:rsidRDefault="00421189" w:rsidP="00734509">
      <w:pPr>
        <w:numPr>
          <w:ilvl w:val="0"/>
          <w:numId w:val="2"/>
        </w:numPr>
        <w:suppressAutoHyphens w:val="0"/>
        <w:autoSpaceDE w:val="0"/>
        <w:autoSpaceDN w:val="0"/>
        <w:adjustRightInd w:val="0"/>
        <w:ind w:left="714" w:hanging="357"/>
        <w:rPr>
          <w:lang w:val="cs-CZ"/>
        </w:rPr>
      </w:pPr>
      <w:r w:rsidRPr="00C47296">
        <w:rPr>
          <w:lang w:val="cs-CZ"/>
        </w:rPr>
        <w:t>Negatoskopy</w:t>
      </w:r>
      <w:r w:rsidR="00E134FD" w:rsidRPr="00C47296">
        <w:rPr>
          <w:lang w:val="cs-CZ"/>
        </w:rPr>
        <w:t xml:space="preserve"> </w:t>
      </w:r>
      <w:r w:rsidRPr="00C47296">
        <w:rPr>
          <w:lang w:val="cs-CZ"/>
        </w:rPr>
        <w:t>(pokud se nepoužívá přímý přenos dat).</w:t>
      </w:r>
    </w:p>
    <w:p w14:paraId="1DECEB0A" w14:textId="77777777" w:rsidR="00421189" w:rsidRDefault="00421189" w:rsidP="00734509">
      <w:pPr>
        <w:numPr>
          <w:ilvl w:val="0"/>
          <w:numId w:val="2"/>
        </w:numPr>
        <w:suppressAutoHyphens w:val="0"/>
        <w:autoSpaceDE w:val="0"/>
        <w:autoSpaceDN w:val="0"/>
        <w:adjustRightInd w:val="0"/>
        <w:ind w:left="714" w:hanging="357"/>
        <w:rPr>
          <w:lang w:val="cs-CZ"/>
        </w:rPr>
      </w:pPr>
      <w:r w:rsidRPr="00C47296">
        <w:rPr>
          <w:lang w:val="cs-CZ"/>
        </w:rPr>
        <w:t>Dostatečný sortiment aplikátorů a přenosových trubic kompatibilních s automatickým AFL.</w:t>
      </w:r>
    </w:p>
    <w:p w14:paraId="2501AB83" w14:textId="77777777" w:rsidR="00421189" w:rsidRPr="00C47296" w:rsidRDefault="00421189" w:rsidP="00734509">
      <w:pPr>
        <w:numPr>
          <w:ilvl w:val="0"/>
          <w:numId w:val="2"/>
        </w:numPr>
        <w:suppressAutoHyphens w:val="0"/>
        <w:autoSpaceDE w:val="0"/>
        <w:autoSpaceDN w:val="0"/>
        <w:adjustRightInd w:val="0"/>
        <w:ind w:left="714" w:hanging="357"/>
        <w:rPr>
          <w:lang w:val="cs-CZ"/>
        </w:rPr>
      </w:pPr>
      <w:r w:rsidRPr="00C47296">
        <w:rPr>
          <w:lang w:val="cs-CZ"/>
        </w:rPr>
        <w:t>Dostatečný sortiment instrumentária. Lokalizační můstek.</w:t>
      </w:r>
    </w:p>
    <w:p w14:paraId="4C1D8200" w14:textId="77777777" w:rsidR="00CC1DF7" w:rsidRPr="00E955F9" w:rsidRDefault="00CC1DF7" w:rsidP="00222477">
      <w:pPr>
        <w:rPr>
          <w:lang w:val="cs-CZ"/>
        </w:rPr>
      </w:pPr>
    </w:p>
    <w:p w14:paraId="231129CC" w14:textId="77777777" w:rsidR="00CC1DF7" w:rsidRPr="00C47296" w:rsidRDefault="00CC1DF7" w:rsidP="00C47296">
      <w:pPr>
        <w:rPr>
          <w:b/>
          <w:lang w:val="cs-CZ"/>
        </w:rPr>
      </w:pPr>
      <w:r w:rsidRPr="00C47296">
        <w:rPr>
          <w:b/>
          <w:lang w:val="cs-CZ"/>
        </w:rPr>
        <w:t xml:space="preserve">Přístrojové a další základní technické vybavení nutné k provádění brachyradioterapie s LDR/MDR: </w:t>
      </w:r>
    </w:p>
    <w:p w14:paraId="647D2AE2" w14:textId="7E1D8D84" w:rsidR="00CC1DF7" w:rsidRDefault="00CC1DF7" w:rsidP="00734509">
      <w:pPr>
        <w:numPr>
          <w:ilvl w:val="0"/>
          <w:numId w:val="2"/>
        </w:numPr>
        <w:suppressAutoHyphens w:val="0"/>
        <w:autoSpaceDE w:val="0"/>
        <w:autoSpaceDN w:val="0"/>
        <w:adjustRightInd w:val="0"/>
        <w:ind w:left="714" w:hanging="357"/>
        <w:rPr>
          <w:lang w:val="cs-CZ"/>
        </w:rPr>
      </w:pPr>
      <w:r w:rsidRPr="00C47296">
        <w:rPr>
          <w:lang w:val="cs-CZ"/>
        </w:rPr>
        <w:t>Dálkově řízený automatický p</w:t>
      </w:r>
      <w:r w:rsidR="00C47296">
        <w:rPr>
          <w:lang w:val="cs-CZ"/>
        </w:rPr>
        <w:t>řístroj pro afterloading s URZ.</w:t>
      </w:r>
    </w:p>
    <w:p w14:paraId="30E30DA6" w14:textId="5CB27DC8" w:rsidR="00CC1DF7" w:rsidRDefault="00CC1DF7" w:rsidP="00734509">
      <w:pPr>
        <w:numPr>
          <w:ilvl w:val="0"/>
          <w:numId w:val="2"/>
        </w:numPr>
        <w:suppressAutoHyphens w:val="0"/>
        <w:autoSpaceDE w:val="0"/>
        <w:autoSpaceDN w:val="0"/>
        <w:adjustRightInd w:val="0"/>
        <w:ind w:left="714" w:hanging="357"/>
        <w:rPr>
          <w:lang w:val="cs-CZ"/>
        </w:rPr>
      </w:pPr>
      <w:r w:rsidRPr="00C47296">
        <w:rPr>
          <w:lang w:val="cs-CZ"/>
        </w:rPr>
        <w:t>Rtg přístroj pro lokalizaci aplikátorů – pojízdný rentgen s TV monitorem a kamerou nebo simulátor, případně</w:t>
      </w:r>
      <w:r w:rsidR="00C47296">
        <w:rPr>
          <w:lang w:val="cs-CZ"/>
        </w:rPr>
        <w:t xml:space="preserve"> přístup na CT a MR.</w:t>
      </w:r>
    </w:p>
    <w:p w14:paraId="118F6237" w14:textId="2A776A70" w:rsidR="00CC1DF7" w:rsidRDefault="00CC1DF7" w:rsidP="00734509">
      <w:pPr>
        <w:numPr>
          <w:ilvl w:val="0"/>
          <w:numId w:val="2"/>
        </w:numPr>
        <w:suppressAutoHyphens w:val="0"/>
        <w:autoSpaceDE w:val="0"/>
        <w:autoSpaceDN w:val="0"/>
        <w:adjustRightInd w:val="0"/>
        <w:ind w:left="714" w:hanging="357"/>
        <w:rPr>
          <w:lang w:val="cs-CZ"/>
        </w:rPr>
      </w:pPr>
      <w:r w:rsidRPr="00C47296">
        <w:rPr>
          <w:lang w:val="cs-CZ"/>
        </w:rPr>
        <w:t>Vyvolávací automat (pokud se nepoužívá přímý přenos dat</w:t>
      </w:r>
      <w:r w:rsidR="004875C5" w:rsidRPr="00C47296">
        <w:rPr>
          <w:lang w:val="cs-CZ"/>
        </w:rPr>
        <w:t xml:space="preserve"> nebo digitalizace</w:t>
      </w:r>
      <w:r w:rsidR="00C47296">
        <w:rPr>
          <w:lang w:val="cs-CZ"/>
        </w:rPr>
        <w:t>).</w:t>
      </w:r>
    </w:p>
    <w:p w14:paraId="44B78157" w14:textId="77777777" w:rsidR="00CC1DF7" w:rsidRDefault="00CC1DF7" w:rsidP="00734509">
      <w:pPr>
        <w:numPr>
          <w:ilvl w:val="0"/>
          <w:numId w:val="2"/>
        </w:numPr>
        <w:suppressAutoHyphens w:val="0"/>
        <w:autoSpaceDE w:val="0"/>
        <w:autoSpaceDN w:val="0"/>
        <w:adjustRightInd w:val="0"/>
        <w:ind w:left="714" w:hanging="357"/>
        <w:rPr>
          <w:lang w:val="cs-CZ"/>
        </w:rPr>
      </w:pPr>
      <w:r w:rsidRPr="00C47296">
        <w:rPr>
          <w:lang w:val="cs-CZ"/>
        </w:rPr>
        <w:t>Plánovací systém se zařízením pro zadávání dat o aplikaci.</w:t>
      </w:r>
    </w:p>
    <w:p w14:paraId="4EE9CAA2" w14:textId="77777777" w:rsidR="00CC1DF7" w:rsidRDefault="00CC1DF7" w:rsidP="00734509">
      <w:pPr>
        <w:numPr>
          <w:ilvl w:val="0"/>
          <w:numId w:val="2"/>
        </w:numPr>
        <w:suppressAutoHyphens w:val="0"/>
        <w:autoSpaceDE w:val="0"/>
        <w:autoSpaceDN w:val="0"/>
        <w:adjustRightInd w:val="0"/>
        <w:ind w:left="714" w:hanging="357"/>
        <w:rPr>
          <w:lang w:val="cs-CZ"/>
        </w:rPr>
      </w:pPr>
      <w:r w:rsidRPr="00C47296">
        <w:rPr>
          <w:lang w:val="cs-CZ"/>
        </w:rPr>
        <w:t>TV okruh a dorozumívací zařízení mezi pokojem pacienta a pracovnou sester.</w:t>
      </w:r>
    </w:p>
    <w:p w14:paraId="7A0F957F" w14:textId="77777777" w:rsidR="00CC1DF7" w:rsidRDefault="00D30894" w:rsidP="00734509">
      <w:pPr>
        <w:numPr>
          <w:ilvl w:val="0"/>
          <w:numId w:val="2"/>
        </w:numPr>
        <w:suppressAutoHyphens w:val="0"/>
        <w:autoSpaceDE w:val="0"/>
        <w:autoSpaceDN w:val="0"/>
        <w:adjustRightInd w:val="0"/>
        <w:ind w:left="714" w:hanging="357"/>
        <w:rPr>
          <w:lang w:val="cs-CZ"/>
        </w:rPr>
      </w:pPr>
      <w:r w:rsidRPr="00C47296">
        <w:rPr>
          <w:lang w:val="cs-CZ"/>
        </w:rPr>
        <w:t>Vybavení a měřidla veličin atomové a jaderné fyziky pro absolutní dozimetrii, pro relativní dozimetrii a pro zajištění radiační ochrany, v rozsahu dle potřeb pracoviště; měřidla a pomůcky umožňující provádět pravidelné zkoušky</w:t>
      </w:r>
      <w:r w:rsidR="00CC1DF7" w:rsidRPr="00C47296">
        <w:rPr>
          <w:lang w:val="cs-CZ"/>
        </w:rPr>
        <w:t>.</w:t>
      </w:r>
    </w:p>
    <w:p w14:paraId="42E71183" w14:textId="77777777" w:rsidR="00CC1DF7" w:rsidRDefault="00CC1DF7" w:rsidP="00734509">
      <w:pPr>
        <w:numPr>
          <w:ilvl w:val="0"/>
          <w:numId w:val="2"/>
        </w:numPr>
        <w:suppressAutoHyphens w:val="0"/>
        <w:autoSpaceDE w:val="0"/>
        <w:autoSpaceDN w:val="0"/>
        <w:adjustRightInd w:val="0"/>
        <w:ind w:left="714" w:hanging="357"/>
        <w:rPr>
          <w:lang w:val="cs-CZ"/>
        </w:rPr>
      </w:pPr>
      <w:r w:rsidRPr="00C47296">
        <w:rPr>
          <w:lang w:val="cs-CZ"/>
        </w:rPr>
        <w:t>Nezávislý dozimetr pro kontrolu průběhu aplikace v pokoji pacienta.</w:t>
      </w:r>
    </w:p>
    <w:p w14:paraId="3597A97B" w14:textId="77777777" w:rsidR="00421189" w:rsidRDefault="00421189" w:rsidP="00734509">
      <w:pPr>
        <w:numPr>
          <w:ilvl w:val="0"/>
          <w:numId w:val="2"/>
        </w:numPr>
        <w:suppressAutoHyphens w:val="0"/>
        <w:autoSpaceDE w:val="0"/>
        <w:autoSpaceDN w:val="0"/>
        <w:adjustRightInd w:val="0"/>
        <w:ind w:left="714" w:hanging="357"/>
        <w:rPr>
          <w:lang w:val="cs-CZ"/>
        </w:rPr>
      </w:pPr>
      <w:r w:rsidRPr="00C47296">
        <w:rPr>
          <w:lang w:val="cs-CZ"/>
        </w:rPr>
        <w:t>Pohotovostní kontejner a nářadí pro případnou manipulaci s URZ při havárii.</w:t>
      </w:r>
    </w:p>
    <w:p w14:paraId="164D93D3" w14:textId="296C2654" w:rsidR="00421189" w:rsidRDefault="00C47296" w:rsidP="00734509">
      <w:pPr>
        <w:numPr>
          <w:ilvl w:val="0"/>
          <w:numId w:val="2"/>
        </w:numPr>
        <w:suppressAutoHyphens w:val="0"/>
        <w:autoSpaceDE w:val="0"/>
        <w:autoSpaceDN w:val="0"/>
        <w:adjustRightInd w:val="0"/>
        <w:ind w:left="714" w:hanging="357"/>
        <w:rPr>
          <w:lang w:val="cs-CZ"/>
        </w:rPr>
      </w:pPr>
      <w:r>
        <w:rPr>
          <w:lang w:val="cs-CZ"/>
        </w:rPr>
        <w:t>Anesteziologický přístroj.</w:t>
      </w:r>
    </w:p>
    <w:p w14:paraId="392CCBB6" w14:textId="77777777" w:rsidR="00421189" w:rsidRDefault="00421189" w:rsidP="00734509">
      <w:pPr>
        <w:numPr>
          <w:ilvl w:val="0"/>
          <w:numId w:val="2"/>
        </w:numPr>
        <w:suppressAutoHyphens w:val="0"/>
        <w:autoSpaceDE w:val="0"/>
        <w:autoSpaceDN w:val="0"/>
        <w:adjustRightInd w:val="0"/>
        <w:ind w:left="714" w:hanging="357"/>
        <w:rPr>
          <w:lang w:val="cs-CZ"/>
        </w:rPr>
      </w:pPr>
      <w:r w:rsidRPr="00C47296">
        <w:rPr>
          <w:lang w:val="cs-CZ"/>
        </w:rPr>
        <w:t xml:space="preserve">Zařízení pro sterilizaci nástrojů a aplikátorů, pokud není k dispozici centrální sterilizace. </w:t>
      </w:r>
    </w:p>
    <w:p w14:paraId="068FD897" w14:textId="77777777" w:rsidR="00421189" w:rsidRDefault="00421189" w:rsidP="00734509">
      <w:pPr>
        <w:numPr>
          <w:ilvl w:val="0"/>
          <w:numId w:val="2"/>
        </w:numPr>
        <w:suppressAutoHyphens w:val="0"/>
        <w:autoSpaceDE w:val="0"/>
        <w:autoSpaceDN w:val="0"/>
        <w:adjustRightInd w:val="0"/>
        <w:ind w:left="714" w:hanging="357"/>
        <w:rPr>
          <w:lang w:val="cs-CZ"/>
        </w:rPr>
      </w:pPr>
      <w:r w:rsidRPr="00C47296">
        <w:rPr>
          <w:lang w:val="cs-CZ"/>
        </w:rPr>
        <w:t>Negatoskopy</w:t>
      </w:r>
      <w:r w:rsidR="00E134FD" w:rsidRPr="00C47296">
        <w:rPr>
          <w:lang w:val="cs-CZ"/>
        </w:rPr>
        <w:t xml:space="preserve"> </w:t>
      </w:r>
      <w:r w:rsidRPr="00C47296">
        <w:rPr>
          <w:lang w:val="cs-CZ"/>
        </w:rPr>
        <w:t>(pokud se nepoužívá přímý přenos dat).</w:t>
      </w:r>
    </w:p>
    <w:p w14:paraId="5774D9AB" w14:textId="77777777" w:rsidR="00421189" w:rsidRDefault="00421189" w:rsidP="00734509">
      <w:pPr>
        <w:numPr>
          <w:ilvl w:val="0"/>
          <w:numId w:val="2"/>
        </w:numPr>
        <w:suppressAutoHyphens w:val="0"/>
        <w:autoSpaceDE w:val="0"/>
        <w:autoSpaceDN w:val="0"/>
        <w:adjustRightInd w:val="0"/>
        <w:ind w:left="714" w:hanging="357"/>
        <w:rPr>
          <w:lang w:val="cs-CZ"/>
        </w:rPr>
      </w:pPr>
      <w:r w:rsidRPr="00C47296">
        <w:rPr>
          <w:lang w:val="cs-CZ"/>
        </w:rPr>
        <w:t>Dostatečný sortiment aplikátorů kompatibilních s automatickým AFL.</w:t>
      </w:r>
    </w:p>
    <w:p w14:paraId="38CF5388" w14:textId="77777777" w:rsidR="00421189" w:rsidRDefault="00421189" w:rsidP="00734509">
      <w:pPr>
        <w:numPr>
          <w:ilvl w:val="0"/>
          <w:numId w:val="2"/>
        </w:numPr>
        <w:suppressAutoHyphens w:val="0"/>
        <w:autoSpaceDE w:val="0"/>
        <w:autoSpaceDN w:val="0"/>
        <w:adjustRightInd w:val="0"/>
        <w:ind w:left="714" w:hanging="357"/>
        <w:rPr>
          <w:lang w:val="cs-CZ"/>
        </w:rPr>
      </w:pPr>
      <w:r w:rsidRPr="00C47296">
        <w:rPr>
          <w:lang w:val="cs-CZ"/>
        </w:rPr>
        <w:t>Dostatečný sortiment instrumentária. Lokalizační můstek.</w:t>
      </w:r>
    </w:p>
    <w:p w14:paraId="04C45D27" w14:textId="77777777" w:rsidR="00421189" w:rsidRDefault="00421189" w:rsidP="00734509">
      <w:pPr>
        <w:numPr>
          <w:ilvl w:val="0"/>
          <w:numId w:val="2"/>
        </w:numPr>
        <w:suppressAutoHyphens w:val="0"/>
        <w:autoSpaceDE w:val="0"/>
        <w:autoSpaceDN w:val="0"/>
        <w:adjustRightInd w:val="0"/>
        <w:ind w:left="714" w:hanging="357"/>
        <w:rPr>
          <w:lang w:val="cs-CZ"/>
        </w:rPr>
      </w:pPr>
      <w:r w:rsidRPr="00C47296">
        <w:rPr>
          <w:lang w:val="cs-CZ"/>
        </w:rPr>
        <w:t>Vhodný transportní prostředek pro převoz pacienta mezi aplikačním sálem a lůžkem.</w:t>
      </w:r>
    </w:p>
    <w:p w14:paraId="7C366559" w14:textId="067093BB" w:rsidR="00421189" w:rsidRPr="00C47296" w:rsidRDefault="00421189" w:rsidP="00734509">
      <w:pPr>
        <w:numPr>
          <w:ilvl w:val="0"/>
          <w:numId w:val="2"/>
        </w:numPr>
        <w:suppressAutoHyphens w:val="0"/>
        <w:autoSpaceDE w:val="0"/>
        <w:autoSpaceDN w:val="0"/>
        <w:adjustRightInd w:val="0"/>
        <w:ind w:left="714" w:hanging="357"/>
        <w:rPr>
          <w:lang w:val="cs-CZ"/>
        </w:rPr>
      </w:pPr>
      <w:r w:rsidRPr="00C47296">
        <w:rPr>
          <w:lang w:val="cs-CZ"/>
        </w:rPr>
        <w:t>Přídatné stínící zástěny na pokoji pacienta pro případ havárie.</w:t>
      </w:r>
    </w:p>
    <w:p w14:paraId="4DDB12C6" w14:textId="77777777" w:rsidR="00CC1DF7" w:rsidRPr="00C47296" w:rsidRDefault="00CC1DF7" w:rsidP="00C47296">
      <w:pPr>
        <w:rPr>
          <w:lang w:val="cs-CZ"/>
        </w:rPr>
      </w:pPr>
    </w:p>
    <w:p w14:paraId="686C111E" w14:textId="77777777" w:rsidR="00CC1DF7" w:rsidRPr="00E955F9" w:rsidRDefault="00CC1DF7" w:rsidP="00734509">
      <w:pPr>
        <w:pStyle w:val="Nadpis2"/>
        <w:numPr>
          <w:ilvl w:val="1"/>
          <w:numId w:val="12"/>
        </w:numPr>
        <w:tabs>
          <w:tab w:val="left" w:pos="805"/>
        </w:tabs>
        <w:rPr>
          <w:lang w:val="cs-CZ"/>
        </w:rPr>
      </w:pPr>
      <w:bookmarkStart w:id="748" w:name="_Toc175413039"/>
      <w:bookmarkStart w:id="749" w:name="_Toc176102390"/>
      <w:bookmarkStart w:id="750" w:name="_Toc410196072"/>
      <w:bookmarkStart w:id="751" w:name="_Toc434844734"/>
      <w:r w:rsidRPr="00E955F9">
        <w:rPr>
          <w:lang w:val="cs-CZ"/>
        </w:rPr>
        <w:t>PROCESUÁLNÍ ČÁST STANDARDU</w:t>
      </w:r>
      <w:bookmarkEnd w:id="748"/>
      <w:bookmarkEnd w:id="749"/>
      <w:bookmarkEnd w:id="750"/>
      <w:bookmarkEnd w:id="751"/>
    </w:p>
    <w:p w14:paraId="14D987EA" w14:textId="781D0E5E" w:rsidR="00CC1DF7" w:rsidRPr="00E955F9" w:rsidRDefault="00CC1DF7" w:rsidP="00734509">
      <w:pPr>
        <w:pStyle w:val="Nadpis3"/>
        <w:numPr>
          <w:ilvl w:val="2"/>
          <w:numId w:val="12"/>
        </w:numPr>
        <w:rPr>
          <w:lang w:val="cs-CZ"/>
        </w:rPr>
      </w:pPr>
      <w:bookmarkStart w:id="752" w:name="_Toc175413040"/>
      <w:bookmarkStart w:id="753" w:name="_Toc176102391"/>
      <w:bookmarkStart w:id="754" w:name="_Toc410196073"/>
      <w:bookmarkStart w:id="755" w:name="_Toc434844735"/>
      <w:r w:rsidRPr="00E955F9">
        <w:rPr>
          <w:lang w:val="cs-CZ"/>
        </w:rPr>
        <w:t>Vstup procesu</w:t>
      </w:r>
      <w:bookmarkEnd w:id="752"/>
      <w:bookmarkEnd w:id="753"/>
      <w:bookmarkEnd w:id="754"/>
      <w:bookmarkEnd w:id="755"/>
    </w:p>
    <w:p w14:paraId="783FD194" w14:textId="77777777" w:rsidR="00CC1DF7" w:rsidRPr="00155BC8" w:rsidRDefault="00CC1DF7" w:rsidP="00734509">
      <w:pPr>
        <w:pStyle w:val="Nadpis4"/>
        <w:numPr>
          <w:ilvl w:val="3"/>
          <w:numId w:val="12"/>
        </w:numPr>
      </w:pPr>
      <w:bookmarkStart w:id="756" w:name="_Toc175413041"/>
      <w:r w:rsidRPr="00155BC8">
        <w:t>Rozhodnutí o indikaci k brachyradioterapii</w:t>
      </w:r>
      <w:bookmarkEnd w:id="756"/>
    </w:p>
    <w:p w14:paraId="43581619" w14:textId="16B7A6C8" w:rsidR="00CC1DF7" w:rsidRPr="00E955F9" w:rsidRDefault="00CC1DF7" w:rsidP="00FB7525">
      <w:pPr>
        <w:spacing w:before="120"/>
        <w:rPr>
          <w:lang w:val="cs-CZ"/>
        </w:rPr>
      </w:pPr>
      <w:r w:rsidRPr="00E955F9">
        <w:rPr>
          <w:lang w:val="cs-CZ"/>
        </w:rPr>
        <w:t>Pacienti jsou odesíláni k brachyradioterapii po stanovení diagnózy zhoubného nádoru, provedení kompletního stagingu TNM, na základě rozhodnutí multidisciplinárního onkologického týmu nebo v souladu s diagnosticko-léčebnými protokoly pro jednotlivé onkologické diagnózy. Indikaci k brachyradioterapii potvrzuje lékař se specializovanou způsobilostí v oboru radiační onkologie</w:t>
      </w:r>
      <w:r w:rsidR="00FB7525">
        <w:rPr>
          <w:lang w:val="cs-CZ"/>
        </w:rPr>
        <w:t xml:space="preserve"> </w:t>
      </w:r>
      <w:r w:rsidRPr="00E955F9">
        <w:rPr>
          <w:lang w:val="cs-CZ"/>
        </w:rPr>
        <w:t>a</w:t>
      </w:r>
      <w:r w:rsidR="00FB7525">
        <w:rPr>
          <w:lang w:val="cs-CZ"/>
        </w:rPr>
        <w:t> se </w:t>
      </w:r>
      <w:r w:rsidRPr="00E955F9">
        <w:rPr>
          <w:lang w:val="cs-CZ"/>
        </w:rPr>
        <w:t>zkušeností v brachyradioterapii na základě dostupných výsledků vyšetření a vlastního vyšetření pacienta. Při indikaci bere v úvahu kritéria ověřených léčebných postupů, absolutní i relativní kontraindikace léčby, rozsah nádoru, pravděpodobný výsledek léčby a v  neposlední řadě i celkový stav pacienta.</w:t>
      </w:r>
    </w:p>
    <w:p w14:paraId="25549653" w14:textId="6F655792" w:rsidR="00CC1DF7" w:rsidRPr="00E955F9" w:rsidRDefault="00CC1DF7" w:rsidP="00FB7525">
      <w:pPr>
        <w:spacing w:before="120"/>
        <w:rPr>
          <w:lang w:val="cs-CZ"/>
        </w:rPr>
      </w:pPr>
      <w:r w:rsidRPr="00E955F9">
        <w:rPr>
          <w:lang w:val="cs-CZ"/>
        </w:rPr>
        <w:t>Časové zařazení brachyradioterapie závisí na tom, zda jde o samostatnou léčebnou metodu nebo o kombinovanou léčbu. Pooperační adjuvantní ozáření závisí na stavu hojení a obvykle se realizuje mezi 4. až 6. týdnem po operaci. BRT kombinovaná s TRT se zařazuje tak, aby se neprodlužovala celková doba radioterapie nad 7 až 8 týdnů. Cílenou brachyradioterapii (zvýšení dávky na zmenšený cílový objem tzv. boost) lze v některých lokalizacích (např. u pacientek s  nádorem prsu po</w:t>
      </w:r>
      <w:r w:rsidR="00FB7525">
        <w:rPr>
          <w:lang w:val="cs-CZ"/>
        </w:rPr>
        <w:t> </w:t>
      </w:r>
      <w:r w:rsidRPr="00E955F9">
        <w:rPr>
          <w:lang w:val="cs-CZ"/>
        </w:rPr>
        <w:t>konzervativn</w:t>
      </w:r>
      <w:r w:rsidR="00C22FC0" w:rsidRPr="00E955F9">
        <w:rPr>
          <w:lang w:val="cs-CZ"/>
        </w:rPr>
        <w:t>í operaci) aplikovat před tele</w:t>
      </w:r>
      <w:r w:rsidRPr="00E955F9">
        <w:rPr>
          <w:lang w:val="cs-CZ"/>
        </w:rPr>
        <w:t>radioterapií. Při aplikaci brachyradioterapie jako boost z důvodu reziduálního nádoru je výkon proveden až po ukončení zevní radioterapie na původní GTV, někdy i s nutným odstupem 2-3 týdnů, kvůli odeznění akutní postradiační reakce (anus, vulva).</w:t>
      </w:r>
    </w:p>
    <w:p w14:paraId="5C8BF90B" w14:textId="77777777" w:rsidR="00CC1DF7" w:rsidRPr="00155BC8" w:rsidRDefault="00CC1DF7" w:rsidP="00734509">
      <w:pPr>
        <w:pStyle w:val="Nadpis4"/>
        <w:numPr>
          <w:ilvl w:val="3"/>
          <w:numId w:val="12"/>
        </w:numPr>
        <w:spacing w:before="240"/>
      </w:pPr>
      <w:bookmarkStart w:id="757" w:name="_Toc175413042"/>
      <w:r w:rsidRPr="00155BC8">
        <w:t>Příprava před aplikací</w:t>
      </w:r>
      <w:bookmarkEnd w:id="757"/>
    </w:p>
    <w:p w14:paraId="00DE0C97" w14:textId="2CE20739" w:rsidR="00CC1DF7" w:rsidRPr="00E955F9" w:rsidRDefault="00CC1DF7" w:rsidP="00FB7525">
      <w:pPr>
        <w:spacing w:before="120"/>
        <w:rPr>
          <w:lang w:val="cs-CZ"/>
        </w:rPr>
      </w:pPr>
      <w:r w:rsidRPr="00E955F9">
        <w:rPr>
          <w:lang w:val="cs-CZ"/>
        </w:rPr>
        <w:t>Pacient je lékařem podrobně seznámen s navrhovanou léčbou i s jejími eventuálními komplikacemi. Před zahájením léčby pacient podepíše informovaný souhlas s léčbou. V případě plánované celkové anestézie si lékař se specializovanou způsobilostí v oboru radiační onkologie vyžádá předoperační interní vyšetření a zajistí hospitalizaci. Na základě zhodnocení rozsahu nádoru, vyšetření pacienta a</w:t>
      </w:r>
      <w:r w:rsidR="00FB7525">
        <w:rPr>
          <w:lang w:val="cs-CZ"/>
        </w:rPr>
        <w:t> </w:t>
      </w:r>
      <w:r w:rsidRPr="00E955F9">
        <w:rPr>
          <w:lang w:val="cs-CZ"/>
        </w:rPr>
        <w:t xml:space="preserve">zhodnocení jeho stavu stanoví lékař se specializovanou způsobilostí  v oboru radiační onkologie termín aplikace brachyradioterapie a pacienta zařadí do programu plánovaných výkonů, se kterým jsou seznámeni ostatní spolupracovníci – RF, ZS, RA, anesteziolog, ošetřující lékař lůžkového oddělení (pokud je pacient hospitalizován nebo bude hospitalizován), ošetřující lékař na TRT (pokud jde o kombinovanou léčbu). Lékař informuje všeobecné sestry, radiologického asistenta, radiologického technika a radiologického fyzika o typu aplikace, požadavku na aplikátory a o dalších podrobnostech přípravy aplikace. </w:t>
      </w:r>
    </w:p>
    <w:p w14:paraId="6195BE6A" w14:textId="77777777" w:rsidR="00CC1DF7" w:rsidRPr="00E955F9" w:rsidRDefault="00CC1DF7" w:rsidP="00FB7525">
      <w:pPr>
        <w:spacing w:before="120"/>
        <w:rPr>
          <w:lang w:val="cs-CZ"/>
        </w:rPr>
      </w:pPr>
      <w:r w:rsidRPr="00E955F9">
        <w:rPr>
          <w:lang w:val="cs-CZ"/>
        </w:rPr>
        <w:t xml:space="preserve">O každém pacientovi je vypracována kompletní zdravotnická dokumentace („chorobopis“). Zdravotnická dokumentace obsahuje anamnestické údaje, přesnou diagnózu zhoubného novotvaru, dobu jejího stanovení, klinické stadium dle TNM klasifikace, výsledek histopatologické verifikace nádoru, prediktivních a prognostických faktorů, status </w:t>
      </w:r>
      <w:r w:rsidR="00E134FD" w:rsidRPr="00E955F9">
        <w:rPr>
          <w:lang w:val="cs-CZ"/>
        </w:rPr>
        <w:t>performance nemocného, záznam o </w:t>
      </w:r>
      <w:r w:rsidRPr="00E955F9">
        <w:rPr>
          <w:lang w:val="cs-CZ"/>
        </w:rPr>
        <w:t xml:space="preserve">předcházející léčbě, nálezy z provedených vyšetření a záznam o indikaci brachyradioterapie. Pacient je celkově vyšetřen a velmi podrobně popsán lokální a regionální nález. </w:t>
      </w:r>
    </w:p>
    <w:p w14:paraId="2BAB8F86" w14:textId="77777777" w:rsidR="00CC1DF7" w:rsidRPr="00155BC8" w:rsidRDefault="00CC1DF7" w:rsidP="00734509">
      <w:pPr>
        <w:pStyle w:val="Nadpis4"/>
        <w:numPr>
          <w:ilvl w:val="3"/>
          <w:numId w:val="12"/>
        </w:numPr>
        <w:spacing w:before="240"/>
      </w:pPr>
      <w:bookmarkStart w:id="758" w:name="_Toc175413043"/>
      <w:r w:rsidRPr="00155BC8">
        <w:t>Ozařovací předpis</w:t>
      </w:r>
      <w:bookmarkEnd w:id="758"/>
      <w:r w:rsidRPr="00155BC8">
        <w:t xml:space="preserve"> </w:t>
      </w:r>
    </w:p>
    <w:p w14:paraId="78CEE9BB" w14:textId="08A58352" w:rsidR="00CC1DF7" w:rsidRPr="00E955F9" w:rsidRDefault="00CC1DF7" w:rsidP="00FB7525">
      <w:pPr>
        <w:spacing w:before="120"/>
        <w:rPr>
          <w:lang w:val="cs-CZ"/>
        </w:rPr>
      </w:pPr>
      <w:r w:rsidRPr="00E955F9">
        <w:rPr>
          <w:lang w:val="cs-CZ"/>
        </w:rPr>
        <w:t xml:space="preserve">Ozařovací předpis vypracuje lékař se specializovanou způsobilostí  v oboru radiační onkologie na </w:t>
      </w:r>
      <w:r w:rsidR="000E580A" w:rsidRPr="00E955F9">
        <w:rPr>
          <w:lang w:val="cs-CZ"/>
        </w:rPr>
        <w:t>oddělení</w:t>
      </w:r>
      <w:r w:rsidRPr="00E955F9">
        <w:rPr>
          <w:lang w:val="cs-CZ"/>
        </w:rPr>
        <w:t xml:space="preserve"> brachyradioterapie. Tento předpis obsahuje identifikaci pacienta, diagnózu, TNM klasifikaci, histologickou diagnózu, záznam o předchozím ozařování. Dále je v ozařovacím předpisu uveden cíl léčby (radikální, paliativní), zda jde o léčbu samostatnou nebo kombinovanou a s  čím (teleradioterapie, chemoterapie, chirurgie apod.) i posloupnost jednotlivých léčebných modalit. V předpisu jsou uvedeny údaje o GTV, CTV, velikost dávky na frakci, způsob specifikace dávky včetně referenčních bodů, počet frakcí a časovou posloupnost, techniku brachyradioterapie, zdroj </w:t>
      </w:r>
      <w:r w:rsidR="00B54BAC" w:rsidRPr="00E955F9">
        <w:rPr>
          <w:lang w:val="cs-CZ"/>
        </w:rPr>
        <w:t xml:space="preserve">ionizujícího </w:t>
      </w:r>
      <w:r w:rsidRPr="00E955F9">
        <w:rPr>
          <w:lang w:val="cs-CZ"/>
        </w:rPr>
        <w:t>záření (URZ), typ aplikátoru, protokol o případné radiolog</w:t>
      </w:r>
      <w:r w:rsidR="00E134FD" w:rsidRPr="00E955F9">
        <w:rPr>
          <w:lang w:val="cs-CZ"/>
        </w:rPr>
        <w:t>ické události a jejím řešení. U </w:t>
      </w:r>
      <w:r w:rsidRPr="00E955F9">
        <w:rPr>
          <w:lang w:val="cs-CZ"/>
        </w:rPr>
        <w:t xml:space="preserve">kombinované léčby s teleradioterapií </w:t>
      </w:r>
      <w:r w:rsidR="00E134FD" w:rsidRPr="00E955F9">
        <w:rPr>
          <w:lang w:val="cs-CZ"/>
        </w:rPr>
        <w:t xml:space="preserve">je třeba </w:t>
      </w:r>
      <w:r w:rsidRPr="00E955F9">
        <w:rPr>
          <w:lang w:val="cs-CZ"/>
        </w:rPr>
        <w:t>uvést v předpisu r</w:t>
      </w:r>
      <w:r w:rsidR="00E134FD" w:rsidRPr="00E955F9">
        <w:rPr>
          <w:lang w:val="cs-CZ"/>
        </w:rPr>
        <w:t>ovněž cílové objemy pro TRT a v </w:t>
      </w:r>
      <w:r w:rsidRPr="00E955F9">
        <w:rPr>
          <w:lang w:val="cs-CZ"/>
        </w:rPr>
        <w:t>nich plánované dávky záření a frakcionaci. U složitějších technik provede radiologický fyzik na základě ozařovacího předpisu předběžnou kalkulaci ozařovacího plánu, který konzultuje s lékařem se specializovanou způsobilostí v oboru radiační onkologie.</w:t>
      </w:r>
    </w:p>
    <w:p w14:paraId="34E9B122" w14:textId="77777777" w:rsidR="00CC1DF7" w:rsidRPr="00E955F9" w:rsidRDefault="00CC1DF7" w:rsidP="00CC1DF7">
      <w:pPr>
        <w:pStyle w:val="Zkladntext2"/>
        <w:rPr>
          <w:lang w:val="cs-CZ"/>
        </w:rPr>
      </w:pPr>
    </w:p>
    <w:p w14:paraId="043D251F" w14:textId="77777777" w:rsidR="00CC1DF7" w:rsidRPr="00E955F9" w:rsidRDefault="00CC1DF7" w:rsidP="00734509">
      <w:pPr>
        <w:pStyle w:val="Nadpis3"/>
        <w:numPr>
          <w:ilvl w:val="2"/>
          <w:numId w:val="12"/>
        </w:numPr>
        <w:rPr>
          <w:lang w:val="cs-CZ"/>
        </w:rPr>
      </w:pPr>
      <w:bookmarkStart w:id="759" w:name="_Toc175413044"/>
      <w:bookmarkStart w:id="760" w:name="_Toc176102392"/>
      <w:bookmarkStart w:id="761" w:name="_Toc410196074"/>
      <w:bookmarkStart w:id="762" w:name="_Toc434844736"/>
      <w:r w:rsidRPr="00E955F9">
        <w:rPr>
          <w:lang w:val="cs-CZ"/>
        </w:rPr>
        <w:t>Proces</w:t>
      </w:r>
      <w:bookmarkEnd w:id="759"/>
      <w:bookmarkEnd w:id="760"/>
      <w:bookmarkEnd w:id="761"/>
      <w:bookmarkEnd w:id="762"/>
      <w:r w:rsidRPr="00E955F9">
        <w:rPr>
          <w:lang w:val="cs-CZ"/>
        </w:rPr>
        <w:t xml:space="preserve">  </w:t>
      </w:r>
    </w:p>
    <w:p w14:paraId="38C5B97B" w14:textId="0549EC29" w:rsidR="00CC1DF7" w:rsidRPr="00E955F9" w:rsidRDefault="00CC1DF7" w:rsidP="00FB7525">
      <w:pPr>
        <w:spacing w:before="120"/>
        <w:rPr>
          <w:lang w:val="cs-CZ"/>
        </w:rPr>
      </w:pPr>
      <w:r w:rsidRPr="00E955F9">
        <w:rPr>
          <w:lang w:val="cs-CZ"/>
        </w:rPr>
        <w:t>Každý typ ozařovací techniky brachyradioterapie  má svoje specifické charakteristiky, a proto tým</w:t>
      </w:r>
      <w:r w:rsidR="00FB7525">
        <w:rPr>
          <w:lang w:val="cs-CZ"/>
        </w:rPr>
        <w:t xml:space="preserve"> </w:t>
      </w:r>
      <w:r w:rsidRPr="00E955F9">
        <w:rPr>
          <w:lang w:val="cs-CZ"/>
        </w:rPr>
        <w:t>na</w:t>
      </w:r>
      <w:r w:rsidR="00FB7525">
        <w:rPr>
          <w:lang w:val="cs-CZ"/>
        </w:rPr>
        <w:t> </w:t>
      </w:r>
      <w:r w:rsidRPr="00E955F9">
        <w:rPr>
          <w:lang w:val="cs-CZ"/>
        </w:rPr>
        <w:t>úseku BRT postupuje podle ustanoveného pracovního postupu, který vypracoval lékař se specializovanou způsobilostí  v oboru radiační onkologie společně s členy týmu. Tento systémový postup zahrnuje popis předaplikační přípravy, způsobu anesteziologie, použití specifických aplikátorů</w:t>
      </w:r>
      <w:r w:rsidR="00FB7525">
        <w:rPr>
          <w:lang w:val="cs-CZ"/>
        </w:rPr>
        <w:t xml:space="preserve"> </w:t>
      </w:r>
      <w:r w:rsidRPr="00E955F9">
        <w:rPr>
          <w:lang w:val="cs-CZ"/>
        </w:rPr>
        <w:t>a popis techniky jejich zavádění.</w:t>
      </w:r>
    </w:p>
    <w:p w14:paraId="14696566" w14:textId="77777777" w:rsidR="00CC1DF7" w:rsidRPr="00E955F9" w:rsidRDefault="00CC1DF7" w:rsidP="00FB7525">
      <w:pPr>
        <w:spacing w:before="120"/>
        <w:rPr>
          <w:color w:val="FF0000"/>
          <w:lang w:val="cs-CZ"/>
        </w:rPr>
      </w:pPr>
      <w:r w:rsidRPr="00E955F9">
        <w:rPr>
          <w:lang w:val="cs-CZ"/>
        </w:rPr>
        <w:t>Kontrola totožnosti pacienta je prováděna při přípravě léčby zářením a při každé frakci brachyradioterapie.</w:t>
      </w:r>
    </w:p>
    <w:p w14:paraId="4EBCD84A" w14:textId="7A970D2B" w:rsidR="00C85FF8" w:rsidRPr="00E955F9" w:rsidRDefault="00C85FF8" w:rsidP="00FB7525">
      <w:pPr>
        <w:spacing w:before="120"/>
        <w:rPr>
          <w:lang w:val="cs-CZ"/>
        </w:rPr>
      </w:pPr>
      <w:r w:rsidRPr="00E955F9">
        <w:rPr>
          <w:lang w:val="cs-CZ"/>
        </w:rPr>
        <w:t>V dalším textu jsou uvedeny standardní postupy při typických technikách brachyradioterapie, které byly vypracovány pro 2D plánování.  Postupně se do praxe i v brachyterapii prosazuje 3D plánování. Pokud pracoviště má možnost plánovat na základě CT či MR s aplikátory in situ, je doporučeno toho využívat. Při širší dosažitelnosti CT, MR, event. UZ pro účely plánování brachyterapie budou nově vytvořeny postupy pro 3D plánování brachyterapie.</w:t>
      </w:r>
    </w:p>
    <w:p w14:paraId="6965CE47" w14:textId="77777777" w:rsidR="00CC1DF7" w:rsidRPr="00155BC8" w:rsidRDefault="00CC1DF7" w:rsidP="00734509">
      <w:pPr>
        <w:pStyle w:val="Nadpis4"/>
        <w:numPr>
          <w:ilvl w:val="3"/>
          <w:numId w:val="12"/>
        </w:numPr>
      </w:pPr>
      <w:bookmarkStart w:id="763" w:name="_Toc175413045"/>
      <w:r w:rsidRPr="00155BC8">
        <w:t>Intrakavitární  brachyradioterapie</w:t>
      </w:r>
      <w:bookmarkEnd w:id="763"/>
    </w:p>
    <w:p w14:paraId="01A76A31" w14:textId="621043DC" w:rsidR="00CC1DF7" w:rsidRPr="00F84A0F" w:rsidRDefault="00CC1DF7" w:rsidP="00FB7525">
      <w:pPr>
        <w:spacing w:before="120"/>
        <w:rPr>
          <w:lang w:val="cs-CZ"/>
        </w:rPr>
      </w:pPr>
      <w:r w:rsidRPr="00F84A0F">
        <w:rPr>
          <w:lang w:val="cs-CZ"/>
        </w:rPr>
        <w:t>Při intrakavitární brachyradioterapii se zavádí aplikátor(y) pro uzavřený radioaktivní zdroj (zdroje)</w:t>
      </w:r>
      <w:r w:rsidR="00E43C60">
        <w:rPr>
          <w:lang w:val="cs-CZ"/>
        </w:rPr>
        <w:t xml:space="preserve"> do </w:t>
      </w:r>
      <w:r w:rsidRPr="00F84A0F">
        <w:rPr>
          <w:lang w:val="cs-CZ"/>
        </w:rPr>
        <w:t>přístupné tělesné dutiny za účelem ozáření nádoru z ní vycházejícího.</w:t>
      </w:r>
    </w:p>
    <w:p w14:paraId="0EA1789A" w14:textId="4A071959" w:rsidR="00CC1DF7" w:rsidRPr="00F84A0F" w:rsidRDefault="00CC1DF7" w:rsidP="00E43C60">
      <w:pPr>
        <w:rPr>
          <w:lang w:val="cs-CZ"/>
        </w:rPr>
      </w:pPr>
      <w:r w:rsidRPr="00F84A0F">
        <w:rPr>
          <w:lang w:val="cs-CZ"/>
        </w:rPr>
        <w:t>Nejčastější indikace: karcinom hrdla děložního (C53), karcinom těla děložního (C54), karcinom</w:t>
      </w:r>
      <w:r w:rsidR="00E43C60">
        <w:rPr>
          <w:lang w:val="cs-CZ"/>
        </w:rPr>
        <w:t xml:space="preserve"> </w:t>
      </w:r>
      <w:r w:rsidRPr="00F84A0F">
        <w:rPr>
          <w:lang w:val="cs-CZ"/>
        </w:rPr>
        <w:t>pochvy (C52).</w:t>
      </w:r>
    </w:p>
    <w:p w14:paraId="639C5228" w14:textId="77777777" w:rsidR="00CC1DF7" w:rsidRPr="00F84A0F" w:rsidRDefault="00CC1DF7" w:rsidP="00FB7525">
      <w:pPr>
        <w:spacing w:before="120"/>
        <w:rPr>
          <w:lang w:val="cs-CZ"/>
        </w:rPr>
      </w:pPr>
      <w:r w:rsidRPr="00F84A0F">
        <w:rPr>
          <w:lang w:val="cs-CZ"/>
        </w:rPr>
        <w:t>Nejčastější ozařovací technikou je uterovaginální aplikace pomocí speciálních aplikátorů zavedených do dělohy a do vaginy s následným umístěním radioaktivního zdroje (zdrojů) v několika ozařovacích kanálech pomocí afterloadingu.</w:t>
      </w:r>
    </w:p>
    <w:p w14:paraId="0EAC3A36" w14:textId="77777777" w:rsidR="00CC1DF7" w:rsidRPr="00F84A0F" w:rsidRDefault="00072904" w:rsidP="00FB7525">
      <w:pPr>
        <w:spacing w:before="120"/>
        <w:rPr>
          <w:lang w:val="cs-CZ"/>
        </w:rPr>
      </w:pPr>
      <w:r>
        <w:rPr>
          <w:lang w:val="cs-CZ"/>
        </w:rPr>
        <w:t>P</w:t>
      </w:r>
      <w:r w:rsidR="00CC1DF7" w:rsidRPr="00F84A0F">
        <w:rPr>
          <w:lang w:val="cs-CZ"/>
        </w:rPr>
        <w:t>ostup při uterovaginální aplikaci</w:t>
      </w:r>
    </w:p>
    <w:tbl>
      <w:tblPr>
        <w:tblW w:w="9072" w:type="dxa"/>
        <w:tblInd w:w="70" w:type="dxa"/>
        <w:tblLayout w:type="fixed"/>
        <w:tblCellMar>
          <w:left w:w="70" w:type="dxa"/>
          <w:right w:w="70" w:type="dxa"/>
        </w:tblCellMar>
        <w:tblLook w:val="0000" w:firstRow="0" w:lastRow="0" w:firstColumn="0" w:lastColumn="0" w:noHBand="0" w:noVBand="0"/>
      </w:tblPr>
      <w:tblGrid>
        <w:gridCol w:w="851"/>
        <w:gridCol w:w="6804"/>
        <w:gridCol w:w="1417"/>
      </w:tblGrid>
      <w:tr w:rsidR="00CC1DF7" w14:paraId="56AEE614" w14:textId="77777777" w:rsidTr="00D23913">
        <w:tc>
          <w:tcPr>
            <w:tcW w:w="851" w:type="dxa"/>
            <w:tcBorders>
              <w:top w:val="single" w:sz="4" w:space="0" w:color="000000"/>
              <w:left w:val="single" w:sz="4" w:space="0" w:color="000000"/>
              <w:bottom w:val="single" w:sz="4" w:space="0" w:color="000000"/>
            </w:tcBorders>
          </w:tcPr>
          <w:p w14:paraId="0041F2FA" w14:textId="77777777" w:rsidR="00CC1DF7" w:rsidRPr="00E43C60" w:rsidRDefault="00DA7273" w:rsidP="00E43C60">
            <w:pPr>
              <w:rPr>
                <w:b/>
                <w:lang w:val="cs-CZ"/>
              </w:rPr>
            </w:pPr>
            <w:r w:rsidRPr="00E43C60">
              <w:rPr>
                <w:b/>
                <w:lang w:val="cs-CZ"/>
              </w:rPr>
              <w:t>Pořadí</w:t>
            </w:r>
          </w:p>
        </w:tc>
        <w:tc>
          <w:tcPr>
            <w:tcW w:w="6804" w:type="dxa"/>
            <w:tcBorders>
              <w:top w:val="single" w:sz="4" w:space="0" w:color="000000"/>
              <w:left w:val="single" w:sz="4" w:space="0" w:color="000000"/>
              <w:bottom w:val="single" w:sz="4" w:space="0" w:color="000000"/>
            </w:tcBorders>
          </w:tcPr>
          <w:p w14:paraId="7D130DA0" w14:textId="77777777" w:rsidR="00CC1DF7" w:rsidRPr="00E43C60" w:rsidRDefault="00CC1DF7" w:rsidP="00E43C60">
            <w:pPr>
              <w:rPr>
                <w:b/>
                <w:bCs/>
                <w:lang w:val="cs-CZ"/>
              </w:rPr>
            </w:pPr>
            <w:r w:rsidRPr="00E43C60">
              <w:rPr>
                <w:b/>
                <w:bCs/>
                <w:lang w:val="cs-CZ"/>
              </w:rPr>
              <w:t>Činnost</w:t>
            </w:r>
          </w:p>
        </w:tc>
        <w:tc>
          <w:tcPr>
            <w:tcW w:w="1417" w:type="dxa"/>
            <w:tcBorders>
              <w:top w:val="single" w:sz="4" w:space="0" w:color="000000"/>
              <w:left w:val="single" w:sz="4" w:space="0" w:color="000000"/>
              <w:bottom w:val="single" w:sz="4" w:space="0" w:color="000000"/>
              <w:right w:val="single" w:sz="4" w:space="0" w:color="000000"/>
            </w:tcBorders>
          </w:tcPr>
          <w:p w14:paraId="5EFEA4CB" w14:textId="122AE5BC" w:rsidR="00CC1DF7" w:rsidRPr="00E43C60" w:rsidRDefault="00D23913" w:rsidP="00E43C60">
            <w:pPr>
              <w:rPr>
                <w:b/>
                <w:bCs/>
                <w:lang w:val="cs-CZ"/>
              </w:rPr>
            </w:pPr>
            <w:r>
              <w:rPr>
                <w:b/>
                <w:bCs/>
                <w:lang w:val="cs-CZ"/>
              </w:rPr>
              <w:t>Odpovědnost</w:t>
            </w:r>
          </w:p>
          <w:p w14:paraId="6A04D6BC" w14:textId="77777777" w:rsidR="00CC1DF7" w:rsidRPr="0057644E" w:rsidRDefault="00CC1DF7" w:rsidP="00E43C60">
            <w:pPr>
              <w:rPr>
                <w:bCs/>
                <w:lang w:val="cs-CZ"/>
              </w:rPr>
            </w:pPr>
            <w:r w:rsidRPr="0057644E">
              <w:rPr>
                <w:bCs/>
                <w:lang w:val="cs-CZ"/>
              </w:rPr>
              <w:t>(viz 1.2)</w:t>
            </w:r>
          </w:p>
        </w:tc>
      </w:tr>
      <w:tr w:rsidR="00D24567" w:rsidRPr="008B5804" w14:paraId="4E699E6D" w14:textId="77777777" w:rsidTr="00D23913">
        <w:tc>
          <w:tcPr>
            <w:tcW w:w="851" w:type="dxa"/>
            <w:tcBorders>
              <w:top w:val="single" w:sz="4" w:space="0" w:color="000000"/>
              <w:left w:val="single" w:sz="4" w:space="0" w:color="000000"/>
              <w:bottom w:val="single" w:sz="4" w:space="0" w:color="000000"/>
            </w:tcBorders>
          </w:tcPr>
          <w:p w14:paraId="0EBD69CE" w14:textId="77777777" w:rsidR="00D24567" w:rsidRPr="008B5804" w:rsidRDefault="00D24567" w:rsidP="00734509">
            <w:pPr>
              <w:pStyle w:val="Zkladntext2"/>
              <w:numPr>
                <w:ilvl w:val="0"/>
                <w:numId w:val="20"/>
              </w:numPr>
              <w:snapToGrid w:val="0"/>
              <w:rPr>
                <w:b/>
                <w:lang w:val="cs-CZ"/>
              </w:rPr>
            </w:pPr>
          </w:p>
        </w:tc>
        <w:tc>
          <w:tcPr>
            <w:tcW w:w="6804" w:type="dxa"/>
            <w:tcBorders>
              <w:top w:val="single" w:sz="4" w:space="0" w:color="000000"/>
              <w:left w:val="single" w:sz="4" w:space="0" w:color="000000"/>
              <w:bottom w:val="single" w:sz="4" w:space="0" w:color="000000"/>
            </w:tcBorders>
          </w:tcPr>
          <w:p w14:paraId="1390C3D4" w14:textId="77777777" w:rsidR="00D24567" w:rsidRDefault="00D24567" w:rsidP="00E43C60">
            <w:pPr>
              <w:rPr>
                <w:bCs/>
                <w:lang w:val="cs-CZ"/>
              </w:rPr>
            </w:pPr>
            <w:r>
              <w:rPr>
                <w:lang w:val="cs-CZ"/>
              </w:rPr>
              <w:t>Schválení indikace pacienta k radioterapii aplikujícím odborníkem</w:t>
            </w:r>
          </w:p>
        </w:tc>
        <w:tc>
          <w:tcPr>
            <w:tcW w:w="1417" w:type="dxa"/>
            <w:tcBorders>
              <w:top w:val="single" w:sz="4" w:space="0" w:color="000000"/>
              <w:left w:val="single" w:sz="4" w:space="0" w:color="000000"/>
              <w:bottom w:val="single" w:sz="4" w:space="0" w:color="000000"/>
              <w:right w:val="single" w:sz="4" w:space="0" w:color="000000"/>
            </w:tcBorders>
          </w:tcPr>
          <w:p w14:paraId="33B55423" w14:textId="77777777" w:rsidR="00D24567" w:rsidRDefault="00D24567" w:rsidP="00E43C60">
            <w:pPr>
              <w:rPr>
                <w:bCs/>
                <w:lang w:val="cs-CZ"/>
              </w:rPr>
            </w:pPr>
            <w:r>
              <w:rPr>
                <w:lang w:val="cs-CZ"/>
              </w:rPr>
              <w:t>RO</w:t>
            </w:r>
          </w:p>
        </w:tc>
      </w:tr>
      <w:tr w:rsidR="00D24567" w:rsidRPr="008B5804" w14:paraId="70FF48DA" w14:textId="77777777" w:rsidTr="00D23913">
        <w:tc>
          <w:tcPr>
            <w:tcW w:w="851" w:type="dxa"/>
            <w:tcBorders>
              <w:top w:val="single" w:sz="4" w:space="0" w:color="000000"/>
              <w:left w:val="single" w:sz="4" w:space="0" w:color="000000"/>
              <w:bottom w:val="single" w:sz="4" w:space="0" w:color="000000"/>
            </w:tcBorders>
          </w:tcPr>
          <w:p w14:paraId="44EFA206" w14:textId="77777777" w:rsidR="00D24567" w:rsidRPr="008B5804" w:rsidRDefault="00D24567" w:rsidP="00734509">
            <w:pPr>
              <w:pStyle w:val="Zkladntext2"/>
              <w:numPr>
                <w:ilvl w:val="0"/>
                <w:numId w:val="20"/>
              </w:numPr>
              <w:snapToGrid w:val="0"/>
              <w:rPr>
                <w:b/>
                <w:lang w:val="cs-CZ"/>
              </w:rPr>
            </w:pPr>
          </w:p>
        </w:tc>
        <w:tc>
          <w:tcPr>
            <w:tcW w:w="6804" w:type="dxa"/>
            <w:tcBorders>
              <w:top w:val="single" w:sz="4" w:space="0" w:color="000000"/>
              <w:left w:val="single" w:sz="4" w:space="0" w:color="000000"/>
              <w:bottom w:val="single" w:sz="4" w:space="0" w:color="000000"/>
            </w:tcBorders>
          </w:tcPr>
          <w:p w14:paraId="3827A5A2" w14:textId="77777777" w:rsidR="00D24567" w:rsidRPr="008B5804" w:rsidRDefault="00494083" w:rsidP="00E43C60">
            <w:pPr>
              <w:rPr>
                <w:bCs/>
                <w:lang w:val="cs-CZ"/>
              </w:rPr>
            </w:pPr>
            <w:r>
              <w:rPr>
                <w:bCs/>
                <w:lang w:val="cs-CZ"/>
              </w:rPr>
              <w:t>Kontrola totožnosti</w:t>
            </w:r>
            <w:r w:rsidR="00D24567">
              <w:rPr>
                <w:bCs/>
                <w:lang w:val="cs-CZ"/>
              </w:rPr>
              <w:t xml:space="preserve"> pacienta před předpisem léčby a samotným zahájení léčby</w:t>
            </w:r>
          </w:p>
        </w:tc>
        <w:tc>
          <w:tcPr>
            <w:tcW w:w="1417" w:type="dxa"/>
            <w:tcBorders>
              <w:top w:val="single" w:sz="4" w:space="0" w:color="000000"/>
              <w:left w:val="single" w:sz="4" w:space="0" w:color="000000"/>
              <w:bottom w:val="single" w:sz="4" w:space="0" w:color="000000"/>
              <w:right w:val="single" w:sz="4" w:space="0" w:color="000000"/>
            </w:tcBorders>
          </w:tcPr>
          <w:p w14:paraId="640A0F71" w14:textId="77777777" w:rsidR="00D24567" w:rsidRDefault="00494083" w:rsidP="00E43C60">
            <w:pPr>
              <w:rPr>
                <w:bCs/>
                <w:lang w:val="cs-CZ"/>
              </w:rPr>
            </w:pPr>
            <w:r>
              <w:rPr>
                <w:bCs/>
                <w:lang w:val="cs-CZ"/>
              </w:rPr>
              <w:t>RO</w:t>
            </w:r>
          </w:p>
        </w:tc>
      </w:tr>
      <w:tr w:rsidR="00D24567" w:rsidRPr="008B5804" w14:paraId="4944E491" w14:textId="77777777" w:rsidTr="00D23913">
        <w:tc>
          <w:tcPr>
            <w:tcW w:w="851" w:type="dxa"/>
            <w:tcBorders>
              <w:top w:val="single" w:sz="4" w:space="0" w:color="000000"/>
              <w:left w:val="single" w:sz="4" w:space="0" w:color="000000"/>
              <w:bottom w:val="single" w:sz="4" w:space="0" w:color="000000"/>
            </w:tcBorders>
          </w:tcPr>
          <w:p w14:paraId="0C9AB521" w14:textId="77777777" w:rsidR="00D24567" w:rsidRPr="008B5804" w:rsidRDefault="00D24567" w:rsidP="00734509">
            <w:pPr>
              <w:pStyle w:val="Zkladntext2"/>
              <w:numPr>
                <w:ilvl w:val="0"/>
                <w:numId w:val="20"/>
              </w:numPr>
              <w:snapToGrid w:val="0"/>
              <w:rPr>
                <w:b/>
                <w:lang w:val="cs-CZ"/>
              </w:rPr>
            </w:pPr>
          </w:p>
        </w:tc>
        <w:tc>
          <w:tcPr>
            <w:tcW w:w="6804" w:type="dxa"/>
            <w:tcBorders>
              <w:top w:val="single" w:sz="4" w:space="0" w:color="000000"/>
              <w:left w:val="single" w:sz="4" w:space="0" w:color="000000"/>
              <w:bottom w:val="single" w:sz="4" w:space="0" w:color="000000"/>
            </w:tcBorders>
          </w:tcPr>
          <w:p w14:paraId="2623760D" w14:textId="77777777" w:rsidR="00D24567" w:rsidRDefault="00D24567" w:rsidP="00E43C60">
            <w:pPr>
              <w:rPr>
                <w:bCs/>
                <w:lang w:val="cs-CZ"/>
              </w:rPr>
            </w:pPr>
            <w:r>
              <w:rPr>
                <w:lang w:val="cs-CZ"/>
              </w:rPr>
              <w:t>Poučení pacienta a informovaný souhlas</w:t>
            </w:r>
          </w:p>
        </w:tc>
        <w:tc>
          <w:tcPr>
            <w:tcW w:w="1417" w:type="dxa"/>
            <w:tcBorders>
              <w:top w:val="single" w:sz="4" w:space="0" w:color="000000"/>
              <w:left w:val="single" w:sz="4" w:space="0" w:color="000000"/>
              <w:bottom w:val="single" w:sz="4" w:space="0" w:color="000000"/>
              <w:right w:val="single" w:sz="4" w:space="0" w:color="000000"/>
            </w:tcBorders>
          </w:tcPr>
          <w:p w14:paraId="39749A01" w14:textId="77777777" w:rsidR="00D24567" w:rsidRDefault="00D24567" w:rsidP="00E43C60">
            <w:pPr>
              <w:rPr>
                <w:bCs/>
                <w:lang w:val="cs-CZ"/>
              </w:rPr>
            </w:pPr>
            <w:r>
              <w:rPr>
                <w:bCs/>
                <w:lang w:val="cs-CZ"/>
              </w:rPr>
              <w:t>RO</w:t>
            </w:r>
          </w:p>
        </w:tc>
      </w:tr>
      <w:tr w:rsidR="00D24567" w14:paraId="393AB9DD" w14:textId="77777777" w:rsidTr="00D23913">
        <w:tc>
          <w:tcPr>
            <w:tcW w:w="851" w:type="dxa"/>
            <w:tcBorders>
              <w:top w:val="single" w:sz="4" w:space="0" w:color="000000"/>
              <w:left w:val="single" w:sz="4" w:space="0" w:color="000000"/>
              <w:bottom w:val="single" w:sz="4" w:space="0" w:color="000000"/>
            </w:tcBorders>
          </w:tcPr>
          <w:p w14:paraId="73015E19" w14:textId="77777777" w:rsidR="00D24567" w:rsidRPr="0057644E" w:rsidRDefault="00D24567" w:rsidP="00734509">
            <w:pPr>
              <w:pStyle w:val="Zkladntext2"/>
              <w:numPr>
                <w:ilvl w:val="0"/>
                <w:numId w:val="20"/>
              </w:numPr>
              <w:snapToGrid w:val="0"/>
              <w:rPr>
                <w:b/>
                <w:lang w:val="cs-CZ"/>
              </w:rPr>
            </w:pPr>
          </w:p>
        </w:tc>
        <w:tc>
          <w:tcPr>
            <w:tcW w:w="6804" w:type="dxa"/>
            <w:tcBorders>
              <w:top w:val="single" w:sz="4" w:space="0" w:color="000000"/>
              <w:left w:val="single" w:sz="4" w:space="0" w:color="000000"/>
              <w:bottom w:val="single" w:sz="4" w:space="0" w:color="000000"/>
            </w:tcBorders>
          </w:tcPr>
          <w:p w14:paraId="1683D39B" w14:textId="77777777" w:rsidR="00D24567" w:rsidRPr="00F84A0F" w:rsidRDefault="00D24567" w:rsidP="00E43C60">
            <w:pPr>
              <w:rPr>
                <w:lang w:val="cs-CZ"/>
              </w:rPr>
            </w:pPr>
            <w:r w:rsidRPr="0057644E">
              <w:rPr>
                <w:bCs/>
                <w:lang w:val="cs-CZ"/>
              </w:rPr>
              <w:t>Kontrola totožnosti pacienta při přípravě léčby zářením a při každé frakci radioterapie</w:t>
            </w:r>
          </w:p>
        </w:tc>
        <w:tc>
          <w:tcPr>
            <w:tcW w:w="1417" w:type="dxa"/>
            <w:tcBorders>
              <w:top w:val="single" w:sz="4" w:space="0" w:color="000000"/>
              <w:left w:val="single" w:sz="4" w:space="0" w:color="000000"/>
              <w:bottom w:val="single" w:sz="4" w:space="0" w:color="000000"/>
              <w:right w:val="single" w:sz="4" w:space="0" w:color="000000"/>
            </w:tcBorders>
          </w:tcPr>
          <w:p w14:paraId="5A5991C9" w14:textId="77777777" w:rsidR="00D24567" w:rsidRPr="009621E3" w:rsidRDefault="00D24567" w:rsidP="00E43C60">
            <w:pPr>
              <w:rPr>
                <w:bCs/>
                <w:lang w:val="cs-CZ"/>
              </w:rPr>
            </w:pPr>
            <w:r w:rsidRPr="009621E3">
              <w:rPr>
                <w:bCs/>
                <w:lang w:val="cs-CZ"/>
              </w:rPr>
              <w:t>ZS</w:t>
            </w:r>
          </w:p>
        </w:tc>
      </w:tr>
      <w:tr w:rsidR="00D24567" w14:paraId="2531DAD5" w14:textId="77777777" w:rsidTr="00D23913">
        <w:tc>
          <w:tcPr>
            <w:tcW w:w="851" w:type="dxa"/>
            <w:tcBorders>
              <w:left w:val="single" w:sz="4" w:space="0" w:color="000000"/>
              <w:bottom w:val="single" w:sz="4" w:space="0" w:color="000000"/>
            </w:tcBorders>
          </w:tcPr>
          <w:p w14:paraId="1CF93811" w14:textId="77777777" w:rsidR="00D24567" w:rsidRPr="0057644E" w:rsidRDefault="00D24567" w:rsidP="00734509">
            <w:pPr>
              <w:pStyle w:val="Zkladntext2"/>
              <w:numPr>
                <w:ilvl w:val="0"/>
                <w:numId w:val="20"/>
              </w:numPr>
              <w:snapToGrid w:val="0"/>
              <w:rPr>
                <w:lang w:val="cs-CZ"/>
              </w:rPr>
            </w:pPr>
          </w:p>
        </w:tc>
        <w:tc>
          <w:tcPr>
            <w:tcW w:w="6804" w:type="dxa"/>
            <w:tcBorders>
              <w:left w:val="single" w:sz="4" w:space="0" w:color="000000"/>
              <w:bottom w:val="single" w:sz="4" w:space="0" w:color="000000"/>
            </w:tcBorders>
          </w:tcPr>
          <w:p w14:paraId="1FE8A36B" w14:textId="6FA99C76" w:rsidR="00D24567" w:rsidRPr="0057644E" w:rsidRDefault="00D24567" w:rsidP="00E43C60">
            <w:pPr>
              <w:rPr>
                <w:lang w:val="cs-CZ"/>
              </w:rPr>
            </w:pPr>
            <w:r w:rsidRPr="0057644E">
              <w:rPr>
                <w:lang w:val="cs-CZ"/>
              </w:rPr>
              <w:t>Uložení pacientky do gynekologické polohy na operačním sále.</w:t>
            </w:r>
          </w:p>
        </w:tc>
        <w:tc>
          <w:tcPr>
            <w:tcW w:w="1417" w:type="dxa"/>
            <w:tcBorders>
              <w:left w:val="single" w:sz="4" w:space="0" w:color="000000"/>
              <w:bottom w:val="single" w:sz="4" w:space="0" w:color="000000"/>
              <w:right w:val="single" w:sz="4" w:space="0" w:color="000000"/>
            </w:tcBorders>
          </w:tcPr>
          <w:p w14:paraId="3AD1FF09" w14:textId="77777777" w:rsidR="00D24567" w:rsidRPr="0057644E" w:rsidRDefault="00D24567" w:rsidP="00E43C60">
            <w:pPr>
              <w:rPr>
                <w:lang w:val="cs-CZ"/>
              </w:rPr>
            </w:pPr>
            <w:r w:rsidRPr="0057644E">
              <w:rPr>
                <w:lang w:val="cs-CZ"/>
              </w:rPr>
              <w:t>ZS</w:t>
            </w:r>
          </w:p>
        </w:tc>
      </w:tr>
      <w:tr w:rsidR="00D24567" w14:paraId="1E3E5FCE" w14:textId="77777777" w:rsidTr="00D23913">
        <w:tc>
          <w:tcPr>
            <w:tcW w:w="851" w:type="dxa"/>
            <w:tcBorders>
              <w:left w:val="single" w:sz="4" w:space="0" w:color="000000"/>
              <w:bottom w:val="single" w:sz="4" w:space="0" w:color="000000"/>
            </w:tcBorders>
          </w:tcPr>
          <w:p w14:paraId="04A4D9B3" w14:textId="77777777" w:rsidR="00D24567" w:rsidRPr="0057644E" w:rsidRDefault="00D24567" w:rsidP="00734509">
            <w:pPr>
              <w:pStyle w:val="Zkladntext2"/>
              <w:numPr>
                <w:ilvl w:val="0"/>
                <w:numId w:val="20"/>
              </w:numPr>
              <w:snapToGrid w:val="0"/>
              <w:rPr>
                <w:lang w:val="cs-CZ"/>
              </w:rPr>
            </w:pPr>
          </w:p>
        </w:tc>
        <w:tc>
          <w:tcPr>
            <w:tcW w:w="6804" w:type="dxa"/>
            <w:tcBorders>
              <w:left w:val="single" w:sz="4" w:space="0" w:color="000000"/>
              <w:bottom w:val="single" w:sz="4" w:space="0" w:color="000000"/>
            </w:tcBorders>
          </w:tcPr>
          <w:p w14:paraId="434063F8" w14:textId="77777777" w:rsidR="00D24567" w:rsidRPr="0057644E" w:rsidRDefault="00D24567" w:rsidP="00E43C60">
            <w:pPr>
              <w:rPr>
                <w:lang w:val="cs-CZ"/>
              </w:rPr>
            </w:pPr>
            <w:r w:rsidRPr="0057644E">
              <w:rPr>
                <w:lang w:val="cs-CZ"/>
              </w:rPr>
              <w:t>Uvedení do anestézie.</w:t>
            </w:r>
          </w:p>
        </w:tc>
        <w:tc>
          <w:tcPr>
            <w:tcW w:w="1417" w:type="dxa"/>
            <w:tcBorders>
              <w:left w:val="single" w:sz="4" w:space="0" w:color="000000"/>
              <w:bottom w:val="single" w:sz="4" w:space="0" w:color="000000"/>
              <w:right w:val="single" w:sz="4" w:space="0" w:color="000000"/>
            </w:tcBorders>
          </w:tcPr>
          <w:p w14:paraId="184806ED" w14:textId="77777777" w:rsidR="00D24567" w:rsidRPr="0057644E" w:rsidRDefault="00D24567" w:rsidP="00E43C60">
            <w:pPr>
              <w:rPr>
                <w:lang w:val="cs-CZ"/>
              </w:rPr>
            </w:pPr>
            <w:r w:rsidRPr="0057644E">
              <w:rPr>
                <w:lang w:val="cs-CZ"/>
              </w:rPr>
              <w:t>L-spec.</w:t>
            </w:r>
          </w:p>
        </w:tc>
      </w:tr>
      <w:tr w:rsidR="00D24567" w14:paraId="31A2994C" w14:textId="77777777" w:rsidTr="00D23913">
        <w:tc>
          <w:tcPr>
            <w:tcW w:w="851" w:type="dxa"/>
            <w:tcBorders>
              <w:left w:val="single" w:sz="4" w:space="0" w:color="000000"/>
              <w:bottom w:val="single" w:sz="4" w:space="0" w:color="000000"/>
            </w:tcBorders>
          </w:tcPr>
          <w:p w14:paraId="59EE3408" w14:textId="77777777" w:rsidR="00D24567" w:rsidRPr="0057644E" w:rsidRDefault="00D24567" w:rsidP="00734509">
            <w:pPr>
              <w:pStyle w:val="Zkladntext2"/>
              <w:numPr>
                <w:ilvl w:val="0"/>
                <w:numId w:val="20"/>
              </w:numPr>
              <w:snapToGrid w:val="0"/>
              <w:rPr>
                <w:lang w:val="cs-CZ"/>
              </w:rPr>
            </w:pPr>
          </w:p>
        </w:tc>
        <w:tc>
          <w:tcPr>
            <w:tcW w:w="6804" w:type="dxa"/>
            <w:tcBorders>
              <w:left w:val="single" w:sz="4" w:space="0" w:color="000000"/>
              <w:bottom w:val="single" w:sz="4" w:space="0" w:color="000000"/>
            </w:tcBorders>
          </w:tcPr>
          <w:p w14:paraId="224EFAB6" w14:textId="2C90DFCB" w:rsidR="00D24567" w:rsidRPr="0057644E" w:rsidRDefault="00D24567" w:rsidP="00485FF7">
            <w:pPr>
              <w:rPr>
                <w:lang w:val="cs-CZ"/>
              </w:rPr>
            </w:pPr>
            <w:r w:rsidRPr="0057644E">
              <w:rPr>
                <w:lang w:val="cs-CZ"/>
              </w:rPr>
              <w:t>Dezinfekce operačního pole a zavedení Foleyho katetru do močového měchýře</w:t>
            </w:r>
            <w:r w:rsidR="00485FF7">
              <w:rPr>
                <w:lang w:val="cs-CZ"/>
              </w:rPr>
              <w:t xml:space="preserve"> </w:t>
            </w:r>
            <w:r w:rsidRPr="0057644E">
              <w:rPr>
                <w:lang w:val="cs-CZ"/>
              </w:rPr>
              <w:t>s</w:t>
            </w:r>
            <w:r w:rsidR="00485FF7">
              <w:rPr>
                <w:lang w:val="cs-CZ"/>
              </w:rPr>
              <w:t>e 7</w:t>
            </w:r>
            <w:r w:rsidRPr="0057644E">
              <w:rPr>
                <w:lang w:val="cs-CZ"/>
              </w:rPr>
              <w:t>cm</w:t>
            </w:r>
            <w:r w:rsidR="00E43C60" w:rsidRPr="00E43C60">
              <w:rPr>
                <w:vertAlign w:val="superscript"/>
                <w:lang w:val="cs-CZ"/>
              </w:rPr>
              <w:t>2</w:t>
            </w:r>
            <w:r w:rsidRPr="0057644E">
              <w:rPr>
                <w:lang w:val="cs-CZ"/>
              </w:rPr>
              <w:t xml:space="preserve"> kontrastní látky v balónku.</w:t>
            </w:r>
          </w:p>
        </w:tc>
        <w:tc>
          <w:tcPr>
            <w:tcW w:w="1417" w:type="dxa"/>
            <w:tcBorders>
              <w:left w:val="single" w:sz="4" w:space="0" w:color="000000"/>
              <w:bottom w:val="single" w:sz="4" w:space="0" w:color="000000"/>
              <w:right w:val="single" w:sz="4" w:space="0" w:color="000000"/>
            </w:tcBorders>
          </w:tcPr>
          <w:p w14:paraId="4AF4EFDC" w14:textId="77777777" w:rsidR="00D24567" w:rsidRPr="0057644E" w:rsidRDefault="00D24567" w:rsidP="00E43C60">
            <w:pPr>
              <w:rPr>
                <w:lang w:val="cs-CZ"/>
              </w:rPr>
            </w:pPr>
            <w:r w:rsidRPr="0057644E">
              <w:rPr>
                <w:lang w:val="cs-CZ"/>
              </w:rPr>
              <w:t>RO</w:t>
            </w:r>
          </w:p>
        </w:tc>
      </w:tr>
      <w:tr w:rsidR="00D24567" w14:paraId="62268F70" w14:textId="77777777" w:rsidTr="00D23913">
        <w:tc>
          <w:tcPr>
            <w:tcW w:w="851" w:type="dxa"/>
            <w:tcBorders>
              <w:left w:val="single" w:sz="4" w:space="0" w:color="000000"/>
              <w:bottom w:val="single" w:sz="4" w:space="0" w:color="000000"/>
            </w:tcBorders>
          </w:tcPr>
          <w:p w14:paraId="45DFD24C" w14:textId="77777777" w:rsidR="00D24567" w:rsidRPr="0057644E" w:rsidRDefault="00D24567" w:rsidP="00734509">
            <w:pPr>
              <w:pStyle w:val="Zkladntext2"/>
              <w:numPr>
                <w:ilvl w:val="0"/>
                <w:numId w:val="20"/>
              </w:numPr>
              <w:snapToGrid w:val="0"/>
              <w:rPr>
                <w:lang w:val="cs-CZ"/>
              </w:rPr>
            </w:pPr>
          </w:p>
        </w:tc>
        <w:tc>
          <w:tcPr>
            <w:tcW w:w="6804" w:type="dxa"/>
            <w:tcBorders>
              <w:left w:val="single" w:sz="4" w:space="0" w:color="000000"/>
              <w:bottom w:val="single" w:sz="4" w:space="0" w:color="000000"/>
            </w:tcBorders>
          </w:tcPr>
          <w:p w14:paraId="369397B5" w14:textId="77777777" w:rsidR="00D24567" w:rsidRPr="0057644E" w:rsidRDefault="00D24567" w:rsidP="00E43C60">
            <w:pPr>
              <w:rPr>
                <w:lang w:val="cs-CZ"/>
              </w:rPr>
            </w:pPr>
            <w:r w:rsidRPr="0057644E">
              <w:rPr>
                <w:lang w:val="cs-CZ"/>
              </w:rPr>
              <w:t>Zavedení aplikátorů do dělohy a vaginy, případně označení okrajů nádoru kovovými svorkami.</w:t>
            </w:r>
          </w:p>
        </w:tc>
        <w:tc>
          <w:tcPr>
            <w:tcW w:w="1417" w:type="dxa"/>
            <w:tcBorders>
              <w:left w:val="single" w:sz="4" w:space="0" w:color="000000"/>
              <w:bottom w:val="single" w:sz="4" w:space="0" w:color="000000"/>
              <w:right w:val="single" w:sz="4" w:space="0" w:color="000000"/>
            </w:tcBorders>
          </w:tcPr>
          <w:p w14:paraId="572FDC62" w14:textId="77777777" w:rsidR="00D24567" w:rsidRPr="0057644E" w:rsidRDefault="00D24567" w:rsidP="00E43C60">
            <w:pPr>
              <w:rPr>
                <w:lang w:val="cs-CZ"/>
              </w:rPr>
            </w:pPr>
            <w:r w:rsidRPr="0057644E">
              <w:rPr>
                <w:lang w:val="cs-CZ"/>
              </w:rPr>
              <w:t>RO</w:t>
            </w:r>
          </w:p>
        </w:tc>
      </w:tr>
      <w:tr w:rsidR="00D24567" w14:paraId="359E93FF" w14:textId="77777777" w:rsidTr="00D23913">
        <w:tc>
          <w:tcPr>
            <w:tcW w:w="851" w:type="dxa"/>
            <w:tcBorders>
              <w:left w:val="single" w:sz="4" w:space="0" w:color="000000"/>
              <w:bottom w:val="single" w:sz="4" w:space="0" w:color="000000"/>
            </w:tcBorders>
          </w:tcPr>
          <w:p w14:paraId="7C59B4D8" w14:textId="77777777" w:rsidR="00D24567" w:rsidRPr="0057644E" w:rsidRDefault="00D24567" w:rsidP="00734509">
            <w:pPr>
              <w:pStyle w:val="Zkladntext2"/>
              <w:numPr>
                <w:ilvl w:val="0"/>
                <w:numId w:val="20"/>
              </w:numPr>
              <w:snapToGrid w:val="0"/>
              <w:rPr>
                <w:lang w:val="cs-CZ"/>
              </w:rPr>
            </w:pPr>
          </w:p>
        </w:tc>
        <w:tc>
          <w:tcPr>
            <w:tcW w:w="6804" w:type="dxa"/>
            <w:tcBorders>
              <w:left w:val="single" w:sz="4" w:space="0" w:color="000000"/>
              <w:bottom w:val="single" w:sz="4" w:space="0" w:color="000000"/>
            </w:tcBorders>
          </w:tcPr>
          <w:p w14:paraId="187BB7A9" w14:textId="77777777" w:rsidR="00D24567" w:rsidRPr="0057644E" w:rsidRDefault="00D24567" w:rsidP="00E43C60">
            <w:pPr>
              <w:rPr>
                <w:lang w:val="cs-CZ"/>
              </w:rPr>
            </w:pPr>
            <w:r w:rsidRPr="0057644E">
              <w:rPr>
                <w:lang w:val="cs-CZ"/>
              </w:rPr>
              <w:t>Tamponáda vaginy.</w:t>
            </w:r>
          </w:p>
        </w:tc>
        <w:tc>
          <w:tcPr>
            <w:tcW w:w="1417" w:type="dxa"/>
            <w:tcBorders>
              <w:left w:val="single" w:sz="4" w:space="0" w:color="000000"/>
              <w:bottom w:val="single" w:sz="4" w:space="0" w:color="000000"/>
              <w:right w:val="single" w:sz="4" w:space="0" w:color="000000"/>
            </w:tcBorders>
          </w:tcPr>
          <w:p w14:paraId="5D41852A" w14:textId="77777777" w:rsidR="00D24567" w:rsidRPr="0057644E" w:rsidRDefault="00D24567" w:rsidP="00E43C60">
            <w:pPr>
              <w:rPr>
                <w:lang w:val="cs-CZ"/>
              </w:rPr>
            </w:pPr>
            <w:r w:rsidRPr="0057644E">
              <w:rPr>
                <w:lang w:val="cs-CZ"/>
              </w:rPr>
              <w:t>RO</w:t>
            </w:r>
          </w:p>
        </w:tc>
      </w:tr>
      <w:tr w:rsidR="00D24567" w14:paraId="24867457" w14:textId="77777777" w:rsidTr="00D23913">
        <w:tc>
          <w:tcPr>
            <w:tcW w:w="851" w:type="dxa"/>
            <w:tcBorders>
              <w:left w:val="single" w:sz="4" w:space="0" w:color="000000"/>
              <w:bottom w:val="single" w:sz="4" w:space="0" w:color="000000"/>
            </w:tcBorders>
          </w:tcPr>
          <w:p w14:paraId="1FA05B28" w14:textId="77777777" w:rsidR="00D24567" w:rsidRPr="0057644E" w:rsidRDefault="00D24567" w:rsidP="00734509">
            <w:pPr>
              <w:pStyle w:val="Zkladntext2"/>
              <w:numPr>
                <w:ilvl w:val="0"/>
                <w:numId w:val="20"/>
              </w:numPr>
              <w:snapToGrid w:val="0"/>
              <w:rPr>
                <w:lang w:val="cs-CZ"/>
              </w:rPr>
            </w:pPr>
          </w:p>
        </w:tc>
        <w:tc>
          <w:tcPr>
            <w:tcW w:w="6804" w:type="dxa"/>
            <w:tcBorders>
              <w:left w:val="single" w:sz="4" w:space="0" w:color="000000"/>
              <w:bottom w:val="single" w:sz="4" w:space="0" w:color="000000"/>
            </w:tcBorders>
          </w:tcPr>
          <w:p w14:paraId="65D5C5E0" w14:textId="77777777" w:rsidR="00D24567" w:rsidRPr="0057644E" w:rsidRDefault="00D24567" w:rsidP="00E43C60">
            <w:pPr>
              <w:rPr>
                <w:lang w:val="cs-CZ"/>
              </w:rPr>
            </w:pPr>
            <w:r w:rsidRPr="0057644E">
              <w:rPr>
                <w:lang w:val="cs-CZ"/>
              </w:rPr>
              <w:t>Zavedení in vivo dozimetru nebo kontrastního katetru či kontrastní látky do rekta k označení přední stěny rekta.</w:t>
            </w:r>
          </w:p>
        </w:tc>
        <w:tc>
          <w:tcPr>
            <w:tcW w:w="1417" w:type="dxa"/>
            <w:tcBorders>
              <w:left w:val="single" w:sz="4" w:space="0" w:color="000000"/>
              <w:bottom w:val="single" w:sz="4" w:space="0" w:color="000000"/>
              <w:right w:val="single" w:sz="4" w:space="0" w:color="000000"/>
            </w:tcBorders>
          </w:tcPr>
          <w:p w14:paraId="551512FE" w14:textId="77777777" w:rsidR="00D24567" w:rsidRPr="0057644E" w:rsidRDefault="00D24567" w:rsidP="00E43C60">
            <w:pPr>
              <w:rPr>
                <w:lang w:val="cs-CZ"/>
              </w:rPr>
            </w:pPr>
            <w:r w:rsidRPr="0057644E">
              <w:rPr>
                <w:lang w:val="cs-CZ"/>
              </w:rPr>
              <w:t>RO</w:t>
            </w:r>
          </w:p>
        </w:tc>
      </w:tr>
      <w:tr w:rsidR="00D24567" w14:paraId="68D34B7A" w14:textId="77777777" w:rsidTr="00D23913">
        <w:tc>
          <w:tcPr>
            <w:tcW w:w="851" w:type="dxa"/>
            <w:tcBorders>
              <w:left w:val="single" w:sz="4" w:space="0" w:color="000000"/>
              <w:bottom w:val="single" w:sz="4" w:space="0" w:color="000000"/>
            </w:tcBorders>
          </w:tcPr>
          <w:p w14:paraId="5529EDD1" w14:textId="77777777" w:rsidR="00D24567" w:rsidRPr="0057644E" w:rsidRDefault="00D24567" w:rsidP="00734509">
            <w:pPr>
              <w:pStyle w:val="Zkladntext2"/>
              <w:numPr>
                <w:ilvl w:val="0"/>
                <w:numId w:val="20"/>
              </w:numPr>
              <w:snapToGrid w:val="0"/>
              <w:rPr>
                <w:lang w:val="cs-CZ"/>
              </w:rPr>
            </w:pPr>
          </w:p>
        </w:tc>
        <w:tc>
          <w:tcPr>
            <w:tcW w:w="6804" w:type="dxa"/>
            <w:tcBorders>
              <w:left w:val="single" w:sz="4" w:space="0" w:color="000000"/>
              <w:bottom w:val="single" w:sz="4" w:space="0" w:color="000000"/>
            </w:tcBorders>
          </w:tcPr>
          <w:p w14:paraId="44955E51" w14:textId="77777777" w:rsidR="00D24567" w:rsidRPr="0057644E" w:rsidRDefault="00D24567" w:rsidP="00E43C60">
            <w:pPr>
              <w:rPr>
                <w:lang w:val="cs-CZ"/>
              </w:rPr>
            </w:pPr>
            <w:r w:rsidRPr="0057644E">
              <w:rPr>
                <w:lang w:val="cs-CZ"/>
              </w:rPr>
              <w:t>Zavedení maket zdrojů ionizujícího záření do jednotlivých kanálů aplikátoru.</w:t>
            </w:r>
          </w:p>
        </w:tc>
        <w:tc>
          <w:tcPr>
            <w:tcW w:w="1417" w:type="dxa"/>
            <w:tcBorders>
              <w:left w:val="single" w:sz="4" w:space="0" w:color="000000"/>
              <w:bottom w:val="single" w:sz="4" w:space="0" w:color="000000"/>
              <w:right w:val="single" w:sz="4" w:space="0" w:color="000000"/>
            </w:tcBorders>
          </w:tcPr>
          <w:p w14:paraId="315018C7" w14:textId="77777777" w:rsidR="00D24567" w:rsidRPr="0057644E" w:rsidRDefault="00D24567" w:rsidP="00E43C60">
            <w:pPr>
              <w:rPr>
                <w:lang w:val="cs-CZ"/>
              </w:rPr>
            </w:pPr>
            <w:r w:rsidRPr="0057644E">
              <w:rPr>
                <w:lang w:val="cs-CZ"/>
              </w:rPr>
              <w:t>RA</w:t>
            </w:r>
          </w:p>
        </w:tc>
      </w:tr>
      <w:tr w:rsidR="00D24567" w14:paraId="02BDF40F" w14:textId="77777777" w:rsidTr="00D23913">
        <w:tc>
          <w:tcPr>
            <w:tcW w:w="851" w:type="dxa"/>
            <w:tcBorders>
              <w:left w:val="single" w:sz="4" w:space="0" w:color="000000"/>
              <w:bottom w:val="single" w:sz="4" w:space="0" w:color="000000"/>
            </w:tcBorders>
          </w:tcPr>
          <w:p w14:paraId="0D038893" w14:textId="77777777" w:rsidR="00D24567" w:rsidRPr="0057644E" w:rsidRDefault="00D24567" w:rsidP="00734509">
            <w:pPr>
              <w:pStyle w:val="Zkladntext2"/>
              <w:numPr>
                <w:ilvl w:val="0"/>
                <w:numId w:val="20"/>
              </w:numPr>
              <w:snapToGrid w:val="0"/>
              <w:rPr>
                <w:lang w:val="cs-CZ"/>
              </w:rPr>
            </w:pPr>
          </w:p>
        </w:tc>
        <w:tc>
          <w:tcPr>
            <w:tcW w:w="6804" w:type="dxa"/>
            <w:tcBorders>
              <w:left w:val="single" w:sz="4" w:space="0" w:color="000000"/>
              <w:bottom w:val="single" w:sz="4" w:space="0" w:color="000000"/>
            </w:tcBorders>
          </w:tcPr>
          <w:p w14:paraId="5B9B2F8A" w14:textId="77777777" w:rsidR="00D24567" w:rsidRPr="0057644E" w:rsidRDefault="00D24567" w:rsidP="00E43C60">
            <w:pPr>
              <w:rPr>
                <w:lang w:val="cs-CZ"/>
              </w:rPr>
            </w:pPr>
            <w:r w:rsidRPr="0057644E">
              <w:rPr>
                <w:lang w:val="cs-CZ"/>
              </w:rPr>
              <w:t>Umístění lokalizačního můstku pro snímkování.</w:t>
            </w:r>
          </w:p>
        </w:tc>
        <w:tc>
          <w:tcPr>
            <w:tcW w:w="1417" w:type="dxa"/>
            <w:tcBorders>
              <w:left w:val="single" w:sz="4" w:space="0" w:color="000000"/>
              <w:bottom w:val="single" w:sz="4" w:space="0" w:color="000000"/>
              <w:right w:val="single" w:sz="4" w:space="0" w:color="000000"/>
            </w:tcBorders>
          </w:tcPr>
          <w:p w14:paraId="6B7BAD8D" w14:textId="77777777" w:rsidR="00D24567" w:rsidRPr="0057644E" w:rsidRDefault="00D24567" w:rsidP="00E43C60">
            <w:pPr>
              <w:rPr>
                <w:lang w:val="cs-CZ"/>
              </w:rPr>
            </w:pPr>
            <w:r w:rsidRPr="0057644E">
              <w:rPr>
                <w:lang w:val="cs-CZ"/>
              </w:rPr>
              <w:t>RA</w:t>
            </w:r>
          </w:p>
        </w:tc>
      </w:tr>
      <w:tr w:rsidR="00D24567" w14:paraId="5FF33306" w14:textId="77777777" w:rsidTr="00D23913">
        <w:tc>
          <w:tcPr>
            <w:tcW w:w="851" w:type="dxa"/>
            <w:tcBorders>
              <w:left w:val="single" w:sz="4" w:space="0" w:color="000000"/>
              <w:bottom w:val="single" w:sz="4" w:space="0" w:color="000000"/>
            </w:tcBorders>
          </w:tcPr>
          <w:p w14:paraId="4C48A469" w14:textId="77777777" w:rsidR="00D24567" w:rsidRPr="0057644E" w:rsidRDefault="00D24567" w:rsidP="00734509">
            <w:pPr>
              <w:pStyle w:val="Zkladntext2"/>
              <w:numPr>
                <w:ilvl w:val="0"/>
                <w:numId w:val="20"/>
              </w:numPr>
              <w:snapToGrid w:val="0"/>
              <w:rPr>
                <w:lang w:val="cs-CZ"/>
              </w:rPr>
            </w:pPr>
          </w:p>
        </w:tc>
        <w:tc>
          <w:tcPr>
            <w:tcW w:w="6804" w:type="dxa"/>
            <w:tcBorders>
              <w:left w:val="single" w:sz="4" w:space="0" w:color="000000"/>
              <w:bottom w:val="single" w:sz="4" w:space="0" w:color="000000"/>
            </w:tcBorders>
          </w:tcPr>
          <w:p w14:paraId="19D83C7F" w14:textId="77777777" w:rsidR="00D24567" w:rsidRPr="0057644E" w:rsidRDefault="00D24567" w:rsidP="00E43C60">
            <w:pPr>
              <w:rPr>
                <w:lang w:val="cs-CZ"/>
              </w:rPr>
            </w:pPr>
            <w:r w:rsidRPr="0057644E">
              <w:rPr>
                <w:lang w:val="cs-CZ"/>
              </w:rPr>
              <w:t>Skiaskopická kontrola uložení aplikátorů v AP a LL projekci.</w:t>
            </w:r>
          </w:p>
        </w:tc>
        <w:tc>
          <w:tcPr>
            <w:tcW w:w="1417" w:type="dxa"/>
            <w:tcBorders>
              <w:left w:val="single" w:sz="4" w:space="0" w:color="000000"/>
              <w:bottom w:val="single" w:sz="4" w:space="0" w:color="000000"/>
              <w:right w:val="single" w:sz="4" w:space="0" w:color="000000"/>
            </w:tcBorders>
          </w:tcPr>
          <w:p w14:paraId="17959148" w14:textId="77777777" w:rsidR="00D24567" w:rsidRPr="0057644E" w:rsidRDefault="00D24567" w:rsidP="00E43C60">
            <w:pPr>
              <w:rPr>
                <w:lang w:val="cs-CZ"/>
              </w:rPr>
            </w:pPr>
            <w:r w:rsidRPr="0057644E">
              <w:rPr>
                <w:lang w:val="cs-CZ"/>
              </w:rPr>
              <w:t>RA</w:t>
            </w:r>
          </w:p>
        </w:tc>
      </w:tr>
      <w:tr w:rsidR="00D24567" w14:paraId="079F8449" w14:textId="77777777" w:rsidTr="00D23913">
        <w:tc>
          <w:tcPr>
            <w:tcW w:w="851" w:type="dxa"/>
            <w:tcBorders>
              <w:left w:val="single" w:sz="4" w:space="0" w:color="000000"/>
              <w:bottom w:val="single" w:sz="4" w:space="0" w:color="000000"/>
            </w:tcBorders>
          </w:tcPr>
          <w:p w14:paraId="0FF94C0B" w14:textId="77777777" w:rsidR="00D24567" w:rsidRPr="0057644E" w:rsidRDefault="00D24567" w:rsidP="00734509">
            <w:pPr>
              <w:pStyle w:val="Zkladntext2"/>
              <w:numPr>
                <w:ilvl w:val="0"/>
                <w:numId w:val="20"/>
              </w:numPr>
              <w:snapToGrid w:val="0"/>
              <w:rPr>
                <w:lang w:val="cs-CZ"/>
              </w:rPr>
            </w:pPr>
          </w:p>
        </w:tc>
        <w:tc>
          <w:tcPr>
            <w:tcW w:w="6804" w:type="dxa"/>
            <w:tcBorders>
              <w:left w:val="single" w:sz="4" w:space="0" w:color="000000"/>
              <w:bottom w:val="single" w:sz="4" w:space="0" w:color="000000"/>
            </w:tcBorders>
          </w:tcPr>
          <w:p w14:paraId="69E6F3D2" w14:textId="77777777" w:rsidR="00D24567" w:rsidRPr="0057644E" w:rsidRDefault="00D24567" w:rsidP="00E43C60">
            <w:pPr>
              <w:rPr>
                <w:lang w:val="cs-CZ"/>
              </w:rPr>
            </w:pPr>
            <w:r w:rsidRPr="0057644E">
              <w:rPr>
                <w:lang w:val="cs-CZ"/>
              </w:rPr>
              <w:t>Event. repozice aplikátoru.</w:t>
            </w:r>
          </w:p>
        </w:tc>
        <w:tc>
          <w:tcPr>
            <w:tcW w:w="1417" w:type="dxa"/>
            <w:tcBorders>
              <w:left w:val="single" w:sz="4" w:space="0" w:color="000000"/>
              <w:bottom w:val="single" w:sz="4" w:space="0" w:color="000000"/>
              <w:right w:val="single" w:sz="4" w:space="0" w:color="000000"/>
            </w:tcBorders>
          </w:tcPr>
          <w:p w14:paraId="5C24B779" w14:textId="77777777" w:rsidR="00D24567" w:rsidRPr="0057644E" w:rsidRDefault="00D24567" w:rsidP="00E43C60">
            <w:pPr>
              <w:rPr>
                <w:lang w:val="cs-CZ"/>
              </w:rPr>
            </w:pPr>
            <w:r w:rsidRPr="0057644E">
              <w:rPr>
                <w:lang w:val="cs-CZ"/>
              </w:rPr>
              <w:t>RO</w:t>
            </w:r>
          </w:p>
        </w:tc>
      </w:tr>
      <w:tr w:rsidR="00D24567" w14:paraId="0AE7CDAB" w14:textId="77777777" w:rsidTr="00D23913">
        <w:tc>
          <w:tcPr>
            <w:tcW w:w="851" w:type="dxa"/>
            <w:tcBorders>
              <w:left w:val="single" w:sz="4" w:space="0" w:color="000000"/>
              <w:bottom w:val="single" w:sz="4" w:space="0" w:color="000000"/>
            </w:tcBorders>
          </w:tcPr>
          <w:p w14:paraId="0DA2AA82" w14:textId="77777777" w:rsidR="00D24567" w:rsidRPr="0057644E" w:rsidRDefault="00D24567" w:rsidP="00734509">
            <w:pPr>
              <w:pStyle w:val="Zkladntext2"/>
              <w:numPr>
                <w:ilvl w:val="0"/>
                <w:numId w:val="20"/>
              </w:numPr>
              <w:snapToGrid w:val="0"/>
              <w:rPr>
                <w:lang w:val="cs-CZ"/>
              </w:rPr>
            </w:pPr>
          </w:p>
        </w:tc>
        <w:tc>
          <w:tcPr>
            <w:tcW w:w="6804" w:type="dxa"/>
            <w:tcBorders>
              <w:left w:val="single" w:sz="4" w:space="0" w:color="000000"/>
              <w:bottom w:val="single" w:sz="4" w:space="0" w:color="000000"/>
            </w:tcBorders>
          </w:tcPr>
          <w:p w14:paraId="3473E35E" w14:textId="77777777" w:rsidR="00D24567" w:rsidRPr="0057644E" w:rsidRDefault="00D24567" w:rsidP="00E43C60">
            <w:pPr>
              <w:rPr>
                <w:lang w:val="cs-CZ"/>
              </w:rPr>
            </w:pPr>
            <w:r w:rsidRPr="0057644E">
              <w:rPr>
                <w:lang w:val="cs-CZ"/>
              </w:rPr>
              <w:t>Zhotovení rtg snímků v AP a LL projekci (není-li používán přímý přenos dat).</w:t>
            </w:r>
          </w:p>
        </w:tc>
        <w:tc>
          <w:tcPr>
            <w:tcW w:w="1417" w:type="dxa"/>
            <w:tcBorders>
              <w:left w:val="single" w:sz="4" w:space="0" w:color="000000"/>
              <w:bottom w:val="single" w:sz="4" w:space="0" w:color="000000"/>
              <w:right w:val="single" w:sz="4" w:space="0" w:color="000000"/>
            </w:tcBorders>
          </w:tcPr>
          <w:p w14:paraId="5CE65215" w14:textId="77777777" w:rsidR="00D24567" w:rsidRPr="0057644E" w:rsidRDefault="00D24567" w:rsidP="00E43C60">
            <w:pPr>
              <w:rPr>
                <w:lang w:val="cs-CZ"/>
              </w:rPr>
            </w:pPr>
            <w:r w:rsidRPr="0057644E">
              <w:rPr>
                <w:lang w:val="cs-CZ"/>
              </w:rPr>
              <w:t>RA</w:t>
            </w:r>
          </w:p>
        </w:tc>
      </w:tr>
      <w:tr w:rsidR="00D24567" w14:paraId="67D10E33" w14:textId="77777777" w:rsidTr="00D23913">
        <w:tc>
          <w:tcPr>
            <w:tcW w:w="851" w:type="dxa"/>
            <w:tcBorders>
              <w:left w:val="single" w:sz="4" w:space="0" w:color="000000"/>
              <w:bottom w:val="single" w:sz="4" w:space="0" w:color="000000"/>
            </w:tcBorders>
          </w:tcPr>
          <w:p w14:paraId="79C9CB05" w14:textId="77777777" w:rsidR="00D24567" w:rsidRPr="0057644E" w:rsidRDefault="00D24567" w:rsidP="00734509">
            <w:pPr>
              <w:pStyle w:val="Zkladntext2"/>
              <w:numPr>
                <w:ilvl w:val="0"/>
                <w:numId w:val="20"/>
              </w:numPr>
              <w:snapToGrid w:val="0"/>
              <w:rPr>
                <w:lang w:val="cs-CZ"/>
              </w:rPr>
            </w:pPr>
          </w:p>
        </w:tc>
        <w:tc>
          <w:tcPr>
            <w:tcW w:w="6804" w:type="dxa"/>
            <w:tcBorders>
              <w:left w:val="single" w:sz="4" w:space="0" w:color="000000"/>
              <w:bottom w:val="single" w:sz="4" w:space="0" w:color="000000"/>
            </w:tcBorders>
          </w:tcPr>
          <w:p w14:paraId="4D7E7DF8" w14:textId="3E3D388A" w:rsidR="00D24567" w:rsidRPr="0057644E" w:rsidRDefault="00D24567" w:rsidP="00E43C60">
            <w:pPr>
              <w:rPr>
                <w:lang w:val="cs-CZ"/>
              </w:rPr>
            </w:pPr>
            <w:r w:rsidRPr="0057644E">
              <w:rPr>
                <w:lang w:val="cs-CZ"/>
              </w:rPr>
              <w:t>Stanovení referenčních bodů kritických orgánů a cílového objemu (pokud se liší od standardně zavedené definice těchto bodů)</w:t>
            </w:r>
          </w:p>
        </w:tc>
        <w:tc>
          <w:tcPr>
            <w:tcW w:w="1417" w:type="dxa"/>
            <w:tcBorders>
              <w:left w:val="single" w:sz="4" w:space="0" w:color="000000"/>
              <w:bottom w:val="single" w:sz="4" w:space="0" w:color="000000"/>
              <w:right w:val="single" w:sz="4" w:space="0" w:color="000000"/>
            </w:tcBorders>
          </w:tcPr>
          <w:p w14:paraId="08B37661" w14:textId="77777777" w:rsidR="00D24567" w:rsidRPr="0057644E" w:rsidRDefault="00D24567" w:rsidP="00E43C60">
            <w:pPr>
              <w:rPr>
                <w:lang w:val="cs-CZ"/>
              </w:rPr>
            </w:pPr>
            <w:r w:rsidRPr="0057644E">
              <w:rPr>
                <w:lang w:val="cs-CZ"/>
              </w:rPr>
              <w:t>RO</w:t>
            </w:r>
          </w:p>
        </w:tc>
      </w:tr>
      <w:tr w:rsidR="00D24567" w14:paraId="0B3E407B" w14:textId="77777777" w:rsidTr="00D23913">
        <w:tc>
          <w:tcPr>
            <w:tcW w:w="851" w:type="dxa"/>
            <w:tcBorders>
              <w:left w:val="single" w:sz="4" w:space="0" w:color="000000"/>
              <w:bottom w:val="single" w:sz="4" w:space="0" w:color="auto"/>
            </w:tcBorders>
          </w:tcPr>
          <w:p w14:paraId="5A1AA5C0" w14:textId="77777777" w:rsidR="00D24567" w:rsidRPr="0057644E" w:rsidRDefault="00D24567" w:rsidP="00734509">
            <w:pPr>
              <w:pStyle w:val="Zkladntext2"/>
              <w:numPr>
                <w:ilvl w:val="0"/>
                <w:numId w:val="20"/>
              </w:numPr>
              <w:snapToGrid w:val="0"/>
              <w:rPr>
                <w:lang w:val="cs-CZ"/>
              </w:rPr>
            </w:pPr>
          </w:p>
        </w:tc>
        <w:tc>
          <w:tcPr>
            <w:tcW w:w="6804" w:type="dxa"/>
            <w:tcBorders>
              <w:left w:val="single" w:sz="4" w:space="0" w:color="000000"/>
              <w:bottom w:val="single" w:sz="4" w:space="0" w:color="auto"/>
            </w:tcBorders>
          </w:tcPr>
          <w:p w14:paraId="4B558DD1" w14:textId="48772944" w:rsidR="00D24567" w:rsidRPr="0057644E" w:rsidRDefault="00D24567" w:rsidP="00E43C60">
            <w:pPr>
              <w:rPr>
                <w:lang w:val="cs-CZ"/>
              </w:rPr>
            </w:pPr>
            <w:r w:rsidRPr="0057644E">
              <w:rPr>
                <w:lang w:val="cs-CZ"/>
              </w:rPr>
              <w:t>Přenos souřadnic aplikátoru a referenčních bodů kritických orgánů z  rtg snímků do plánovacího systému nebo jejich přímý digitální přenos.</w:t>
            </w:r>
          </w:p>
        </w:tc>
        <w:tc>
          <w:tcPr>
            <w:tcW w:w="1417" w:type="dxa"/>
            <w:tcBorders>
              <w:left w:val="single" w:sz="4" w:space="0" w:color="000000"/>
              <w:bottom w:val="single" w:sz="4" w:space="0" w:color="auto"/>
              <w:right w:val="single" w:sz="4" w:space="0" w:color="000000"/>
            </w:tcBorders>
          </w:tcPr>
          <w:p w14:paraId="2C2E6750" w14:textId="77777777" w:rsidR="00D24567" w:rsidRPr="0057644E" w:rsidRDefault="00D24567" w:rsidP="00E43C60">
            <w:pPr>
              <w:rPr>
                <w:lang w:val="cs-CZ"/>
              </w:rPr>
            </w:pPr>
            <w:r w:rsidRPr="0057644E">
              <w:rPr>
                <w:lang w:val="cs-CZ"/>
              </w:rPr>
              <w:t>RF, RA</w:t>
            </w:r>
          </w:p>
        </w:tc>
      </w:tr>
      <w:tr w:rsidR="00D24567" w14:paraId="3521D105" w14:textId="77777777" w:rsidTr="00D23913">
        <w:tc>
          <w:tcPr>
            <w:tcW w:w="851" w:type="dxa"/>
            <w:tcBorders>
              <w:top w:val="single" w:sz="4" w:space="0" w:color="auto"/>
              <w:left w:val="single" w:sz="4" w:space="0" w:color="auto"/>
              <w:bottom w:val="single" w:sz="4" w:space="0" w:color="auto"/>
            </w:tcBorders>
          </w:tcPr>
          <w:p w14:paraId="6E3C6F0B" w14:textId="77777777" w:rsidR="00D24567" w:rsidRPr="0057644E" w:rsidRDefault="00D24567" w:rsidP="00734509">
            <w:pPr>
              <w:pStyle w:val="Zkladntext2"/>
              <w:numPr>
                <w:ilvl w:val="0"/>
                <w:numId w:val="20"/>
              </w:numPr>
              <w:snapToGrid w:val="0"/>
              <w:rPr>
                <w:lang w:val="cs-CZ"/>
              </w:rPr>
            </w:pPr>
          </w:p>
        </w:tc>
        <w:tc>
          <w:tcPr>
            <w:tcW w:w="6804" w:type="dxa"/>
            <w:tcBorders>
              <w:top w:val="single" w:sz="4" w:space="0" w:color="auto"/>
              <w:left w:val="single" w:sz="4" w:space="0" w:color="000000"/>
              <w:bottom w:val="single" w:sz="4" w:space="0" w:color="auto"/>
            </w:tcBorders>
          </w:tcPr>
          <w:p w14:paraId="1F7CFA53" w14:textId="77777777" w:rsidR="00D24567" w:rsidRPr="0057644E" w:rsidRDefault="00D24567" w:rsidP="00E43C60">
            <w:pPr>
              <w:rPr>
                <w:lang w:val="cs-CZ"/>
              </w:rPr>
            </w:pPr>
            <w:r w:rsidRPr="0057644E">
              <w:rPr>
                <w:lang w:val="cs-CZ"/>
              </w:rPr>
              <w:t>Vypracování izodózového ozařovacího plánu.</w:t>
            </w:r>
          </w:p>
        </w:tc>
        <w:tc>
          <w:tcPr>
            <w:tcW w:w="1417" w:type="dxa"/>
            <w:tcBorders>
              <w:top w:val="single" w:sz="4" w:space="0" w:color="auto"/>
              <w:left w:val="single" w:sz="4" w:space="0" w:color="000000"/>
              <w:bottom w:val="single" w:sz="4" w:space="0" w:color="auto"/>
              <w:right w:val="single" w:sz="4" w:space="0" w:color="auto"/>
            </w:tcBorders>
          </w:tcPr>
          <w:p w14:paraId="189C0969" w14:textId="77777777" w:rsidR="00D24567" w:rsidRPr="0057644E" w:rsidRDefault="00D24567" w:rsidP="00E43C60">
            <w:pPr>
              <w:rPr>
                <w:lang w:val="cs-CZ"/>
              </w:rPr>
            </w:pPr>
            <w:r w:rsidRPr="0057644E">
              <w:rPr>
                <w:lang w:val="cs-CZ"/>
              </w:rPr>
              <w:t>RF, RA</w:t>
            </w:r>
          </w:p>
        </w:tc>
      </w:tr>
      <w:tr w:rsidR="00D24567" w14:paraId="2C03965B" w14:textId="77777777" w:rsidTr="00D23913">
        <w:tc>
          <w:tcPr>
            <w:tcW w:w="851" w:type="dxa"/>
            <w:tcBorders>
              <w:top w:val="single" w:sz="4" w:space="0" w:color="auto"/>
              <w:left w:val="single" w:sz="4" w:space="0" w:color="000000"/>
              <w:bottom w:val="single" w:sz="4" w:space="0" w:color="000000"/>
            </w:tcBorders>
          </w:tcPr>
          <w:p w14:paraId="6D5C786B" w14:textId="77777777" w:rsidR="00D24567" w:rsidRPr="0057644E" w:rsidRDefault="00D24567" w:rsidP="00734509">
            <w:pPr>
              <w:pStyle w:val="Zkladntext2"/>
              <w:numPr>
                <w:ilvl w:val="0"/>
                <w:numId w:val="20"/>
              </w:numPr>
              <w:snapToGrid w:val="0"/>
              <w:rPr>
                <w:lang w:val="cs-CZ"/>
              </w:rPr>
            </w:pPr>
          </w:p>
        </w:tc>
        <w:tc>
          <w:tcPr>
            <w:tcW w:w="6804" w:type="dxa"/>
            <w:tcBorders>
              <w:top w:val="single" w:sz="4" w:space="0" w:color="auto"/>
              <w:left w:val="single" w:sz="4" w:space="0" w:color="000000"/>
              <w:bottom w:val="single" w:sz="4" w:space="0" w:color="000000"/>
            </w:tcBorders>
          </w:tcPr>
          <w:p w14:paraId="0F848547" w14:textId="77777777" w:rsidR="00D24567" w:rsidRPr="0057644E" w:rsidRDefault="00D24567" w:rsidP="00E43C60">
            <w:pPr>
              <w:rPr>
                <w:lang w:val="cs-CZ"/>
              </w:rPr>
            </w:pPr>
            <w:r w:rsidRPr="0057644E">
              <w:rPr>
                <w:lang w:val="cs-CZ"/>
              </w:rPr>
              <w:t xml:space="preserve">Zhodnocení ozařovacího plánu, event. optimalizace ozařovacího plánu.  </w:t>
            </w:r>
          </w:p>
        </w:tc>
        <w:tc>
          <w:tcPr>
            <w:tcW w:w="1417" w:type="dxa"/>
            <w:tcBorders>
              <w:top w:val="single" w:sz="4" w:space="0" w:color="auto"/>
              <w:left w:val="single" w:sz="4" w:space="0" w:color="000000"/>
              <w:bottom w:val="single" w:sz="4" w:space="0" w:color="000000"/>
              <w:right w:val="single" w:sz="4" w:space="0" w:color="000000"/>
            </w:tcBorders>
          </w:tcPr>
          <w:p w14:paraId="69F9B78D" w14:textId="77777777" w:rsidR="00D24567" w:rsidRPr="0057644E" w:rsidRDefault="00D24567" w:rsidP="00E43C60">
            <w:pPr>
              <w:rPr>
                <w:lang w:val="cs-CZ"/>
              </w:rPr>
            </w:pPr>
            <w:r w:rsidRPr="0057644E">
              <w:rPr>
                <w:lang w:val="cs-CZ"/>
              </w:rPr>
              <w:t>RF, RO</w:t>
            </w:r>
          </w:p>
        </w:tc>
      </w:tr>
      <w:tr w:rsidR="00D24567" w14:paraId="6672B9CC" w14:textId="77777777" w:rsidTr="00D23913">
        <w:tc>
          <w:tcPr>
            <w:tcW w:w="851" w:type="dxa"/>
            <w:tcBorders>
              <w:left w:val="single" w:sz="4" w:space="0" w:color="000000"/>
              <w:bottom w:val="single" w:sz="4" w:space="0" w:color="000000"/>
            </w:tcBorders>
          </w:tcPr>
          <w:p w14:paraId="20ABFDBF" w14:textId="77777777" w:rsidR="00D24567" w:rsidRPr="0057644E" w:rsidRDefault="00D24567" w:rsidP="00734509">
            <w:pPr>
              <w:pStyle w:val="Zkladntext2"/>
              <w:numPr>
                <w:ilvl w:val="0"/>
                <w:numId w:val="20"/>
              </w:numPr>
              <w:snapToGrid w:val="0"/>
              <w:rPr>
                <w:lang w:val="cs-CZ"/>
              </w:rPr>
            </w:pPr>
          </w:p>
        </w:tc>
        <w:tc>
          <w:tcPr>
            <w:tcW w:w="6804" w:type="dxa"/>
            <w:tcBorders>
              <w:left w:val="single" w:sz="4" w:space="0" w:color="000000"/>
              <w:bottom w:val="single" w:sz="4" w:space="0" w:color="000000"/>
            </w:tcBorders>
          </w:tcPr>
          <w:p w14:paraId="01325651" w14:textId="77777777" w:rsidR="00D24567" w:rsidRPr="0057644E" w:rsidRDefault="00D24567" w:rsidP="00E43C60">
            <w:pPr>
              <w:rPr>
                <w:lang w:val="cs-CZ"/>
              </w:rPr>
            </w:pPr>
            <w:r w:rsidRPr="0057644E">
              <w:rPr>
                <w:lang w:val="cs-CZ"/>
              </w:rPr>
              <w:t>Kontrola ozařovacího plánu a jeho potvrzení podpisem klinickým radiologickým fyzikem</w:t>
            </w:r>
            <w:r>
              <w:rPr>
                <w:lang w:val="cs-CZ"/>
              </w:rPr>
              <w:t xml:space="preserve"> pro radioterapii</w:t>
            </w:r>
            <w:r w:rsidRPr="0057644E">
              <w:rPr>
                <w:lang w:val="cs-CZ"/>
              </w:rPr>
              <w:t xml:space="preserve">. </w:t>
            </w:r>
          </w:p>
        </w:tc>
        <w:tc>
          <w:tcPr>
            <w:tcW w:w="1417" w:type="dxa"/>
            <w:tcBorders>
              <w:left w:val="single" w:sz="4" w:space="0" w:color="000000"/>
              <w:bottom w:val="single" w:sz="4" w:space="0" w:color="000000"/>
              <w:right w:val="single" w:sz="4" w:space="0" w:color="000000"/>
            </w:tcBorders>
          </w:tcPr>
          <w:p w14:paraId="0326114F" w14:textId="77777777" w:rsidR="00D24567" w:rsidRPr="0057644E" w:rsidRDefault="00D24567" w:rsidP="00E43C60">
            <w:pPr>
              <w:rPr>
                <w:lang w:val="cs-CZ"/>
              </w:rPr>
            </w:pPr>
            <w:r w:rsidRPr="0057644E">
              <w:rPr>
                <w:lang w:val="cs-CZ"/>
              </w:rPr>
              <w:t>RF</w:t>
            </w:r>
          </w:p>
        </w:tc>
      </w:tr>
      <w:tr w:rsidR="00D24567" w14:paraId="3AC0B6FD" w14:textId="77777777" w:rsidTr="00D23913">
        <w:tc>
          <w:tcPr>
            <w:tcW w:w="851" w:type="dxa"/>
            <w:tcBorders>
              <w:left w:val="single" w:sz="4" w:space="0" w:color="000000"/>
              <w:bottom w:val="single" w:sz="4" w:space="0" w:color="000000"/>
            </w:tcBorders>
          </w:tcPr>
          <w:p w14:paraId="5A4EB1FE" w14:textId="77777777" w:rsidR="00D24567" w:rsidRPr="0057644E" w:rsidRDefault="00D24567" w:rsidP="00734509">
            <w:pPr>
              <w:pStyle w:val="Zkladntext2"/>
              <w:numPr>
                <w:ilvl w:val="0"/>
                <w:numId w:val="20"/>
              </w:numPr>
              <w:snapToGrid w:val="0"/>
              <w:rPr>
                <w:lang w:val="cs-CZ"/>
              </w:rPr>
            </w:pPr>
          </w:p>
        </w:tc>
        <w:tc>
          <w:tcPr>
            <w:tcW w:w="6804" w:type="dxa"/>
            <w:tcBorders>
              <w:left w:val="single" w:sz="4" w:space="0" w:color="000000"/>
              <w:bottom w:val="single" w:sz="4" w:space="0" w:color="000000"/>
            </w:tcBorders>
          </w:tcPr>
          <w:p w14:paraId="180F3791" w14:textId="1E76FFE1" w:rsidR="00D24567" w:rsidRPr="0057644E" w:rsidRDefault="00D24567" w:rsidP="00E43C60">
            <w:pPr>
              <w:rPr>
                <w:lang w:val="cs-CZ"/>
              </w:rPr>
            </w:pPr>
            <w:r w:rsidRPr="0057644E">
              <w:rPr>
                <w:bCs/>
                <w:iCs/>
                <w:lang w:val="cs-CZ"/>
              </w:rPr>
              <w:t xml:space="preserve">Definitivní schválení ozařovacího předpisu odpovědným lékařem se specializovanou způsobilostí v oboru radiační onkologie </w:t>
            </w:r>
            <w:r w:rsidRPr="0057644E">
              <w:rPr>
                <w:lang w:val="cs-CZ"/>
              </w:rPr>
              <w:t xml:space="preserve">a potvrzení plánu jeho podpisem. </w:t>
            </w:r>
          </w:p>
        </w:tc>
        <w:tc>
          <w:tcPr>
            <w:tcW w:w="1417" w:type="dxa"/>
            <w:tcBorders>
              <w:left w:val="single" w:sz="4" w:space="0" w:color="000000"/>
              <w:bottom w:val="single" w:sz="4" w:space="0" w:color="000000"/>
              <w:right w:val="single" w:sz="4" w:space="0" w:color="000000"/>
            </w:tcBorders>
          </w:tcPr>
          <w:p w14:paraId="1AD3646F" w14:textId="77777777" w:rsidR="00D24567" w:rsidRPr="0057644E" w:rsidRDefault="00D24567" w:rsidP="00E43C60">
            <w:pPr>
              <w:rPr>
                <w:lang w:val="cs-CZ"/>
              </w:rPr>
            </w:pPr>
            <w:r w:rsidRPr="0057644E">
              <w:rPr>
                <w:lang w:val="cs-CZ"/>
              </w:rPr>
              <w:t>RO</w:t>
            </w:r>
          </w:p>
        </w:tc>
      </w:tr>
      <w:tr w:rsidR="00D24567" w14:paraId="02A47B02" w14:textId="77777777" w:rsidTr="00D23913">
        <w:tc>
          <w:tcPr>
            <w:tcW w:w="851" w:type="dxa"/>
            <w:tcBorders>
              <w:left w:val="single" w:sz="4" w:space="0" w:color="000000"/>
              <w:bottom w:val="single" w:sz="4" w:space="0" w:color="auto"/>
            </w:tcBorders>
          </w:tcPr>
          <w:p w14:paraId="0E38D863" w14:textId="77777777" w:rsidR="00D24567" w:rsidRPr="0057644E" w:rsidRDefault="00D24567" w:rsidP="00734509">
            <w:pPr>
              <w:pStyle w:val="Zkladntext2"/>
              <w:numPr>
                <w:ilvl w:val="0"/>
                <w:numId w:val="20"/>
              </w:numPr>
              <w:snapToGrid w:val="0"/>
              <w:rPr>
                <w:lang w:val="cs-CZ"/>
              </w:rPr>
            </w:pPr>
          </w:p>
        </w:tc>
        <w:tc>
          <w:tcPr>
            <w:tcW w:w="6804" w:type="dxa"/>
            <w:tcBorders>
              <w:left w:val="single" w:sz="4" w:space="0" w:color="000000"/>
              <w:bottom w:val="single" w:sz="4" w:space="0" w:color="auto"/>
            </w:tcBorders>
          </w:tcPr>
          <w:p w14:paraId="35D20497" w14:textId="77777777" w:rsidR="00D24567" w:rsidRPr="0057644E" w:rsidRDefault="00D24567" w:rsidP="00E43C60">
            <w:pPr>
              <w:rPr>
                <w:lang w:val="cs-CZ"/>
              </w:rPr>
            </w:pPr>
            <w:r w:rsidRPr="0057644E">
              <w:rPr>
                <w:lang w:val="cs-CZ"/>
              </w:rPr>
              <w:t xml:space="preserve">Připojení aplikátorů pomocí přenosových trubic k afterloadingovému přístroji. </w:t>
            </w:r>
          </w:p>
        </w:tc>
        <w:tc>
          <w:tcPr>
            <w:tcW w:w="1417" w:type="dxa"/>
            <w:tcBorders>
              <w:left w:val="single" w:sz="4" w:space="0" w:color="000000"/>
              <w:bottom w:val="single" w:sz="4" w:space="0" w:color="auto"/>
              <w:right w:val="single" w:sz="4" w:space="0" w:color="000000"/>
            </w:tcBorders>
          </w:tcPr>
          <w:p w14:paraId="5506D84A" w14:textId="77777777" w:rsidR="00D24567" w:rsidRPr="0057644E" w:rsidRDefault="00D24567" w:rsidP="00E43C60">
            <w:pPr>
              <w:rPr>
                <w:lang w:val="cs-CZ"/>
              </w:rPr>
            </w:pPr>
            <w:r w:rsidRPr="0057644E">
              <w:rPr>
                <w:lang w:val="cs-CZ"/>
              </w:rPr>
              <w:t>RA</w:t>
            </w:r>
          </w:p>
        </w:tc>
      </w:tr>
      <w:tr w:rsidR="00D24567" w14:paraId="0F0FFB11" w14:textId="77777777" w:rsidTr="00D23913">
        <w:tc>
          <w:tcPr>
            <w:tcW w:w="851" w:type="dxa"/>
            <w:tcBorders>
              <w:top w:val="single" w:sz="4" w:space="0" w:color="auto"/>
              <w:left w:val="single" w:sz="4" w:space="0" w:color="auto"/>
              <w:bottom w:val="single" w:sz="4" w:space="0" w:color="auto"/>
            </w:tcBorders>
          </w:tcPr>
          <w:p w14:paraId="7B0FB352" w14:textId="77777777" w:rsidR="00D24567" w:rsidRPr="0057644E" w:rsidRDefault="00D24567" w:rsidP="00734509">
            <w:pPr>
              <w:pStyle w:val="Zkladntext2"/>
              <w:numPr>
                <w:ilvl w:val="0"/>
                <w:numId w:val="20"/>
              </w:numPr>
              <w:snapToGrid w:val="0"/>
              <w:rPr>
                <w:lang w:val="cs-CZ"/>
              </w:rPr>
            </w:pPr>
          </w:p>
        </w:tc>
        <w:tc>
          <w:tcPr>
            <w:tcW w:w="6804" w:type="dxa"/>
            <w:tcBorders>
              <w:top w:val="single" w:sz="4" w:space="0" w:color="auto"/>
              <w:left w:val="single" w:sz="4" w:space="0" w:color="000000"/>
              <w:bottom w:val="single" w:sz="4" w:space="0" w:color="auto"/>
            </w:tcBorders>
          </w:tcPr>
          <w:p w14:paraId="245F4874" w14:textId="77777777" w:rsidR="00D24567" w:rsidRPr="0057644E" w:rsidRDefault="00D24567" w:rsidP="00E43C60">
            <w:pPr>
              <w:rPr>
                <w:lang w:val="cs-CZ"/>
              </w:rPr>
            </w:pPr>
            <w:r w:rsidRPr="0057644E">
              <w:rPr>
                <w:lang w:val="cs-CZ"/>
              </w:rPr>
              <w:t>Kontrola ozařovacích časů v řídícím počítači.</w:t>
            </w:r>
          </w:p>
        </w:tc>
        <w:tc>
          <w:tcPr>
            <w:tcW w:w="1417" w:type="dxa"/>
            <w:tcBorders>
              <w:top w:val="single" w:sz="4" w:space="0" w:color="auto"/>
              <w:left w:val="single" w:sz="4" w:space="0" w:color="000000"/>
              <w:bottom w:val="single" w:sz="4" w:space="0" w:color="auto"/>
              <w:right w:val="single" w:sz="4" w:space="0" w:color="auto"/>
            </w:tcBorders>
          </w:tcPr>
          <w:p w14:paraId="766B57B0" w14:textId="77777777" w:rsidR="00D24567" w:rsidRPr="0057644E" w:rsidRDefault="00D24567" w:rsidP="00E43C60">
            <w:pPr>
              <w:rPr>
                <w:lang w:val="cs-CZ"/>
              </w:rPr>
            </w:pPr>
            <w:r w:rsidRPr="0057644E">
              <w:rPr>
                <w:lang w:val="cs-CZ"/>
              </w:rPr>
              <w:t>RF</w:t>
            </w:r>
          </w:p>
        </w:tc>
      </w:tr>
      <w:tr w:rsidR="00D24567" w14:paraId="30E95BDE" w14:textId="77777777" w:rsidTr="00D23913">
        <w:trPr>
          <w:trHeight w:val="140"/>
        </w:trPr>
        <w:tc>
          <w:tcPr>
            <w:tcW w:w="851" w:type="dxa"/>
            <w:tcBorders>
              <w:top w:val="single" w:sz="4" w:space="0" w:color="auto"/>
              <w:left w:val="single" w:sz="4" w:space="0" w:color="000000"/>
              <w:bottom w:val="single" w:sz="4" w:space="0" w:color="000000"/>
            </w:tcBorders>
          </w:tcPr>
          <w:p w14:paraId="731F8607" w14:textId="77777777" w:rsidR="00D24567" w:rsidRPr="0057644E" w:rsidRDefault="00D24567" w:rsidP="00734509">
            <w:pPr>
              <w:pStyle w:val="Zkladntext2"/>
              <w:numPr>
                <w:ilvl w:val="0"/>
                <w:numId w:val="20"/>
              </w:numPr>
              <w:snapToGrid w:val="0"/>
              <w:rPr>
                <w:lang w:val="cs-CZ"/>
              </w:rPr>
            </w:pPr>
          </w:p>
        </w:tc>
        <w:tc>
          <w:tcPr>
            <w:tcW w:w="6804" w:type="dxa"/>
            <w:tcBorders>
              <w:top w:val="single" w:sz="4" w:space="0" w:color="auto"/>
              <w:left w:val="single" w:sz="4" w:space="0" w:color="000000"/>
              <w:bottom w:val="single" w:sz="4" w:space="0" w:color="000000"/>
            </w:tcBorders>
          </w:tcPr>
          <w:p w14:paraId="1B65A5FE" w14:textId="77777777" w:rsidR="00D24567" w:rsidRPr="0057644E" w:rsidRDefault="00D24567" w:rsidP="00E43C60">
            <w:pPr>
              <w:rPr>
                <w:lang w:val="cs-CZ"/>
              </w:rPr>
            </w:pPr>
            <w:r w:rsidRPr="0057644E">
              <w:rPr>
                <w:lang w:val="cs-CZ"/>
              </w:rPr>
              <w:t>Informace pacientky o ozařovacím čase.</w:t>
            </w:r>
          </w:p>
        </w:tc>
        <w:tc>
          <w:tcPr>
            <w:tcW w:w="1417" w:type="dxa"/>
            <w:tcBorders>
              <w:top w:val="single" w:sz="4" w:space="0" w:color="auto"/>
              <w:left w:val="single" w:sz="4" w:space="0" w:color="000000"/>
              <w:bottom w:val="single" w:sz="4" w:space="0" w:color="000000"/>
              <w:right w:val="single" w:sz="4" w:space="0" w:color="000000"/>
            </w:tcBorders>
          </w:tcPr>
          <w:p w14:paraId="259DC709" w14:textId="77777777" w:rsidR="00D24567" w:rsidRPr="0057644E" w:rsidRDefault="00D24567" w:rsidP="00E43C60">
            <w:pPr>
              <w:rPr>
                <w:lang w:val="cs-CZ"/>
              </w:rPr>
            </w:pPr>
            <w:r w:rsidRPr="0057644E">
              <w:rPr>
                <w:lang w:val="cs-CZ"/>
              </w:rPr>
              <w:t>RA</w:t>
            </w:r>
          </w:p>
        </w:tc>
      </w:tr>
      <w:tr w:rsidR="00D24567" w14:paraId="1D110FEE" w14:textId="77777777" w:rsidTr="00D23913">
        <w:trPr>
          <w:trHeight w:val="313"/>
        </w:trPr>
        <w:tc>
          <w:tcPr>
            <w:tcW w:w="851" w:type="dxa"/>
            <w:tcBorders>
              <w:left w:val="single" w:sz="4" w:space="0" w:color="000000"/>
              <w:bottom w:val="single" w:sz="4" w:space="0" w:color="000000"/>
            </w:tcBorders>
          </w:tcPr>
          <w:p w14:paraId="037624F3" w14:textId="77777777" w:rsidR="00D24567" w:rsidRPr="0057644E" w:rsidRDefault="00D24567" w:rsidP="00734509">
            <w:pPr>
              <w:pStyle w:val="Zkladntext2"/>
              <w:numPr>
                <w:ilvl w:val="0"/>
                <w:numId w:val="20"/>
              </w:numPr>
              <w:snapToGrid w:val="0"/>
              <w:rPr>
                <w:lang w:val="cs-CZ"/>
              </w:rPr>
            </w:pPr>
          </w:p>
        </w:tc>
        <w:tc>
          <w:tcPr>
            <w:tcW w:w="6804" w:type="dxa"/>
            <w:tcBorders>
              <w:left w:val="single" w:sz="4" w:space="0" w:color="000000"/>
              <w:bottom w:val="single" w:sz="4" w:space="0" w:color="000000"/>
            </w:tcBorders>
          </w:tcPr>
          <w:p w14:paraId="667434D3" w14:textId="77777777" w:rsidR="00D24567" w:rsidRPr="0057644E" w:rsidRDefault="00D24567" w:rsidP="00E43C60">
            <w:pPr>
              <w:rPr>
                <w:lang w:val="cs-CZ"/>
              </w:rPr>
            </w:pPr>
            <w:r w:rsidRPr="0057644E">
              <w:rPr>
                <w:lang w:val="cs-CZ"/>
              </w:rPr>
              <w:t>Uzavření ozařovny.</w:t>
            </w:r>
          </w:p>
        </w:tc>
        <w:tc>
          <w:tcPr>
            <w:tcW w:w="1417" w:type="dxa"/>
            <w:tcBorders>
              <w:left w:val="single" w:sz="4" w:space="0" w:color="000000"/>
              <w:bottom w:val="single" w:sz="4" w:space="0" w:color="000000"/>
              <w:right w:val="single" w:sz="4" w:space="0" w:color="000000"/>
            </w:tcBorders>
          </w:tcPr>
          <w:p w14:paraId="131B657C" w14:textId="77777777" w:rsidR="00D24567" w:rsidRPr="0057644E" w:rsidRDefault="00D24567" w:rsidP="00E43C60">
            <w:pPr>
              <w:rPr>
                <w:lang w:val="cs-CZ"/>
              </w:rPr>
            </w:pPr>
            <w:r w:rsidRPr="0057644E">
              <w:rPr>
                <w:lang w:val="cs-CZ"/>
              </w:rPr>
              <w:t>RA</w:t>
            </w:r>
          </w:p>
        </w:tc>
      </w:tr>
      <w:tr w:rsidR="00D24567" w14:paraId="71307A6C" w14:textId="77777777" w:rsidTr="00D23913">
        <w:trPr>
          <w:trHeight w:val="264"/>
        </w:trPr>
        <w:tc>
          <w:tcPr>
            <w:tcW w:w="851" w:type="dxa"/>
            <w:tcBorders>
              <w:left w:val="single" w:sz="4" w:space="0" w:color="000000"/>
              <w:bottom w:val="single" w:sz="4" w:space="0" w:color="000000"/>
            </w:tcBorders>
          </w:tcPr>
          <w:p w14:paraId="329CD4AF" w14:textId="77777777" w:rsidR="00D24567" w:rsidRPr="0057644E" w:rsidRDefault="00D24567" w:rsidP="00734509">
            <w:pPr>
              <w:pStyle w:val="Zkladntext2"/>
              <w:numPr>
                <w:ilvl w:val="0"/>
                <w:numId w:val="20"/>
              </w:numPr>
              <w:snapToGrid w:val="0"/>
              <w:rPr>
                <w:lang w:val="cs-CZ"/>
              </w:rPr>
            </w:pPr>
          </w:p>
        </w:tc>
        <w:tc>
          <w:tcPr>
            <w:tcW w:w="6804" w:type="dxa"/>
            <w:tcBorders>
              <w:left w:val="single" w:sz="4" w:space="0" w:color="000000"/>
              <w:bottom w:val="single" w:sz="4" w:space="0" w:color="000000"/>
            </w:tcBorders>
          </w:tcPr>
          <w:p w14:paraId="45981265" w14:textId="77777777" w:rsidR="00D24567" w:rsidRPr="0057644E" w:rsidRDefault="00D24567" w:rsidP="00E43C60">
            <w:pPr>
              <w:rPr>
                <w:lang w:val="cs-CZ"/>
              </w:rPr>
            </w:pPr>
            <w:r w:rsidRPr="0057644E">
              <w:rPr>
                <w:lang w:val="cs-CZ"/>
              </w:rPr>
              <w:t>Ozáření pacientky.</w:t>
            </w:r>
          </w:p>
        </w:tc>
        <w:tc>
          <w:tcPr>
            <w:tcW w:w="1417" w:type="dxa"/>
            <w:tcBorders>
              <w:left w:val="single" w:sz="4" w:space="0" w:color="000000"/>
              <w:bottom w:val="single" w:sz="4" w:space="0" w:color="000000"/>
              <w:right w:val="single" w:sz="4" w:space="0" w:color="000000"/>
            </w:tcBorders>
          </w:tcPr>
          <w:p w14:paraId="760677D7" w14:textId="77777777" w:rsidR="00D24567" w:rsidRPr="0057644E" w:rsidRDefault="00D24567" w:rsidP="00E43C60">
            <w:pPr>
              <w:rPr>
                <w:lang w:val="cs-CZ"/>
              </w:rPr>
            </w:pPr>
            <w:r w:rsidRPr="0057644E">
              <w:rPr>
                <w:lang w:val="cs-CZ"/>
              </w:rPr>
              <w:t>RF, RA</w:t>
            </w:r>
          </w:p>
        </w:tc>
      </w:tr>
      <w:tr w:rsidR="00D24567" w14:paraId="6B39117D" w14:textId="77777777" w:rsidTr="00D23913">
        <w:trPr>
          <w:trHeight w:val="344"/>
        </w:trPr>
        <w:tc>
          <w:tcPr>
            <w:tcW w:w="851" w:type="dxa"/>
            <w:tcBorders>
              <w:left w:val="single" w:sz="4" w:space="0" w:color="000000"/>
              <w:bottom w:val="single" w:sz="4" w:space="0" w:color="000000"/>
            </w:tcBorders>
          </w:tcPr>
          <w:p w14:paraId="6BD5833C" w14:textId="77777777" w:rsidR="00D24567" w:rsidRPr="0057644E" w:rsidRDefault="00D24567" w:rsidP="00734509">
            <w:pPr>
              <w:pStyle w:val="Zkladntext2"/>
              <w:numPr>
                <w:ilvl w:val="0"/>
                <w:numId w:val="20"/>
              </w:numPr>
              <w:snapToGrid w:val="0"/>
              <w:rPr>
                <w:lang w:val="cs-CZ"/>
              </w:rPr>
            </w:pPr>
          </w:p>
        </w:tc>
        <w:tc>
          <w:tcPr>
            <w:tcW w:w="6804" w:type="dxa"/>
            <w:tcBorders>
              <w:left w:val="single" w:sz="4" w:space="0" w:color="000000"/>
              <w:bottom w:val="single" w:sz="4" w:space="0" w:color="000000"/>
            </w:tcBorders>
          </w:tcPr>
          <w:p w14:paraId="79187454" w14:textId="77777777" w:rsidR="00D24567" w:rsidRPr="0057644E" w:rsidRDefault="00D24567" w:rsidP="00E43C60">
            <w:pPr>
              <w:rPr>
                <w:lang w:val="cs-CZ"/>
              </w:rPr>
            </w:pPr>
            <w:r w:rsidRPr="0057644E">
              <w:rPr>
                <w:lang w:val="cs-CZ"/>
              </w:rPr>
              <w:t>Výtisk ozařovacího protokolu a vykázání dalších údajů o aplikaci.</w:t>
            </w:r>
          </w:p>
        </w:tc>
        <w:tc>
          <w:tcPr>
            <w:tcW w:w="1417" w:type="dxa"/>
            <w:tcBorders>
              <w:left w:val="single" w:sz="4" w:space="0" w:color="000000"/>
              <w:bottom w:val="single" w:sz="4" w:space="0" w:color="000000"/>
              <w:right w:val="single" w:sz="4" w:space="0" w:color="000000"/>
            </w:tcBorders>
          </w:tcPr>
          <w:p w14:paraId="3A33AB22" w14:textId="77777777" w:rsidR="00D24567" w:rsidRPr="0057644E" w:rsidRDefault="00D24567" w:rsidP="00E43C60">
            <w:pPr>
              <w:rPr>
                <w:lang w:val="cs-CZ"/>
              </w:rPr>
            </w:pPr>
            <w:r w:rsidRPr="0057644E">
              <w:rPr>
                <w:lang w:val="cs-CZ"/>
              </w:rPr>
              <w:t>RF</w:t>
            </w:r>
          </w:p>
        </w:tc>
      </w:tr>
      <w:tr w:rsidR="00D24567" w14:paraId="6D863FF5" w14:textId="77777777" w:rsidTr="00D23913">
        <w:trPr>
          <w:trHeight w:val="344"/>
        </w:trPr>
        <w:tc>
          <w:tcPr>
            <w:tcW w:w="851" w:type="dxa"/>
            <w:tcBorders>
              <w:left w:val="single" w:sz="4" w:space="0" w:color="000000"/>
              <w:bottom w:val="single" w:sz="4" w:space="0" w:color="000000"/>
            </w:tcBorders>
          </w:tcPr>
          <w:p w14:paraId="0760D5F6" w14:textId="77777777" w:rsidR="00D24567" w:rsidRPr="0057644E" w:rsidRDefault="00D24567" w:rsidP="00734509">
            <w:pPr>
              <w:pStyle w:val="Zkladntext2"/>
              <w:numPr>
                <w:ilvl w:val="0"/>
                <w:numId w:val="20"/>
              </w:numPr>
              <w:snapToGrid w:val="0"/>
              <w:rPr>
                <w:lang w:val="cs-CZ"/>
              </w:rPr>
            </w:pPr>
          </w:p>
        </w:tc>
        <w:tc>
          <w:tcPr>
            <w:tcW w:w="6804" w:type="dxa"/>
            <w:tcBorders>
              <w:left w:val="single" w:sz="4" w:space="0" w:color="000000"/>
              <w:bottom w:val="single" w:sz="4" w:space="0" w:color="000000"/>
            </w:tcBorders>
          </w:tcPr>
          <w:p w14:paraId="28FCE110" w14:textId="77777777" w:rsidR="00D24567" w:rsidRPr="0057644E" w:rsidRDefault="00D24567" w:rsidP="00E43C60">
            <w:pPr>
              <w:rPr>
                <w:lang w:val="cs-CZ"/>
              </w:rPr>
            </w:pPr>
            <w:r w:rsidRPr="0057644E">
              <w:rPr>
                <w:lang w:val="cs-CZ"/>
              </w:rPr>
              <w:t>Odstranění aplikátoru.</w:t>
            </w:r>
          </w:p>
        </w:tc>
        <w:tc>
          <w:tcPr>
            <w:tcW w:w="1417" w:type="dxa"/>
            <w:tcBorders>
              <w:left w:val="single" w:sz="4" w:space="0" w:color="000000"/>
              <w:bottom w:val="single" w:sz="4" w:space="0" w:color="000000"/>
              <w:right w:val="single" w:sz="4" w:space="0" w:color="000000"/>
            </w:tcBorders>
          </w:tcPr>
          <w:p w14:paraId="0852DA1D" w14:textId="77777777" w:rsidR="00D24567" w:rsidRPr="0057644E" w:rsidRDefault="00D24567" w:rsidP="00E43C60">
            <w:pPr>
              <w:rPr>
                <w:lang w:val="cs-CZ"/>
              </w:rPr>
            </w:pPr>
            <w:r w:rsidRPr="0057644E">
              <w:rPr>
                <w:lang w:val="cs-CZ"/>
              </w:rPr>
              <w:t>RO</w:t>
            </w:r>
          </w:p>
        </w:tc>
      </w:tr>
      <w:tr w:rsidR="00D24567" w14:paraId="441603E4" w14:textId="77777777" w:rsidTr="00D23913">
        <w:trPr>
          <w:trHeight w:val="255"/>
        </w:trPr>
        <w:tc>
          <w:tcPr>
            <w:tcW w:w="851" w:type="dxa"/>
            <w:tcBorders>
              <w:left w:val="single" w:sz="4" w:space="0" w:color="000000"/>
              <w:bottom w:val="single" w:sz="4" w:space="0" w:color="000000"/>
            </w:tcBorders>
          </w:tcPr>
          <w:p w14:paraId="52508766" w14:textId="77777777" w:rsidR="00D24567" w:rsidRPr="0057644E" w:rsidRDefault="00D24567" w:rsidP="00734509">
            <w:pPr>
              <w:pStyle w:val="Zkladntext2"/>
              <w:numPr>
                <w:ilvl w:val="0"/>
                <w:numId w:val="20"/>
              </w:numPr>
              <w:snapToGrid w:val="0"/>
              <w:rPr>
                <w:lang w:val="cs-CZ"/>
              </w:rPr>
            </w:pPr>
          </w:p>
        </w:tc>
        <w:tc>
          <w:tcPr>
            <w:tcW w:w="6804" w:type="dxa"/>
            <w:tcBorders>
              <w:left w:val="single" w:sz="4" w:space="0" w:color="000000"/>
              <w:bottom w:val="single" w:sz="4" w:space="0" w:color="000000"/>
            </w:tcBorders>
          </w:tcPr>
          <w:p w14:paraId="76673562" w14:textId="77777777" w:rsidR="00D24567" w:rsidRPr="0057644E" w:rsidRDefault="00D24567" w:rsidP="00E43C60">
            <w:pPr>
              <w:rPr>
                <w:lang w:val="cs-CZ"/>
              </w:rPr>
            </w:pPr>
            <w:r w:rsidRPr="0057644E">
              <w:rPr>
                <w:lang w:val="cs-CZ"/>
              </w:rPr>
              <w:t>Vyhodnocení in vivo dozimetrie.</w:t>
            </w:r>
          </w:p>
        </w:tc>
        <w:tc>
          <w:tcPr>
            <w:tcW w:w="1417" w:type="dxa"/>
            <w:tcBorders>
              <w:left w:val="single" w:sz="4" w:space="0" w:color="000000"/>
              <w:bottom w:val="single" w:sz="4" w:space="0" w:color="000000"/>
              <w:right w:val="single" w:sz="4" w:space="0" w:color="000000"/>
            </w:tcBorders>
          </w:tcPr>
          <w:p w14:paraId="7077EEEE" w14:textId="77777777" w:rsidR="00D24567" w:rsidRPr="0057644E" w:rsidRDefault="00D24567" w:rsidP="00E43C60">
            <w:pPr>
              <w:rPr>
                <w:lang w:val="cs-CZ"/>
              </w:rPr>
            </w:pPr>
            <w:r w:rsidRPr="0057644E">
              <w:rPr>
                <w:lang w:val="cs-CZ"/>
              </w:rPr>
              <w:t>RF, RO</w:t>
            </w:r>
          </w:p>
        </w:tc>
      </w:tr>
      <w:tr w:rsidR="00D24567" w14:paraId="09D2A200" w14:textId="77777777" w:rsidTr="00D23913">
        <w:trPr>
          <w:trHeight w:val="539"/>
        </w:trPr>
        <w:tc>
          <w:tcPr>
            <w:tcW w:w="851" w:type="dxa"/>
            <w:tcBorders>
              <w:left w:val="single" w:sz="4" w:space="0" w:color="000000"/>
              <w:bottom w:val="single" w:sz="4" w:space="0" w:color="000000"/>
            </w:tcBorders>
          </w:tcPr>
          <w:p w14:paraId="1BA01D2B" w14:textId="77777777" w:rsidR="00D24567" w:rsidRPr="0057644E" w:rsidRDefault="00D24567" w:rsidP="00734509">
            <w:pPr>
              <w:pStyle w:val="Zkladntext2"/>
              <w:numPr>
                <w:ilvl w:val="0"/>
                <w:numId w:val="20"/>
              </w:numPr>
              <w:snapToGrid w:val="0"/>
              <w:rPr>
                <w:lang w:val="cs-CZ"/>
              </w:rPr>
            </w:pPr>
          </w:p>
        </w:tc>
        <w:tc>
          <w:tcPr>
            <w:tcW w:w="6804" w:type="dxa"/>
            <w:tcBorders>
              <w:left w:val="single" w:sz="4" w:space="0" w:color="000000"/>
              <w:bottom w:val="single" w:sz="4" w:space="0" w:color="000000"/>
            </w:tcBorders>
          </w:tcPr>
          <w:p w14:paraId="688BBE34" w14:textId="7E4E7322" w:rsidR="00D24567" w:rsidRPr="0057644E" w:rsidRDefault="00D24567" w:rsidP="00E43C60">
            <w:pPr>
              <w:rPr>
                <w:lang w:val="cs-CZ"/>
              </w:rPr>
            </w:pPr>
            <w:r w:rsidRPr="0057644E">
              <w:rPr>
                <w:lang w:val="cs-CZ"/>
              </w:rPr>
              <w:t>Písemný záznam o provedené aplikaci, pokyny pro další ošetření pacientky a</w:t>
            </w:r>
            <w:r w:rsidR="00E43C60">
              <w:rPr>
                <w:lang w:val="cs-CZ"/>
              </w:rPr>
              <w:t> </w:t>
            </w:r>
            <w:r w:rsidRPr="0057644E">
              <w:rPr>
                <w:lang w:val="cs-CZ"/>
              </w:rPr>
              <w:t xml:space="preserve">termín další frakce brachyradioterapie nebo kontroly. </w:t>
            </w:r>
          </w:p>
        </w:tc>
        <w:tc>
          <w:tcPr>
            <w:tcW w:w="1417" w:type="dxa"/>
            <w:tcBorders>
              <w:left w:val="single" w:sz="4" w:space="0" w:color="000000"/>
              <w:bottom w:val="single" w:sz="4" w:space="0" w:color="000000"/>
              <w:right w:val="single" w:sz="4" w:space="0" w:color="000000"/>
            </w:tcBorders>
          </w:tcPr>
          <w:p w14:paraId="540CCAF3" w14:textId="77777777" w:rsidR="00D24567" w:rsidRPr="0057644E" w:rsidRDefault="00D24567" w:rsidP="00E43C60">
            <w:pPr>
              <w:rPr>
                <w:lang w:val="cs-CZ"/>
              </w:rPr>
            </w:pPr>
            <w:r w:rsidRPr="0057644E">
              <w:rPr>
                <w:lang w:val="cs-CZ"/>
              </w:rPr>
              <w:t>RO</w:t>
            </w:r>
          </w:p>
        </w:tc>
      </w:tr>
      <w:tr w:rsidR="00D24567" w14:paraId="1C5B79A4" w14:textId="77777777" w:rsidTr="00D23913">
        <w:trPr>
          <w:trHeight w:val="330"/>
        </w:trPr>
        <w:tc>
          <w:tcPr>
            <w:tcW w:w="851" w:type="dxa"/>
            <w:tcBorders>
              <w:left w:val="single" w:sz="4" w:space="0" w:color="000000"/>
              <w:bottom w:val="single" w:sz="4" w:space="0" w:color="000000"/>
            </w:tcBorders>
          </w:tcPr>
          <w:p w14:paraId="709D85AE" w14:textId="77777777" w:rsidR="00D24567" w:rsidRPr="0057644E" w:rsidRDefault="00D24567" w:rsidP="00734509">
            <w:pPr>
              <w:pStyle w:val="Zkladntext2"/>
              <w:numPr>
                <w:ilvl w:val="0"/>
                <w:numId w:val="20"/>
              </w:numPr>
              <w:snapToGrid w:val="0"/>
              <w:rPr>
                <w:lang w:val="cs-CZ"/>
              </w:rPr>
            </w:pPr>
          </w:p>
        </w:tc>
        <w:tc>
          <w:tcPr>
            <w:tcW w:w="6804" w:type="dxa"/>
            <w:tcBorders>
              <w:left w:val="single" w:sz="4" w:space="0" w:color="000000"/>
              <w:bottom w:val="single" w:sz="4" w:space="0" w:color="000000"/>
            </w:tcBorders>
          </w:tcPr>
          <w:p w14:paraId="661E6071" w14:textId="77777777" w:rsidR="00D24567" w:rsidRPr="0057644E" w:rsidRDefault="00D24567" w:rsidP="00E43C60">
            <w:pPr>
              <w:rPr>
                <w:lang w:val="cs-CZ"/>
              </w:rPr>
            </w:pPr>
            <w:r w:rsidRPr="0057644E">
              <w:rPr>
                <w:lang w:val="cs-CZ"/>
              </w:rPr>
              <w:t>Záznam o provedené aplikaci do knihy výkonů.</w:t>
            </w:r>
          </w:p>
        </w:tc>
        <w:tc>
          <w:tcPr>
            <w:tcW w:w="1417" w:type="dxa"/>
            <w:tcBorders>
              <w:left w:val="single" w:sz="4" w:space="0" w:color="000000"/>
              <w:bottom w:val="single" w:sz="4" w:space="0" w:color="000000"/>
              <w:right w:val="single" w:sz="4" w:space="0" w:color="000000"/>
            </w:tcBorders>
          </w:tcPr>
          <w:p w14:paraId="3666AF2F" w14:textId="77777777" w:rsidR="00D24567" w:rsidRPr="0057644E" w:rsidRDefault="00D24567" w:rsidP="00E43C60">
            <w:pPr>
              <w:rPr>
                <w:lang w:val="cs-CZ"/>
              </w:rPr>
            </w:pPr>
            <w:r w:rsidRPr="0057644E">
              <w:rPr>
                <w:lang w:val="cs-CZ"/>
              </w:rPr>
              <w:t>RA</w:t>
            </w:r>
          </w:p>
        </w:tc>
      </w:tr>
      <w:tr w:rsidR="00D24567" w14:paraId="0EF3B43A" w14:textId="77777777" w:rsidTr="00D23913">
        <w:trPr>
          <w:trHeight w:val="330"/>
        </w:trPr>
        <w:tc>
          <w:tcPr>
            <w:tcW w:w="851" w:type="dxa"/>
            <w:tcBorders>
              <w:left w:val="single" w:sz="4" w:space="0" w:color="000000"/>
              <w:bottom w:val="single" w:sz="4" w:space="0" w:color="000000"/>
            </w:tcBorders>
          </w:tcPr>
          <w:p w14:paraId="7C563AB4" w14:textId="77777777" w:rsidR="00D24567" w:rsidRPr="0057644E" w:rsidRDefault="00D24567" w:rsidP="00734509">
            <w:pPr>
              <w:pStyle w:val="Zkladntext2"/>
              <w:numPr>
                <w:ilvl w:val="0"/>
                <w:numId w:val="20"/>
              </w:numPr>
              <w:snapToGrid w:val="0"/>
              <w:rPr>
                <w:lang w:val="cs-CZ"/>
              </w:rPr>
            </w:pPr>
          </w:p>
        </w:tc>
        <w:tc>
          <w:tcPr>
            <w:tcW w:w="6804" w:type="dxa"/>
            <w:tcBorders>
              <w:left w:val="single" w:sz="4" w:space="0" w:color="000000"/>
              <w:bottom w:val="single" w:sz="4" w:space="0" w:color="000000"/>
            </w:tcBorders>
          </w:tcPr>
          <w:p w14:paraId="1316F917" w14:textId="77777777" w:rsidR="00D24567" w:rsidRPr="0057644E" w:rsidRDefault="00D24567" w:rsidP="00E43C60">
            <w:pPr>
              <w:rPr>
                <w:lang w:val="cs-CZ"/>
              </w:rPr>
            </w:pPr>
            <w:r w:rsidRPr="0057644E">
              <w:rPr>
                <w:lang w:val="cs-CZ"/>
              </w:rPr>
              <w:t>*Transport pacientky na lůžku z operačního sálu na lůžkové oddělení za dohledu všeobecné sestry.</w:t>
            </w:r>
          </w:p>
        </w:tc>
        <w:tc>
          <w:tcPr>
            <w:tcW w:w="1417" w:type="dxa"/>
            <w:tcBorders>
              <w:left w:val="single" w:sz="4" w:space="0" w:color="000000"/>
              <w:bottom w:val="single" w:sz="4" w:space="0" w:color="000000"/>
              <w:right w:val="single" w:sz="4" w:space="0" w:color="000000"/>
            </w:tcBorders>
          </w:tcPr>
          <w:p w14:paraId="735E97D5" w14:textId="77777777" w:rsidR="00D24567" w:rsidRPr="0057644E" w:rsidRDefault="00D24567" w:rsidP="00E43C60">
            <w:pPr>
              <w:rPr>
                <w:lang w:val="cs-CZ"/>
              </w:rPr>
            </w:pPr>
            <w:r w:rsidRPr="0057644E">
              <w:rPr>
                <w:lang w:val="cs-CZ"/>
              </w:rPr>
              <w:t>ZS</w:t>
            </w:r>
          </w:p>
        </w:tc>
      </w:tr>
      <w:tr w:rsidR="00D24567" w:rsidRPr="008B5804" w14:paraId="2E09E458" w14:textId="77777777" w:rsidTr="00D23913">
        <w:trPr>
          <w:trHeight w:val="539"/>
        </w:trPr>
        <w:tc>
          <w:tcPr>
            <w:tcW w:w="851" w:type="dxa"/>
            <w:tcBorders>
              <w:left w:val="single" w:sz="4" w:space="0" w:color="000000"/>
              <w:bottom w:val="single" w:sz="4" w:space="0" w:color="000000"/>
            </w:tcBorders>
          </w:tcPr>
          <w:p w14:paraId="3655D3A3" w14:textId="77777777" w:rsidR="00D24567" w:rsidRPr="008B5804" w:rsidRDefault="00D24567" w:rsidP="00734509">
            <w:pPr>
              <w:pStyle w:val="Zkladntext2"/>
              <w:numPr>
                <w:ilvl w:val="0"/>
                <w:numId w:val="20"/>
              </w:numPr>
              <w:snapToGrid w:val="0"/>
              <w:rPr>
                <w:lang w:val="cs-CZ"/>
              </w:rPr>
            </w:pPr>
          </w:p>
        </w:tc>
        <w:tc>
          <w:tcPr>
            <w:tcW w:w="6804" w:type="dxa"/>
            <w:tcBorders>
              <w:left w:val="single" w:sz="4" w:space="0" w:color="000000"/>
              <w:bottom w:val="single" w:sz="4" w:space="0" w:color="000000"/>
            </w:tcBorders>
          </w:tcPr>
          <w:p w14:paraId="15A4E165" w14:textId="67BB6C2C" w:rsidR="00D24567" w:rsidRPr="008B5804" w:rsidRDefault="00D24567" w:rsidP="00E43C60">
            <w:pPr>
              <w:rPr>
                <w:lang w:val="cs-CZ"/>
              </w:rPr>
            </w:pPr>
            <w:r w:rsidRPr="0057644E">
              <w:rPr>
                <w:lang w:val="cs-CZ"/>
              </w:rPr>
              <w:t>Ukončení ozáření po splnění předepsaného počtu frakcí, doporučení</w:t>
            </w:r>
            <w:r w:rsidR="00E43C60">
              <w:rPr>
                <w:lang w:val="cs-CZ"/>
              </w:rPr>
              <w:t xml:space="preserve"> dalšího ošetřování, stanovení </w:t>
            </w:r>
            <w:r w:rsidRPr="0057644E">
              <w:rPr>
                <w:lang w:val="cs-CZ"/>
              </w:rPr>
              <w:t>kontroly.</w:t>
            </w:r>
          </w:p>
        </w:tc>
        <w:tc>
          <w:tcPr>
            <w:tcW w:w="1417" w:type="dxa"/>
            <w:tcBorders>
              <w:left w:val="single" w:sz="4" w:space="0" w:color="000000"/>
              <w:bottom w:val="single" w:sz="4" w:space="0" w:color="000000"/>
              <w:right w:val="single" w:sz="4" w:space="0" w:color="000000"/>
            </w:tcBorders>
          </w:tcPr>
          <w:p w14:paraId="7167969C" w14:textId="77777777" w:rsidR="00D24567" w:rsidRPr="008B5804" w:rsidRDefault="00D24567" w:rsidP="00E43C60">
            <w:pPr>
              <w:rPr>
                <w:lang w:val="cs-CZ"/>
              </w:rPr>
            </w:pPr>
            <w:r>
              <w:rPr>
                <w:lang w:val="cs-CZ"/>
              </w:rPr>
              <w:t>RO</w:t>
            </w:r>
          </w:p>
        </w:tc>
      </w:tr>
    </w:tbl>
    <w:p w14:paraId="4C89DF9B" w14:textId="77777777" w:rsidR="00CC1DF7" w:rsidRPr="00F84A0F" w:rsidRDefault="00CC1DF7" w:rsidP="00E43C60">
      <w:pPr>
        <w:spacing w:before="120"/>
        <w:rPr>
          <w:lang w:val="cs-CZ"/>
        </w:rPr>
      </w:pPr>
      <w:r w:rsidRPr="00F84A0F">
        <w:rPr>
          <w:i/>
          <w:lang w:val="cs-CZ"/>
        </w:rPr>
        <w:t>Pozn.</w:t>
      </w:r>
      <w:r w:rsidRPr="00F84A0F">
        <w:rPr>
          <w:lang w:val="cs-CZ"/>
        </w:rPr>
        <w:t xml:space="preserve"> L-spec. - lékař jiné odbornosti, RO – lékař se specializovanou způsobilostí v oboru radiační onkologie, RF – klinický radiologický fyzik pro radioterapii, RA - radiologický asistent, ZS - všeobecná sestra</w:t>
      </w:r>
    </w:p>
    <w:p w14:paraId="15E074C8" w14:textId="597DDD99" w:rsidR="00CC1DF7" w:rsidRPr="00F84A0F" w:rsidRDefault="00CC1DF7" w:rsidP="00E43C60">
      <w:pPr>
        <w:spacing w:before="120"/>
        <w:rPr>
          <w:lang w:val="cs-CZ"/>
        </w:rPr>
      </w:pPr>
      <w:r w:rsidRPr="00F84A0F">
        <w:rPr>
          <w:lang w:val="cs-CZ"/>
        </w:rPr>
        <w:t>*U brachyradioterapie s LDR/MDR, která probíhá na pokoji speciálně k tomu upraveném, předchází výkon č.</w:t>
      </w:r>
      <w:r w:rsidR="00E43C60">
        <w:rPr>
          <w:lang w:val="cs-CZ"/>
        </w:rPr>
        <w:t xml:space="preserve"> </w:t>
      </w:r>
      <w:r w:rsidRPr="00F84A0F">
        <w:rPr>
          <w:lang w:val="cs-CZ"/>
        </w:rPr>
        <w:t>28 před výkony č.</w:t>
      </w:r>
      <w:r w:rsidR="00E43C60">
        <w:rPr>
          <w:lang w:val="cs-CZ"/>
        </w:rPr>
        <w:t xml:space="preserve"> </w:t>
      </w:r>
      <w:r w:rsidRPr="00F84A0F">
        <w:rPr>
          <w:lang w:val="cs-CZ"/>
        </w:rPr>
        <w:t>17 až 27. Pacientky jsou po dobu několikahodinové aplikace ošetřovány ZS při zajetém URZ v kontejneru.</w:t>
      </w:r>
    </w:p>
    <w:p w14:paraId="3D94DE8D" w14:textId="77777777" w:rsidR="0043615C" w:rsidRPr="00F84A0F" w:rsidRDefault="0043615C" w:rsidP="00E43C60">
      <w:pPr>
        <w:spacing w:before="120"/>
        <w:rPr>
          <w:lang w:val="cs-CZ"/>
        </w:rPr>
      </w:pPr>
      <w:r w:rsidRPr="00F84A0F">
        <w:rPr>
          <w:lang w:val="cs-CZ"/>
        </w:rPr>
        <w:t>Údaje pro vykazování intrakavitární gynekologické brachyradioterapie</w:t>
      </w:r>
    </w:p>
    <w:p w14:paraId="63FEE52A" w14:textId="77777777" w:rsidR="0043615C" w:rsidRPr="00F84A0F" w:rsidRDefault="0043615C" w:rsidP="00E43C60">
      <w:pPr>
        <w:spacing w:before="120"/>
        <w:rPr>
          <w:lang w:val="cs-CZ"/>
        </w:rPr>
      </w:pPr>
      <w:r w:rsidRPr="00F84A0F">
        <w:rPr>
          <w:lang w:val="cs-CZ"/>
        </w:rPr>
        <w:t>S ohledem na historické zvyklosti a návaznost na Manchesterský systém i nadále se doporučuje vykazovat dávku a dávkový příkon v referenčním bodě A.</w:t>
      </w:r>
    </w:p>
    <w:p w14:paraId="44AA768A" w14:textId="4CAB107F" w:rsidR="0043615C" w:rsidRPr="00F84A0F" w:rsidRDefault="0043615C" w:rsidP="00E43C60">
      <w:pPr>
        <w:spacing w:before="120"/>
        <w:rPr>
          <w:lang w:val="cs-CZ"/>
        </w:rPr>
      </w:pPr>
      <w:r w:rsidRPr="00F84A0F">
        <w:rPr>
          <w:lang w:val="cs-CZ"/>
        </w:rPr>
        <w:t xml:space="preserve">Je třeba, aby umístění referenčních bodů pro vykazování dávky v cílovém objemu a v kritických orgánech bylo pro klinickou praxi standardizováno. </w:t>
      </w:r>
    </w:p>
    <w:p w14:paraId="3FE2B629" w14:textId="77777777" w:rsidR="0043615C" w:rsidRPr="00F84A0F" w:rsidRDefault="0043615C" w:rsidP="00E43C60">
      <w:pPr>
        <w:spacing w:before="120"/>
        <w:rPr>
          <w:lang w:val="cs-CZ"/>
        </w:rPr>
      </w:pPr>
      <w:r w:rsidRPr="00F84A0F">
        <w:rPr>
          <w:lang w:val="cs-CZ"/>
        </w:rPr>
        <w:t>Pro možnosti srovnávání se doporučuje při 2D plánování uvádět dávky v referenčních bodech podle dosud platného ICRU Report 38:</w:t>
      </w:r>
    </w:p>
    <w:p w14:paraId="777319E2" w14:textId="77777777" w:rsidR="0043615C" w:rsidRPr="00F84A0F" w:rsidRDefault="0043615C" w:rsidP="00E43C60">
      <w:pPr>
        <w:rPr>
          <w:lang w:val="cs-CZ"/>
        </w:rPr>
      </w:pPr>
      <w:r w:rsidRPr="00F84A0F">
        <w:rPr>
          <w:lang w:val="cs-CZ"/>
        </w:rPr>
        <w:t>referenční bod v močovém měchýři (ICRU),</w:t>
      </w:r>
    </w:p>
    <w:p w14:paraId="15B4EEE3" w14:textId="77777777" w:rsidR="0043615C" w:rsidRPr="00F84A0F" w:rsidRDefault="0043615C" w:rsidP="00E43C60">
      <w:pPr>
        <w:rPr>
          <w:lang w:val="cs-CZ"/>
        </w:rPr>
      </w:pPr>
      <w:r w:rsidRPr="00F84A0F">
        <w:rPr>
          <w:lang w:val="cs-CZ"/>
        </w:rPr>
        <w:t>referenční bod v rektu (ICRU),</w:t>
      </w:r>
    </w:p>
    <w:p w14:paraId="593D30A3" w14:textId="77777777" w:rsidR="0043615C" w:rsidRPr="00F84A0F" w:rsidRDefault="0043615C" w:rsidP="00E43C60">
      <w:pPr>
        <w:rPr>
          <w:lang w:val="cs-CZ"/>
        </w:rPr>
      </w:pPr>
      <w:r w:rsidRPr="00F84A0F">
        <w:rPr>
          <w:lang w:val="cs-CZ"/>
        </w:rPr>
        <w:t>referenční pánevní body (P),</w:t>
      </w:r>
    </w:p>
    <w:p w14:paraId="1B7FC392" w14:textId="77777777" w:rsidR="0043615C" w:rsidRPr="00F84A0F" w:rsidRDefault="0043615C" w:rsidP="00E43C60">
      <w:pPr>
        <w:rPr>
          <w:lang w:val="cs-CZ"/>
        </w:rPr>
      </w:pPr>
      <w:r w:rsidRPr="00F84A0F">
        <w:rPr>
          <w:lang w:val="cs-CZ"/>
        </w:rPr>
        <w:t>popis použité techniky (informace o použitém aplikátoru, specifikace a geometrické uspořádání URZ),</w:t>
      </w:r>
    </w:p>
    <w:p w14:paraId="0F7E702A" w14:textId="77777777" w:rsidR="0043615C" w:rsidRPr="00F84A0F" w:rsidRDefault="0043615C" w:rsidP="00E43C60">
      <w:pPr>
        <w:rPr>
          <w:lang w:val="cs-CZ"/>
        </w:rPr>
      </w:pPr>
      <w:r w:rsidRPr="00F84A0F">
        <w:rPr>
          <w:lang w:val="cs-CZ"/>
        </w:rPr>
        <w:t>celková kerma ve vzduchu (TRAK),</w:t>
      </w:r>
    </w:p>
    <w:p w14:paraId="00A1B09C" w14:textId="77777777" w:rsidR="0043615C" w:rsidRPr="00F84A0F" w:rsidRDefault="0043615C" w:rsidP="00E43C60">
      <w:pPr>
        <w:rPr>
          <w:lang w:val="cs-CZ"/>
        </w:rPr>
      </w:pPr>
      <w:r w:rsidRPr="00F84A0F">
        <w:rPr>
          <w:lang w:val="cs-CZ"/>
        </w:rPr>
        <w:t>popis referenčního objemu,</w:t>
      </w:r>
    </w:p>
    <w:p w14:paraId="560110BC" w14:textId="77777777" w:rsidR="0043615C" w:rsidRPr="00F84A0F" w:rsidRDefault="0043615C" w:rsidP="00E43C60">
      <w:pPr>
        <w:rPr>
          <w:lang w:val="cs-CZ"/>
        </w:rPr>
      </w:pPr>
      <w:r w:rsidRPr="00F84A0F">
        <w:rPr>
          <w:lang w:val="cs-CZ"/>
        </w:rPr>
        <w:t>rozměry objemu referenční izodózy (výška, šířka tloušťka),</w:t>
      </w:r>
    </w:p>
    <w:p w14:paraId="01EBE1C1" w14:textId="77777777" w:rsidR="0043615C" w:rsidRPr="00F84A0F" w:rsidRDefault="0043615C" w:rsidP="00E43C60">
      <w:pPr>
        <w:rPr>
          <w:lang w:val="cs-CZ"/>
        </w:rPr>
      </w:pPr>
      <w:r w:rsidRPr="00F84A0F">
        <w:rPr>
          <w:lang w:val="cs-CZ"/>
        </w:rPr>
        <w:t>rozložení dávky v čase.</w:t>
      </w:r>
    </w:p>
    <w:p w14:paraId="514065CE" w14:textId="6B6E258F" w:rsidR="0043615C" w:rsidRPr="00F84A0F" w:rsidRDefault="0043615C" w:rsidP="00E43C60">
      <w:pPr>
        <w:rPr>
          <w:lang w:val="cs-CZ"/>
        </w:rPr>
      </w:pPr>
      <w:r w:rsidRPr="00F84A0F">
        <w:rPr>
          <w:lang w:val="cs-CZ"/>
        </w:rPr>
        <w:t>Dávka v referenčním ICRU bodě pro kritické orgány nemusí nutně představovat maximální dávku v orgánu, proto se doporučuje stano</w:t>
      </w:r>
      <w:r w:rsidR="00E43C60">
        <w:rPr>
          <w:lang w:val="cs-CZ"/>
        </w:rPr>
        <w:t>vit i dávku maximální (např. 1,</w:t>
      </w:r>
      <w:r w:rsidRPr="00F84A0F">
        <w:rPr>
          <w:lang w:val="cs-CZ"/>
        </w:rPr>
        <w:t>5 či 2 cm kraniálně nad ICRU bodem pro močový měchýř)</w:t>
      </w:r>
    </w:p>
    <w:p w14:paraId="2936B1FD" w14:textId="5E697DB2" w:rsidR="00D24567" w:rsidRDefault="00D24567" w:rsidP="00E43C60">
      <w:pPr>
        <w:spacing w:before="120"/>
        <w:rPr>
          <w:lang w:val="cs-CZ"/>
        </w:rPr>
      </w:pPr>
      <w:r>
        <w:rPr>
          <w:lang w:val="cs-CZ"/>
        </w:rPr>
        <w:t>Na pracovištích s potřebnou infrastrukturou je doporučeno provádět intr</w:t>
      </w:r>
      <w:r w:rsidR="00E43C60">
        <w:rPr>
          <w:lang w:val="cs-CZ"/>
        </w:rPr>
        <w:t>akavitární brachyradioterapii u </w:t>
      </w:r>
      <w:r>
        <w:rPr>
          <w:lang w:val="cs-CZ"/>
        </w:rPr>
        <w:t xml:space="preserve">karcinomu hrdla děložního pomocí 3D plánování na základě dat získaných z MR nebo CT. </w:t>
      </w:r>
    </w:p>
    <w:p w14:paraId="4F391DCB" w14:textId="55CFA3B5" w:rsidR="00CC1DF7" w:rsidRPr="00F84A0F" w:rsidRDefault="00CC1DF7" w:rsidP="00E43C60">
      <w:pPr>
        <w:spacing w:before="120"/>
        <w:rPr>
          <w:lang w:val="cs-CZ"/>
        </w:rPr>
      </w:pPr>
      <w:r w:rsidRPr="00F84A0F">
        <w:rPr>
          <w:lang w:val="cs-CZ"/>
        </w:rPr>
        <w:t>Jinou, velmi častou intrakavitární aplikací, jsou vaginální pooperační aplikace brachyradioterapie pomocí speciálních vaginálních válců nebo ovoidů. Obvykle jde o adjuvantní ozáření vaginální jizvy a</w:t>
      </w:r>
      <w:r w:rsidR="00E43C60">
        <w:rPr>
          <w:lang w:val="cs-CZ"/>
        </w:rPr>
        <w:t> </w:t>
      </w:r>
      <w:r w:rsidRPr="00F84A0F">
        <w:rPr>
          <w:lang w:val="cs-CZ"/>
        </w:rPr>
        <w:t xml:space="preserve">kraniální části vaginy u stavů po radikální operaci pro karcinom endometria či karcinom hrdla děložního, kde z histopatologického operačního nálezu vyplynula indikace k pooperačnímu ozáření. Jestliže se výkon provádí s pomocí válce se zdrojem </w:t>
      </w:r>
      <w:r w:rsidR="00B54BAC" w:rsidRPr="00F84A0F">
        <w:rPr>
          <w:lang w:val="cs-CZ"/>
        </w:rPr>
        <w:t xml:space="preserve">ionizujícího </w:t>
      </w:r>
      <w:r w:rsidRPr="00F84A0F">
        <w:rPr>
          <w:lang w:val="cs-CZ"/>
        </w:rPr>
        <w:t>záření v jeho ose a ozařování probíhá v několika frakcích, je přípustné provést rtg lokalizaci zavedeného aplikátoru a výpočet dávky na kritické orgány pouze při první frakci. Při použití válce se dávka počítá a vykazuje:</w:t>
      </w:r>
    </w:p>
    <w:p w14:paraId="5724A83E" w14:textId="1FDC3923" w:rsidR="00DE4C4E" w:rsidRDefault="00CC1DF7" w:rsidP="00E43C60">
      <w:pPr>
        <w:rPr>
          <w:lang w:val="cs-CZ"/>
        </w:rPr>
      </w:pPr>
      <w:r w:rsidRPr="00F84A0F">
        <w:rPr>
          <w:lang w:val="cs-CZ"/>
        </w:rPr>
        <w:t xml:space="preserve">na povrchu sliznice vaginy (tj. povrch válce) a v hloubce </w:t>
      </w:r>
      <w:r w:rsidR="00E43C60">
        <w:rPr>
          <w:lang w:val="cs-CZ"/>
        </w:rPr>
        <w:t xml:space="preserve">0,5 cm </w:t>
      </w:r>
      <w:r w:rsidRPr="00F84A0F">
        <w:rPr>
          <w:lang w:val="cs-CZ"/>
        </w:rPr>
        <w:t>od povrchu válce (referenční dávka),</w:t>
      </w:r>
      <w:r w:rsidR="00DE4C4E">
        <w:rPr>
          <w:lang w:val="cs-CZ"/>
        </w:rPr>
        <w:t xml:space="preserve"> </w:t>
      </w:r>
      <w:r w:rsidRPr="00F84A0F">
        <w:rPr>
          <w:lang w:val="cs-CZ"/>
        </w:rPr>
        <w:t>ostatní údaje (popis aplikátoru, uspořádání zdrojů, specifikace zdroje, dávkový příkon na referenční izodóze, TRAK, dávky v ICRU referenčních bodech kritických orgánů) se vykazují obdobně jako</w:t>
      </w:r>
      <w:r w:rsidR="00E43C60">
        <w:rPr>
          <w:lang w:val="cs-CZ"/>
        </w:rPr>
        <w:t xml:space="preserve"> při </w:t>
      </w:r>
      <w:r w:rsidRPr="00F84A0F">
        <w:rPr>
          <w:lang w:val="cs-CZ"/>
        </w:rPr>
        <w:t>uterovaginální aplikaci.</w:t>
      </w:r>
    </w:p>
    <w:p w14:paraId="3E74B09D" w14:textId="34573967" w:rsidR="00CC1DF7" w:rsidRPr="00F84A0F" w:rsidRDefault="00CC1DF7" w:rsidP="00E43C60">
      <w:pPr>
        <w:spacing w:before="120"/>
        <w:rPr>
          <w:lang w:val="cs-CZ"/>
        </w:rPr>
      </w:pPr>
      <w:r w:rsidRPr="00F84A0F">
        <w:rPr>
          <w:lang w:val="cs-CZ"/>
        </w:rPr>
        <w:t>Při použití ovoidů je třeba dělat individuální výpočet dávky na základě rtg snímků při každé frakci.</w:t>
      </w:r>
    </w:p>
    <w:p w14:paraId="5AA9D046" w14:textId="77777777" w:rsidR="00CC1DF7" w:rsidRPr="00155BC8" w:rsidRDefault="00CC1DF7" w:rsidP="00734509">
      <w:pPr>
        <w:pStyle w:val="Nadpis4"/>
        <w:numPr>
          <w:ilvl w:val="3"/>
          <w:numId w:val="12"/>
        </w:numPr>
      </w:pPr>
      <w:bookmarkStart w:id="764" w:name="_Toc175413046"/>
      <w:r w:rsidRPr="00155BC8">
        <w:t>Intraluminální  brachyradioterapie</w:t>
      </w:r>
      <w:bookmarkEnd w:id="764"/>
    </w:p>
    <w:p w14:paraId="28E70227" w14:textId="227094EA" w:rsidR="00CC1DF7" w:rsidRPr="00F84A0F" w:rsidRDefault="00CC1DF7" w:rsidP="00E43C60">
      <w:pPr>
        <w:rPr>
          <w:lang w:val="cs-CZ"/>
        </w:rPr>
      </w:pPr>
      <w:r w:rsidRPr="00F84A0F">
        <w:rPr>
          <w:lang w:val="cs-CZ"/>
        </w:rPr>
        <w:t>Intraluminální brachyradioterapie znamená ozáření pomocí dočasného umístění radioaktivních zdrojů v lineárním uspořádání v lumen trubicového orgánu. Jde o specifickou formu intrakavitární BRT. Indikace k intraluminální brachyradioterapii je obvykle stanovena na podkladě výsledku endoskopického vyšetření nebo na základě zobrazo</w:t>
      </w:r>
      <w:r w:rsidR="00E43C60">
        <w:rPr>
          <w:lang w:val="cs-CZ"/>
        </w:rPr>
        <w:t xml:space="preserve">vací vyšetřovací </w:t>
      </w:r>
      <w:r w:rsidRPr="00F84A0F">
        <w:rPr>
          <w:lang w:val="cs-CZ"/>
        </w:rPr>
        <w:t>metody s použitím kontrastní látky. Běžná je spolupráce s lékaři jiných oborů, zejména s pneumology, radiology</w:t>
      </w:r>
      <w:r w:rsidR="00E43C60">
        <w:rPr>
          <w:lang w:val="cs-CZ"/>
        </w:rPr>
        <w:t xml:space="preserve"> </w:t>
      </w:r>
      <w:r w:rsidRPr="00F84A0F">
        <w:rPr>
          <w:lang w:val="cs-CZ"/>
        </w:rPr>
        <w:t>a</w:t>
      </w:r>
      <w:r w:rsidR="00E43C60">
        <w:rPr>
          <w:lang w:val="cs-CZ"/>
        </w:rPr>
        <w:t> </w:t>
      </w:r>
      <w:r w:rsidRPr="00F84A0F">
        <w:rPr>
          <w:lang w:val="cs-CZ"/>
        </w:rPr>
        <w:t>s gastroenterology zabývajícími se endoskopií. Velmi často jde o paliativní cíl léčby.</w:t>
      </w:r>
    </w:p>
    <w:p w14:paraId="5B8C4386" w14:textId="1F48B224" w:rsidR="00CC1DF7" w:rsidRDefault="00CC1DF7" w:rsidP="00E628B5">
      <w:pPr>
        <w:spacing w:before="120"/>
        <w:rPr>
          <w:lang w:val="cs-CZ"/>
        </w:rPr>
      </w:pPr>
      <w:r w:rsidRPr="00F84A0F">
        <w:rPr>
          <w:lang w:val="cs-CZ"/>
        </w:rPr>
        <w:t>Nejčastější indikací jsou maligní stenózy způsobené</w:t>
      </w:r>
    </w:p>
    <w:p w14:paraId="2F074B37" w14:textId="5162F2D2" w:rsidR="00CC1DF7" w:rsidRPr="00E43C60" w:rsidRDefault="00E43C60" w:rsidP="00734509">
      <w:pPr>
        <w:numPr>
          <w:ilvl w:val="0"/>
          <w:numId w:val="50"/>
        </w:numPr>
        <w:suppressAutoHyphens w:val="0"/>
        <w:rPr>
          <w:lang w:eastAsia="cs-CZ"/>
        </w:rPr>
      </w:pPr>
      <w:r>
        <w:rPr>
          <w:lang w:val="cs-CZ"/>
        </w:rPr>
        <w:t>nádory bronchu a trachey,</w:t>
      </w:r>
    </w:p>
    <w:p w14:paraId="45DD4729" w14:textId="10E521D3" w:rsidR="00CC1DF7" w:rsidRPr="00E43C60" w:rsidRDefault="00CC1DF7" w:rsidP="00734509">
      <w:pPr>
        <w:numPr>
          <w:ilvl w:val="0"/>
          <w:numId w:val="50"/>
        </w:numPr>
        <w:suppressAutoHyphens w:val="0"/>
        <w:rPr>
          <w:lang w:eastAsia="cs-CZ"/>
        </w:rPr>
      </w:pPr>
      <w:r w:rsidRPr="00E43C60">
        <w:rPr>
          <w:lang w:val="cs-CZ"/>
        </w:rPr>
        <w:t>nádory jícnu,</w:t>
      </w:r>
    </w:p>
    <w:p w14:paraId="54FFC2FD" w14:textId="6F3DE4EB" w:rsidR="00CC1DF7" w:rsidRPr="00E43C60" w:rsidRDefault="00CC1DF7" w:rsidP="00734509">
      <w:pPr>
        <w:numPr>
          <w:ilvl w:val="0"/>
          <w:numId w:val="50"/>
        </w:numPr>
        <w:suppressAutoHyphens w:val="0"/>
        <w:rPr>
          <w:lang w:eastAsia="cs-CZ"/>
        </w:rPr>
      </w:pPr>
      <w:r w:rsidRPr="00E43C60">
        <w:rPr>
          <w:lang w:val="cs-CZ"/>
        </w:rPr>
        <w:t xml:space="preserve"> nádory žlučových cest,</w:t>
      </w:r>
    </w:p>
    <w:p w14:paraId="72E84E9B" w14:textId="12AF7239" w:rsidR="00CC1DF7" w:rsidRPr="00E43C60" w:rsidRDefault="00CC1DF7" w:rsidP="00734509">
      <w:pPr>
        <w:numPr>
          <w:ilvl w:val="0"/>
          <w:numId w:val="50"/>
        </w:numPr>
        <w:suppressAutoHyphens w:val="0"/>
        <w:rPr>
          <w:lang w:eastAsia="cs-CZ"/>
        </w:rPr>
      </w:pPr>
      <w:r w:rsidRPr="00E43C60">
        <w:rPr>
          <w:lang w:val="cs-CZ"/>
        </w:rPr>
        <w:t xml:space="preserve">endovaskulární stenózy (nejsou obsahem tohoto standardu). </w:t>
      </w:r>
    </w:p>
    <w:p w14:paraId="41E6DA19" w14:textId="77777777" w:rsidR="00CC1DF7" w:rsidRPr="00F84A0F" w:rsidRDefault="00CC1DF7" w:rsidP="00E628B5">
      <w:pPr>
        <w:spacing w:before="120"/>
        <w:rPr>
          <w:lang w:val="cs-CZ"/>
        </w:rPr>
      </w:pPr>
      <w:r w:rsidRPr="00F84A0F">
        <w:rPr>
          <w:lang w:val="cs-CZ"/>
        </w:rPr>
        <w:t>Postup při intraluminální brachyradioterapii</w:t>
      </w:r>
    </w:p>
    <w:tbl>
      <w:tblPr>
        <w:tblW w:w="9072" w:type="dxa"/>
        <w:tblInd w:w="70" w:type="dxa"/>
        <w:tblLayout w:type="fixed"/>
        <w:tblCellMar>
          <w:left w:w="70" w:type="dxa"/>
          <w:right w:w="70" w:type="dxa"/>
        </w:tblCellMar>
        <w:tblLook w:val="0000" w:firstRow="0" w:lastRow="0" w:firstColumn="0" w:lastColumn="0" w:noHBand="0" w:noVBand="0"/>
      </w:tblPr>
      <w:tblGrid>
        <w:gridCol w:w="1080"/>
        <w:gridCol w:w="6480"/>
        <w:gridCol w:w="1512"/>
      </w:tblGrid>
      <w:tr w:rsidR="00CC1DF7" w14:paraId="5338BCC2" w14:textId="77777777" w:rsidTr="00D23913">
        <w:tc>
          <w:tcPr>
            <w:tcW w:w="1080" w:type="dxa"/>
            <w:tcBorders>
              <w:top w:val="single" w:sz="4" w:space="0" w:color="000000"/>
              <w:left w:val="single" w:sz="4" w:space="0" w:color="000000"/>
              <w:bottom w:val="single" w:sz="4" w:space="0" w:color="000000"/>
            </w:tcBorders>
          </w:tcPr>
          <w:p w14:paraId="5049CDD8" w14:textId="77777777" w:rsidR="00CC1DF7" w:rsidRPr="00E43C60" w:rsidRDefault="00DA7273" w:rsidP="00E43C60">
            <w:pPr>
              <w:rPr>
                <w:b/>
                <w:lang w:val="cs-CZ"/>
              </w:rPr>
            </w:pPr>
            <w:r w:rsidRPr="00E43C60">
              <w:rPr>
                <w:b/>
                <w:lang w:val="cs-CZ"/>
              </w:rPr>
              <w:t>Pořadí</w:t>
            </w:r>
          </w:p>
        </w:tc>
        <w:tc>
          <w:tcPr>
            <w:tcW w:w="6480" w:type="dxa"/>
            <w:tcBorders>
              <w:top w:val="single" w:sz="4" w:space="0" w:color="000000"/>
              <w:left w:val="single" w:sz="4" w:space="0" w:color="000000"/>
              <w:bottom w:val="single" w:sz="4" w:space="0" w:color="000000"/>
            </w:tcBorders>
          </w:tcPr>
          <w:p w14:paraId="3A6AAC5D" w14:textId="77777777" w:rsidR="00CC1DF7" w:rsidRPr="00E43C60" w:rsidRDefault="00CC1DF7" w:rsidP="00E43C60">
            <w:pPr>
              <w:rPr>
                <w:b/>
                <w:lang w:val="cs-CZ"/>
              </w:rPr>
            </w:pPr>
            <w:r w:rsidRPr="00E43C60">
              <w:rPr>
                <w:b/>
                <w:lang w:val="cs-CZ"/>
              </w:rPr>
              <w:t>Činnost</w:t>
            </w:r>
          </w:p>
        </w:tc>
        <w:tc>
          <w:tcPr>
            <w:tcW w:w="1512" w:type="dxa"/>
            <w:tcBorders>
              <w:top w:val="single" w:sz="4" w:space="0" w:color="000000"/>
              <w:left w:val="single" w:sz="4" w:space="0" w:color="000000"/>
              <w:bottom w:val="single" w:sz="4" w:space="0" w:color="000000"/>
              <w:right w:val="single" w:sz="4" w:space="0" w:color="000000"/>
            </w:tcBorders>
          </w:tcPr>
          <w:p w14:paraId="29633DE9" w14:textId="54A2A4AD" w:rsidR="00CC1DF7" w:rsidRPr="00E43C60" w:rsidRDefault="00D23913" w:rsidP="00E43C60">
            <w:pPr>
              <w:rPr>
                <w:b/>
                <w:lang w:val="cs-CZ"/>
              </w:rPr>
            </w:pPr>
            <w:r>
              <w:rPr>
                <w:b/>
                <w:lang w:val="cs-CZ"/>
              </w:rPr>
              <w:t>Odpovědnost</w:t>
            </w:r>
          </w:p>
          <w:p w14:paraId="5F4ACA1E" w14:textId="77777777" w:rsidR="00CC1DF7" w:rsidRPr="0057644E" w:rsidRDefault="00CC1DF7" w:rsidP="00E43C60">
            <w:pPr>
              <w:rPr>
                <w:lang w:val="cs-CZ"/>
              </w:rPr>
            </w:pPr>
            <w:r w:rsidRPr="0057644E">
              <w:rPr>
                <w:lang w:val="cs-CZ"/>
              </w:rPr>
              <w:t>(viz 1.2)</w:t>
            </w:r>
          </w:p>
        </w:tc>
      </w:tr>
      <w:tr w:rsidR="00D24567" w:rsidRPr="008B5804" w14:paraId="05DD84F7" w14:textId="77777777" w:rsidTr="00D23913">
        <w:tc>
          <w:tcPr>
            <w:tcW w:w="1080" w:type="dxa"/>
            <w:tcBorders>
              <w:top w:val="single" w:sz="4" w:space="0" w:color="000000"/>
              <w:left w:val="single" w:sz="4" w:space="0" w:color="000000"/>
              <w:bottom w:val="single" w:sz="4" w:space="0" w:color="000000"/>
            </w:tcBorders>
          </w:tcPr>
          <w:p w14:paraId="42AE52D7" w14:textId="77777777" w:rsidR="00D24567" w:rsidRPr="008B5804" w:rsidRDefault="00D24567" w:rsidP="00734509">
            <w:pPr>
              <w:pStyle w:val="Zkladntext2"/>
              <w:numPr>
                <w:ilvl w:val="0"/>
                <w:numId w:val="21"/>
              </w:numPr>
              <w:snapToGrid w:val="0"/>
              <w:rPr>
                <w:bCs/>
                <w:lang w:val="cs-CZ"/>
              </w:rPr>
            </w:pPr>
          </w:p>
        </w:tc>
        <w:tc>
          <w:tcPr>
            <w:tcW w:w="6480" w:type="dxa"/>
            <w:tcBorders>
              <w:top w:val="single" w:sz="4" w:space="0" w:color="000000"/>
              <w:left w:val="single" w:sz="4" w:space="0" w:color="000000"/>
              <w:bottom w:val="single" w:sz="4" w:space="0" w:color="000000"/>
            </w:tcBorders>
          </w:tcPr>
          <w:p w14:paraId="34ACDF51" w14:textId="77777777" w:rsidR="00D24567" w:rsidRPr="00E43C60" w:rsidRDefault="00D24567" w:rsidP="00E43C60">
            <w:pPr>
              <w:rPr>
                <w:b/>
                <w:lang w:val="cs-CZ"/>
              </w:rPr>
            </w:pPr>
            <w:r w:rsidRPr="00E43C60">
              <w:rPr>
                <w:lang w:val="cs-CZ"/>
              </w:rPr>
              <w:t>Schválení indikace pacienta k radioterapii aplikujícím odborníkem</w:t>
            </w:r>
          </w:p>
        </w:tc>
        <w:tc>
          <w:tcPr>
            <w:tcW w:w="1512" w:type="dxa"/>
            <w:tcBorders>
              <w:top w:val="single" w:sz="4" w:space="0" w:color="000000"/>
              <w:left w:val="single" w:sz="4" w:space="0" w:color="000000"/>
              <w:bottom w:val="single" w:sz="4" w:space="0" w:color="000000"/>
              <w:right w:val="single" w:sz="4" w:space="0" w:color="000000"/>
            </w:tcBorders>
          </w:tcPr>
          <w:p w14:paraId="66FFFEC4" w14:textId="77777777" w:rsidR="00D24567" w:rsidRPr="00E43C60" w:rsidRDefault="00D24567" w:rsidP="00E43C60">
            <w:pPr>
              <w:rPr>
                <w:lang w:val="cs-CZ"/>
              </w:rPr>
            </w:pPr>
            <w:r w:rsidRPr="00E43C60">
              <w:rPr>
                <w:lang w:val="cs-CZ"/>
              </w:rPr>
              <w:t>RO</w:t>
            </w:r>
          </w:p>
        </w:tc>
      </w:tr>
      <w:tr w:rsidR="00D24567" w:rsidRPr="008B5804" w14:paraId="02C8E9E8" w14:textId="77777777" w:rsidTr="00D23913">
        <w:tc>
          <w:tcPr>
            <w:tcW w:w="1080" w:type="dxa"/>
            <w:tcBorders>
              <w:top w:val="single" w:sz="4" w:space="0" w:color="000000"/>
              <w:left w:val="single" w:sz="4" w:space="0" w:color="000000"/>
              <w:bottom w:val="single" w:sz="4" w:space="0" w:color="000000"/>
            </w:tcBorders>
          </w:tcPr>
          <w:p w14:paraId="1E42B074" w14:textId="77777777" w:rsidR="00D24567" w:rsidRPr="008B5804" w:rsidRDefault="00D24567" w:rsidP="00734509">
            <w:pPr>
              <w:pStyle w:val="Zkladntext2"/>
              <w:numPr>
                <w:ilvl w:val="0"/>
                <w:numId w:val="21"/>
              </w:numPr>
              <w:snapToGrid w:val="0"/>
              <w:rPr>
                <w:bCs/>
                <w:lang w:val="cs-CZ"/>
              </w:rPr>
            </w:pPr>
          </w:p>
        </w:tc>
        <w:tc>
          <w:tcPr>
            <w:tcW w:w="6480" w:type="dxa"/>
            <w:tcBorders>
              <w:top w:val="single" w:sz="4" w:space="0" w:color="000000"/>
              <w:left w:val="single" w:sz="4" w:space="0" w:color="000000"/>
              <w:bottom w:val="single" w:sz="4" w:space="0" w:color="000000"/>
            </w:tcBorders>
          </w:tcPr>
          <w:p w14:paraId="7F7818DF" w14:textId="77777777" w:rsidR="00D24567" w:rsidRPr="00E43C60" w:rsidRDefault="00494083" w:rsidP="00E43C60">
            <w:pPr>
              <w:rPr>
                <w:b/>
                <w:lang w:val="cs-CZ"/>
              </w:rPr>
            </w:pPr>
            <w:r w:rsidRPr="00E43C60">
              <w:rPr>
                <w:bCs/>
                <w:lang w:val="cs-CZ"/>
              </w:rPr>
              <w:t>Kontrola totožnosti</w:t>
            </w:r>
            <w:r w:rsidR="00D24567" w:rsidRPr="00E43C60">
              <w:rPr>
                <w:bCs/>
                <w:lang w:val="cs-CZ"/>
              </w:rPr>
              <w:t xml:space="preserve"> pacienta před předpisem léčby a samotným zahájení léčby</w:t>
            </w:r>
          </w:p>
        </w:tc>
        <w:tc>
          <w:tcPr>
            <w:tcW w:w="1512" w:type="dxa"/>
            <w:tcBorders>
              <w:top w:val="single" w:sz="4" w:space="0" w:color="000000"/>
              <w:left w:val="single" w:sz="4" w:space="0" w:color="000000"/>
              <w:bottom w:val="single" w:sz="4" w:space="0" w:color="000000"/>
              <w:right w:val="single" w:sz="4" w:space="0" w:color="000000"/>
            </w:tcBorders>
          </w:tcPr>
          <w:p w14:paraId="3D5F0ED6" w14:textId="77777777" w:rsidR="00D24567" w:rsidRPr="00E43C60" w:rsidRDefault="00494083" w:rsidP="00E43C60">
            <w:pPr>
              <w:rPr>
                <w:lang w:val="cs-CZ"/>
              </w:rPr>
            </w:pPr>
            <w:r w:rsidRPr="00E43C60">
              <w:rPr>
                <w:bCs/>
                <w:lang w:val="cs-CZ"/>
              </w:rPr>
              <w:t>RO</w:t>
            </w:r>
          </w:p>
        </w:tc>
      </w:tr>
      <w:tr w:rsidR="00D24567" w:rsidRPr="008B5804" w14:paraId="101A2C0A" w14:textId="77777777" w:rsidTr="00D23913">
        <w:tc>
          <w:tcPr>
            <w:tcW w:w="1080" w:type="dxa"/>
            <w:tcBorders>
              <w:top w:val="single" w:sz="4" w:space="0" w:color="000000"/>
              <w:left w:val="single" w:sz="4" w:space="0" w:color="000000"/>
              <w:bottom w:val="single" w:sz="4" w:space="0" w:color="000000"/>
            </w:tcBorders>
          </w:tcPr>
          <w:p w14:paraId="70C22BAA" w14:textId="77777777" w:rsidR="00D24567" w:rsidRPr="008B5804" w:rsidRDefault="00D24567" w:rsidP="00734509">
            <w:pPr>
              <w:pStyle w:val="Zkladntext2"/>
              <w:numPr>
                <w:ilvl w:val="0"/>
                <w:numId w:val="21"/>
              </w:numPr>
              <w:snapToGrid w:val="0"/>
              <w:rPr>
                <w:bCs/>
                <w:lang w:val="cs-CZ"/>
              </w:rPr>
            </w:pPr>
          </w:p>
        </w:tc>
        <w:tc>
          <w:tcPr>
            <w:tcW w:w="6480" w:type="dxa"/>
            <w:tcBorders>
              <w:top w:val="single" w:sz="4" w:space="0" w:color="000000"/>
              <w:left w:val="single" w:sz="4" w:space="0" w:color="000000"/>
              <w:bottom w:val="single" w:sz="4" w:space="0" w:color="000000"/>
            </w:tcBorders>
          </w:tcPr>
          <w:p w14:paraId="6412166A" w14:textId="77777777" w:rsidR="00D24567" w:rsidRPr="00E43C60" w:rsidRDefault="00D24567" w:rsidP="00E43C60">
            <w:pPr>
              <w:rPr>
                <w:b/>
                <w:lang w:val="cs-CZ"/>
              </w:rPr>
            </w:pPr>
            <w:r w:rsidRPr="00E43C60">
              <w:rPr>
                <w:lang w:val="cs-CZ"/>
              </w:rPr>
              <w:t>Poučení pacienta a informovaný souhlas</w:t>
            </w:r>
          </w:p>
        </w:tc>
        <w:tc>
          <w:tcPr>
            <w:tcW w:w="1512" w:type="dxa"/>
            <w:tcBorders>
              <w:top w:val="single" w:sz="4" w:space="0" w:color="000000"/>
              <w:left w:val="single" w:sz="4" w:space="0" w:color="000000"/>
              <w:bottom w:val="single" w:sz="4" w:space="0" w:color="000000"/>
              <w:right w:val="single" w:sz="4" w:space="0" w:color="000000"/>
            </w:tcBorders>
          </w:tcPr>
          <w:p w14:paraId="24F2C271" w14:textId="77777777" w:rsidR="00D24567" w:rsidRPr="00E43C60" w:rsidRDefault="00D24567" w:rsidP="00E43C60">
            <w:pPr>
              <w:rPr>
                <w:lang w:val="cs-CZ"/>
              </w:rPr>
            </w:pPr>
            <w:r w:rsidRPr="00E43C60">
              <w:rPr>
                <w:bCs/>
                <w:lang w:val="cs-CZ"/>
              </w:rPr>
              <w:t>RO</w:t>
            </w:r>
          </w:p>
        </w:tc>
      </w:tr>
      <w:tr w:rsidR="00D24567" w14:paraId="1F8E0F4C" w14:textId="77777777" w:rsidTr="00D23913">
        <w:tc>
          <w:tcPr>
            <w:tcW w:w="1080" w:type="dxa"/>
            <w:tcBorders>
              <w:top w:val="single" w:sz="4" w:space="0" w:color="000000"/>
              <w:left w:val="single" w:sz="4" w:space="0" w:color="000000"/>
              <w:bottom w:val="single" w:sz="4" w:space="0" w:color="000000"/>
            </w:tcBorders>
          </w:tcPr>
          <w:p w14:paraId="57183DF1" w14:textId="77777777" w:rsidR="00D24567" w:rsidRPr="0057644E" w:rsidRDefault="00D24567" w:rsidP="00734509">
            <w:pPr>
              <w:pStyle w:val="Zkladntext2"/>
              <w:numPr>
                <w:ilvl w:val="0"/>
                <w:numId w:val="21"/>
              </w:numPr>
              <w:snapToGrid w:val="0"/>
              <w:rPr>
                <w:bCs/>
                <w:lang w:val="cs-CZ"/>
              </w:rPr>
            </w:pPr>
          </w:p>
        </w:tc>
        <w:tc>
          <w:tcPr>
            <w:tcW w:w="6480" w:type="dxa"/>
            <w:tcBorders>
              <w:top w:val="single" w:sz="4" w:space="0" w:color="000000"/>
              <w:left w:val="single" w:sz="4" w:space="0" w:color="000000"/>
              <w:bottom w:val="single" w:sz="4" w:space="0" w:color="000000"/>
            </w:tcBorders>
          </w:tcPr>
          <w:p w14:paraId="580D3D3C" w14:textId="77777777" w:rsidR="00D24567" w:rsidRPr="00E43C60" w:rsidRDefault="00D24567" w:rsidP="00E43C60">
            <w:pPr>
              <w:rPr>
                <w:lang w:val="cs-CZ"/>
              </w:rPr>
            </w:pPr>
            <w:r w:rsidRPr="00E43C60">
              <w:rPr>
                <w:bCs/>
                <w:lang w:val="cs-CZ"/>
              </w:rPr>
              <w:t>Kontrola totožnosti pacienta při přípravě léčby zářením a při každé frakci radioterapie</w:t>
            </w:r>
          </w:p>
        </w:tc>
        <w:tc>
          <w:tcPr>
            <w:tcW w:w="1512" w:type="dxa"/>
            <w:tcBorders>
              <w:top w:val="single" w:sz="4" w:space="0" w:color="000000"/>
              <w:left w:val="single" w:sz="4" w:space="0" w:color="000000"/>
              <w:bottom w:val="single" w:sz="4" w:space="0" w:color="000000"/>
              <w:right w:val="single" w:sz="4" w:space="0" w:color="000000"/>
            </w:tcBorders>
          </w:tcPr>
          <w:p w14:paraId="0EF31C36" w14:textId="77777777" w:rsidR="00D24567" w:rsidRPr="00E43C60" w:rsidRDefault="00D24567" w:rsidP="00E43C60">
            <w:pPr>
              <w:rPr>
                <w:lang w:val="cs-CZ"/>
              </w:rPr>
            </w:pPr>
            <w:r w:rsidRPr="00E43C60">
              <w:rPr>
                <w:bCs/>
                <w:lang w:val="cs-CZ"/>
              </w:rPr>
              <w:t>ZS</w:t>
            </w:r>
          </w:p>
        </w:tc>
      </w:tr>
      <w:tr w:rsidR="00CC1DF7" w14:paraId="0D956D7B" w14:textId="77777777" w:rsidTr="00D23913">
        <w:tc>
          <w:tcPr>
            <w:tcW w:w="1080" w:type="dxa"/>
            <w:tcBorders>
              <w:left w:val="single" w:sz="4" w:space="0" w:color="000000"/>
              <w:bottom w:val="single" w:sz="4" w:space="0" w:color="000000"/>
            </w:tcBorders>
          </w:tcPr>
          <w:p w14:paraId="27ED9B9F" w14:textId="77777777" w:rsidR="00CC1DF7" w:rsidRPr="0057644E" w:rsidRDefault="00CC1DF7" w:rsidP="00734509">
            <w:pPr>
              <w:pStyle w:val="Zkladntext2"/>
              <w:numPr>
                <w:ilvl w:val="0"/>
                <w:numId w:val="21"/>
              </w:numPr>
              <w:snapToGrid w:val="0"/>
              <w:rPr>
                <w:lang w:val="cs-CZ"/>
              </w:rPr>
            </w:pPr>
          </w:p>
        </w:tc>
        <w:tc>
          <w:tcPr>
            <w:tcW w:w="6480" w:type="dxa"/>
            <w:tcBorders>
              <w:left w:val="single" w:sz="4" w:space="0" w:color="000000"/>
              <w:bottom w:val="single" w:sz="4" w:space="0" w:color="000000"/>
            </w:tcBorders>
          </w:tcPr>
          <w:p w14:paraId="6177E166" w14:textId="77777777" w:rsidR="00CC1DF7" w:rsidRPr="00E43C60" w:rsidRDefault="00CC1DF7" w:rsidP="00E43C60">
            <w:pPr>
              <w:rPr>
                <w:lang w:val="cs-CZ"/>
              </w:rPr>
            </w:pPr>
            <w:r w:rsidRPr="00E43C60">
              <w:rPr>
                <w:lang w:val="cs-CZ"/>
              </w:rPr>
              <w:t>Uložení pacienta do vhodné pozice na aplikačním sále.</w:t>
            </w:r>
          </w:p>
        </w:tc>
        <w:tc>
          <w:tcPr>
            <w:tcW w:w="1512" w:type="dxa"/>
            <w:tcBorders>
              <w:left w:val="single" w:sz="4" w:space="0" w:color="000000"/>
              <w:bottom w:val="single" w:sz="4" w:space="0" w:color="000000"/>
              <w:right w:val="single" w:sz="4" w:space="0" w:color="000000"/>
            </w:tcBorders>
          </w:tcPr>
          <w:p w14:paraId="4F0F0090" w14:textId="77777777" w:rsidR="00CC1DF7" w:rsidRPr="00E43C60" w:rsidRDefault="00CC1DF7" w:rsidP="00E43C60">
            <w:pPr>
              <w:rPr>
                <w:lang w:val="cs-CZ"/>
              </w:rPr>
            </w:pPr>
            <w:r w:rsidRPr="00E43C60">
              <w:rPr>
                <w:lang w:val="cs-CZ"/>
              </w:rPr>
              <w:t>ZS</w:t>
            </w:r>
          </w:p>
        </w:tc>
      </w:tr>
      <w:tr w:rsidR="00CC1DF7" w14:paraId="1B5D5B38" w14:textId="77777777" w:rsidTr="00D23913">
        <w:tc>
          <w:tcPr>
            <w:tcW w:w="1080" w:type="dxa"/>
            <w:tcBorders>
              <w:left w:val="single" w:sz="4" w:space="0" w:color="000000"/>
              <w:bottom w:val="single" w:sz="4" w:space="0" w:color="000000"/>
            </w:tcBorders>
          </w:tcPr>
          <w:p w14:paraId="3895C101" w14:textId="77777777" w:rsidR="00CC1DF7" w:rsidRPr="0057644E" w:rsidRDefault="00CC1DF7" w:rsidP="00734509">
            <w:pPr>
              <w:pStyle w:val="Zkladntext2"/>
              <w:numPr>
                <w:ilvl w:val="0"/>
                <w:numId w:val="21"/>
              </w:numPr>
              <w:snapToGrid w:val="0"/>
              <w:rPr>
                <w:lang w:val="cs-CZ"/>
              </w:rPr>
            </w:pPr>
          </w:p>
        </w:tc>
        <w:tc>
          <w:tcPr>
            <w:tcW w:w="6480" w:type="dxa"/>
            <w:tcBorders>
              <w:left w:val="single" w:sz="4" w:space="0" w:color="000000"/>
              <w:bottom w:val="single" w:sz="4" w:space="0" w:color="000000"/>
            </w:tcBorders>
          </w:tcPr>
          <w:p w14:paraId="641A1B7A" w14:textId="77777777" w:rsidR="00CC1DF7" w:rsidRPr="00E43C60" w:rsidRDefault="00CC1DF7" w:rsidP="00E43C60">
            <w:pPr>
              <w:rPr>
                <w:lang w:val="cs-CZ"/>
              </w:rPr>
            </w:pPr>
            <w:r w:rsidRPr="00E43C60">
              <w:rPr>
                <w:lang w:val="cs-CZ"/>
              </w:rPr>
              <w:t>Lokální znecitlivění.</w:t>
            </w:r>
          </w:p>
        </w:tc>
        <w:tc>
          <w:tcPr>
            <w:tcW w:w="1512" w:type="dxa"/>
            <w:tcBorders>
              <w:left w:val="single" w:sz="4" w:space="0" w:color="000000"/>
              <w:bottom w:val="single" w:sz="4" w:space="0" w:color="000000"/>
              <w:right w:val="single" w:sz="4" w:space="0" w:color="000000"/>
            </w:tcBorders>
          </w:tcPr>
          <w:p w14:paraId="589D0889" w14:textId="77777777" w:rsidR="00CC1DF7" w:rsidRPr="00E43C60" w:rsidRDefault="00CC1DF7" w:rsidP="00E43C60">
            <w:pPr>
              <w:rPr>
                <w:lang w:val="cs-CZ"/>
              </w:rPr>
            </w:pPr>
            <w:r w:rsidRPr="00E43C60">
              <w:rPr>
                <w:lang w:val="cs-CZ"/>
              </w:rPr>
              <w:t>RO, L-spec.</w:t>
            </w:r>
          </w:p>
        </w:tc>
      </w:tr>
      <w:tr w:rsidR="00CC1DF7" w14:paraId="3740DEC6" w14:textId="77777777" w:rsidTr="00D23913">
        <w:tc>
          <w:tcPr>
            <w:tcW w:w="1080" w:type="dxa"/>
            <w:tcBorders>
              <w:left w:val="single" w:sz="4" w:space="0" w:color="000000"/>
              <w:bottom w:val="single" w:sz="4" w:space="0" w:color="000000"/>
            </w:tcBorders>
          </w:tcPr>
          <w:p w14:paraId="678138F3" w14:textId="77777777" w:rsidR="00CC1DF7" w:rsidRPr="0057644E" w:rsidRDefault="00CC1DF7" w:rsidP="00734509">
            <w:pPr>
              <w:pStyle w:val="Zkladntext2"/>
              <w:numPr>
                <w:ilvl w:val="0"/>
                <w:numId w:val="21"/>
              </w:numPr>
              <w:snapToGrid w:val="0"/>
              <w:rPr>
                <w:lang w:val="cs-CZ"/>
              </w:rPr>
            </w:pPr>
          </w:p>
        </w:tc>
        <w:tc>
          <w:tcPr>
            <w:tcW w:w="6480" w:type="dxa"/>
            <w:tcBorders>
              <w:left w:val="single" w:sz="4" w:space="0" w:color="000000"/>
              <w:bottom w:val="single" w:sz="4" w:space="0" w:color="000000"/>
            </w:tcBorders>
          </w:tcPr>
          <w:p w14:paraId="6372B8AA" w14:textId="4A58B219" w:rsidR="00CC1DF7" w:rsidRPr="00E43C60" w:rsidRDefault="00CC1DF7" w:rsidP="00E43C60">
            <w:pPr>
              <w:rPr>
                <w:lang w:val="cs-CZ"/>
              </w:rPr>
            </w:pPr>
            <w:r w:rsidRPr="00E43C60">
              <w:rPr>
                <w:lang w:val="cs-CZ"/>
              </w:rPr>
              <w:t>Zavedení aplikátoru do postiženého orgánu.</w:t>
            </w:r>
          </w:p>
        </w:tc>
        <w:tc>
          <w:tcPr>
            <w:tcW w:w="1512" w:type="dxa"/>
            <w:tcBorders>
              <w:left w:val="single" w:sz="4" w:space="0" w:color="000000"/>
              <w:bottom w:val="single" w:sz="4" w:space="0" w:color="000000"/>
              <w:right w:val="single" w:sz="4" w:space="0" w:color="000000"/>
            </w:tcBorders>
          </w:tcPr>
          <w:p w14:paraId="43232B4C" w14:textId="77777777" w:rsidR="00CC1DF7" w:rsidRPr="00E43C60" w:rsidRDefault="00CC1DF7" w:rsidP="00E43C60">
            <w:pPr>
              <w:rPr>
                <w:lang w:val="cs-CZ"/>
              </w:rPr>
            </w:pPr>
            <w:r w:rsidRPr="00E43C60">
              <w:rPr>
                <w:lang w:val="cs-CZ"/>
              </w:rPr>
              <w:t>RO, L-spec.</w:t>
            </w:r>
          </w:p>
        </w:tc>
      </w:tr>
      <w:tr w:rsidR="00CC1DF7" w14:paraId="3254A206" w14:textId="77777777" w:rsidTr="00D23913">
        <w:tc>
          <w:tcPr>
            <w:tcW w:w="1080" w:type="dxa"/>
            <w:tcBorders>
              <w:left w:val="single" w:sz="4" w:space="0" w:color="000000"/>
              <w:bottom w:val="single" w:sz="4" w:space="0" w:color="000000"/>
            </w:tcBorders>
          </w:tcPr>
          <w:p w14:paraId="4EAF1571" w14:textId="77777777" w:rsidR="00CC1DF7" w:rsidRPr="0057644E" w:rsidRDefault="00CC1DF7" w:rsidP="00734509">
            <w:pPr>
              <w:pStyle w:val="Zkladntext2"/>
              <w:numPr>
                <w:ilvl w:val="0"/>
                <w:numId w:val="21"/>
              </w:numPr>
              <w:snapToGrid w:val="0"/>
              <w:rPr>
                <w:lang w:val="cs-CZ"/>
              </w:rPr>
            </w:pPr>
          </w:p>
        </w:tc>
        <w:tc>
          <w:tcPr>
            <w:tcW w:w="6480" w:type="dxa"/>
            <w:tcBorders>
              <w:left w:val="single" w:sz="4" w:space="0" w:color="000000"/>
              <w:bottom w:val="single" w:sz="4" w:space="0" w:color="000000"/>
            </w:tcBorders>
          </w:tcPr>
          <w:p w14:paraId="2DD65CC7" w14:textId="0D685C59" w:rsidR="00CC1DF7" w:rsidRPr="00E43C60" w:rsidRDefault="00CC1DF7" w:rsidP="00E43C60">
            <w:pPr>
              <w:rPr>
                <w:lang w:val="cs-CZ"/>
              </w:rPr>
            </w:pPr>
            <w:r w:rsidRPr="00E43C60">
              <w:rPr>
                <w:lang w:val="cs-CZ"/>
              </w:rPr>
              <w:t xml:space="preserve">Umístění maket zdrojů </w:t>
            </w:r>
            <w:r w:rsidR="00B54BAC" w:rsidRPr="00E43C60">
              <w:rPr>
                <w:lang w:val="cs-CZ"/>
              </w:rPr>
              <w:t xml:space="preserve">ionizujícího záření </w:t>
            </w:r>
            <w:r w:rsidRPr="00E43C60">
              <w:rPr>
                <w:lang w:val="cs-CZ"/>
              </w:rPr>
              <w:t>do aplikátoru.</w:t>
            </w:r>
          </w:p>
        </w:tc>
        <w:tc>
          <w:tcPr>
            <w:tcW w:w="1512" w:type="dxa"/>
            <w:tcBorders>
              <w:left w:val="single" w:sz="4" w:space="0" w:color="000000"/>
              <w:bottom w:val="single" w:sz="4" w:space="0" w:color="000000"/>
              <w:right w:val="single" w:sz="4" w:space="0" w:color="000000"/>
            </w:tcBorders>
          </w:tcPr>
          <w:p w14:paraId="13B21823" w14:textId="77777777" w:rsidR="00CC1DF7" w:rsidRPr="00E43C60" w:rsidRDefault="00CC1DF7" w:rsidP="00E43C60">
            <w:pPr>
              <w:rPr>
                <w:lang w:val="cs-CZ"/>
              </w:rPr>
            </w:pPr>
            <w:r w:rsidRPr="00E43C60">
              <w:rPr>
                <w:lang w:val="cs-CZ"/>
              </w:rPr>
              <w:t>RO</w:t>
            </w:r>
          </w:p>
        </w:tc>
      </w:tr>
      <w:tr w:rsidR="00CC1DF7" w14:paraId="6C11447B" w14:textId="77777777" w:rsidTr="00D23913">
        <w:tc>
          <w:tcPr>
            <w:tcW w:w="1080" w:type="dxa"/>
            <w:tcBorders>
              <w:left w:val="single" w:sz="4" w:space="0" w:color="000000"/>
              <w:bottom w:val="single" w:sz="4" w:space="0" w:color="000000"/>
            </w:tcBorders>
          </w:tcPr>
          <w:p w14:paraId="73D89991" w14:textId="77777777" w:rsidR="00CC1DF7" w:rsidRPr="0057644E" w:rsidRDefault="00CC1DF7" w:rsidP="00734509">
            <w:pPr>
              <w:pStyle w:val="Zkladntext2"/>
              <w:numPr>
                <w:ilvl w:val="0"/>
                <w:numId w:val="21"/>
              </w:numPr>
              <w:snapToGrid w:val="0"/>
              <w:rPr>
                <w:lang w:val="cs-CZ"/>
              </w:rPr>
            </w:pPr>
          </w:p>
        </w:tc>
        <w:tc>
          <w:tcPr>
            <w:tcW w:w="6480" w:type="dxa"/>
            <w:tcBorders>
              <w:left w:val="single" w:sz="4" w:space="0" w:color="000000"/>
              <w:bottom w:val="single" w:sz="4" w:space="0" w:color="000000"/>
            </w:tcBorders>
          </w:tcPr>
          <w:p w14:paraId="57884443" w14:textId="77AB7415" w:rsidR="00CC1DF7" w:rsidRPr="00E43C60" w:rsidRDefault="00CC1DF7" w:rsidP="00E43C60">
            <w:pPr>
              <w:rPr>
                <w:lang w:val="cs-CZ"/>
              </w:rPr>
            </w:pPr>
            <w:r w:rsidRPr="00E43C60">
              <w:rPr>
                <w:lang w:val="cs-CZ"/>
              </w:rPr>
              <w:t>Skiaskopická kontrola.</w:t>
            </w:r>
          </w:p>
        </w:tc>
        <w:tc>
          <w:tcPr>
            <w:tcW w:w="1512" w:type="dxa"/>
            <w:tcBorders>
              <w:left w:val="single" w:sz="4" w:space="0" w:color="000000"/>
              <w:bottom w:val="single" w:sz="4" w:space="0" w:color="000000"/>
              <w:right w:val="single" w:sz="4" w:space="0" w:color="000000"/>
            </w:tcBorders>
          </w:tcPr>
          <w:p w14:paraId="21AFB075" w14:textId="77777777" w:rsidR="00CC1DF7" w:rsidRPr="00E43C60" w:rsidRDefault="00CC1DF7" w:rsidP="00E43C60">
            <w:pPr>
              <w:rPr>
                <w:lang w:val="cs-CZ"/>
              </w:rPr>
            </w:pPr>
            <w:r w:rsidRPr="00E43C60">
              <w:rPr>
                <w:lang w:val="cs-CZ"/>
              </w:rPr>
              <w:t>RA</w:t>
            </w:r>
          </w:p>
        </w:tc>
      </w:tr>
      <w:tr w:rsidR="00CC1DF7" w14:paraId="2DA7971D" w14:textId="77777777" w:rsidTr="00D23913">
        <w:tc>
          <w:tcPr>
            <w:tcW w:w="1080" w:type="dxa"/>
            <w:tcBorders>
              <w:left w:val="single" w:sz="4" w:space="0" w:color="000000"/>
              <w:bottom w:val="single" w:sz="4" w:space="0" w:color="000000"/>
            </w:tcBorders>
          </w:tcPr>
          <w:p w14:paraId="6D7D0390" w14:textId="77777777" w:rsidR="00CC1DF7" w:rsidRPr="0057644E" w:rsidRDefault="00CC1DF7" w:rsidP="00734509">
            <w:pPr>
              <w:pStyle w:val="Zkladntext2"/>
              <w:numPr>
                <w:ilvl w:val="0"/>
                <w:numId w:val="21"/>
              </w:numPr>
              <w:snapToGrid w:val="0"/>
              <w:rPr>
                <w:lang w:val="cs-CZ"/>
              </w:rPr>
            </w:pPr>
          </w:p>
        </w:tc>
        <w:tc>
          <w:tcPr>
            <w:tcW w:w="6480" w:type="dxa"/>
            <w:tcBorders>
              <w:left w:val="single" w:sz="4" w:space="0" w:color="000000"/>
              <w:bottom w:val="single" w:sz="4" w:space="0" w:color="000000"/>
            </w:tcBorders>
          </w:tcPr>
          <w:p w14:paraId="6FFEA644" w14:textId="2254EBDA" w:rsidR="00CC1DF7" w:rsidRPr="00E43C60" w:rsidRDefault="00CC1DF7" w:rsidP="00E43C60">
            <w:pPr>
              <w:rPr>
                <w:lang w:val="cs-CZ"/>
              </w:rPr>
            </w:pPr>
            <w:r w:rsidRPr="00E43C60">
              <w:rPr>
                <w:lang w:val="cs-CZ"/>
              </w:rPr>
              <w:t>Určení ozařovací dráhy (CTV</w:t>
            </w:r>
            <w:r w:rsidR="00E43C60" w:rsidRPr="00E43C60">
              <w:rPr>
                <w:lang w:val="cs-CZ"/>
              </w:rPr>
              <w:t xml:space="preserve"> </w:t>
            </w:r>
            <w:r w:rsidRPr="00E43C60">
              <w:rPr>
                <w:lang w:val="cs-CZ"/>
              </w:rPr>
              <w:t>=</w:t>
            </w:r>
            <w:r w:rsidR="00E43C60" w:rsidRPr="00E43C60">
              <w:rPr>
                <w:lang w:val="cs-CZ"/>
              </w:rPr>
              <w:t xml:space="preserve"> </w:t>
            </w:r>
            <w:r w:rsidRPr="00E43C60">
              <w:rPr>
                <w:lang w:val="cs-CZ"/>
              </w:rPr>
              <w:t>PTV = GTV + bezpečnostní lem).</w:t>
            </w:r>
          </w:p>
        </w:tc>
        <w:tc>
          <w:tcPr>
            <w:tcW w:w="1512" w:type="dxa"/>
            <w:tcBorders>
              <w:left w:val="single" w:sz="4" w:space="0" w:color="000000"/>
              <w:bottom w:val="single" w:sz="4" w:space="0" w:color="000000"/>
              <w:right w:val="single" w:sz="4" w:space="0" w:color="000000"/>
            </w:tcBorders>
          </w:tcPr>
          <w:p w14:paraId="173D81C1" w14:textId="77777777" w:rsidR="00CC1DF7" w:rsidRPr="00E43C60" w:rsidRDefault="00CC1DF7" w:rsidP="00E43C60">
            <w:pPr>
              <w:rPr>
                <w:lang w:val="cs-CZ"/>
              </w:rPr>
            </w:pPr>
            <w:r w:rsidRPr="00E43C60">
              <w:rPr>
                <w:lang w:val="cs-CZ"/>
              </w:rPr>
              <w:t>RO</w:t>
            </w:r>
          </w:p>
        </w:tc>
      </w:tr>
      <w:tr w:rsidR="00CC1DF7" w14:paraId="79FB9799" w14:textId="77777777" w:rsidTr="00D23913">
        <w:tc>
          <w:tcPr>
            <w:tcW w:w="1080" w:type="dxa"/>
            <w:tcBorders>
              <w:left w:val="single" w:sz="4" w:space="0" w:color="000000"/>
              <w:bottom w:val="single" w:sz="4" w:space="0" w:color="000000"/>
            </w:tcBorders>
          </w:tcPr>
          <w:p w14:paraId="115D10C0" w14:textId="77777777" w:rsidR="00CC1DF7" w:rsidRPr="0057644E" w:rsidRDefault="00CC1DF7" w:rsidP="00734509">
            <w:pPr>
              <w:pStyle w:val="Zkladntext2"/>
              <w:numPr>
                <w:ilvl w:val="0"/>
                <w:numId w:val="21"/>
              </w:numPr>
              <w:snapToGrid w:val="0"/>
              <w:rPr>
                <w:lang w:val="cs-CZ"/>
              </w:rPr>
            </w:pPr>
          </w:p>
        </w:tc>
        <w:tc>
          <w:tcPr>
            <w:tcW w:w="6480" w:type="dxa"/>
            <w:tcBorders>
              <w:left w:val="single" w:sz="4" w:space="0" w:color="000000"/>
              <w:bottom w:val="single" w:sz="4" w:space="0" w:color="000000"/>
            </w:tcBorders>
          </w:tcPr>
          <w:p w14:paraId="3A5847BA" w14:textId="2CD97210" w:rsidR="00CC1DF7" w:rsidRPr="00E43C60" w:rsidRDefault="00CC1DF7" w:rsidP="00E43C60">
            <w:pPr>
              <w:rPr>
                <w:lang w:val="cs-CZ"/>
              </w:rPr>
            </w:pPr>
            <w:r w:rsidRPr="00E43C60">
              <w:rPr>
                <w:lang w:val="cs-CZ"/>
              </w:rPr>
              <w:t>Zhotovení rtg snímků zavedeného aplikátoru/event. výtisk z kamery.</w:t>
            </w:r>
          </w:p>
        </w:tc>
        <w:tc>
          <w:tcPr>
            <w:tcW w:w="1512" w:type="dxa"/>
            <w:tcBorders>
              <w:left w:val="single" w:sz="4" w:space="0" w:color="000000"/>
              <w:bottom w:val="single" w:sz="4" w:space="0" w:color="000000"/>
              <w:right w:val="single" w:sz="4" w:space="0" w:color="000000"/>
            </w:tcBorders>
          </w:tcPr>
          <w:p w14:paraId="67C48A54" w14:textId="77777777" w:rsidR="00CC1DF7" w:rsidRPr="00E43C60" w:rsidRDefault="00CC1DF7" w:rsidP="00E43C60">
            <w:pPr>
              <w:rPr>
                <w:lang w:val="cs-CZ"/>
              </w:rPr>
            </w:pPr>
            <w:r w:rsidRPr="00E43C60">
              <w:rPr>
                <w:lang w:val="cs-CZ"/>
              </w:rPr>
              <w:t>RA</w:t>
            </w:r>
          </w:p>
        </w:tc>
      </w:tr>
      <w:tr w:rsidR="00CC1DF7" w14:paraId="3F744BF8" w14:textId="77777777" w:rsidTr="00D23913">
        <w:tc>
          <w:tcPr>
            <w:tcW w:w="1080" w:type="dxa"/>
            <w:tcBorders>
              <w:left w:val="single" w:sz="4" w:space="0" w:color="000000"/>
              <w:bottom w:val="single" w:sz="4" w:space="0" w:color="000000"/>
            </w:tcBorders>
          </w:tcPr>
          <w:p w14:paraId="43F3B5AD" w14:textId="77777777" w:rsidR="00CC1DF7" w:rsidRPr="0057644E" w:rsidRDefault="00CC1DF7" w:rsidP="00734509">
            <w:pPr>
              <w:pStyle w:val="Zkladntext2"/>
              <w:numPr>
                <w:ilvl w:val="0"/>
                <w:numId w:val="21"/>
              </w:numPr>
              <w:snapToGrid w:val="0"/>
              <w:rPr>
                <w:lang w:val="cs-CZ"/>
              </w:rPr>
            </w:pPr>
          </w:p>
        </w:tc>
        <w:tc>
          <w:tcPr>
            <w:tcW w:w="6480" w:type="dxa"/>
            <w:tcBorders>
              <w:left w:val="single" w:sz="4" w:space="0" w:color="000000"/>
              <w:bottom w:val="single" w:sz="4" w:space="0" w:color="000000"/>
            </w:tcBorders>
          </w:tcPr>
          <w:p w14:paraId="778D99AB" w14:textId="77777777" w:rsidR="00CC1DF7" w:rsidRPr="00E43C60" w:rsidRDefault="00CC1DF7" w:rsidP="00E43C60">
            <w:pPr>
              <w:rPr>
                <w:lang w:val="cs-CZ"/>
              </w:rPr>
            </w:pPr>
            <w:r w:rsidRPr="00E43C60">
              <w:rPr>
                <w:lang w:val="cs-CZ"/>
              </w:rPr>
              <w:t>Přenos dat do plánovacího systému.</w:t>
            </w:r>
          </w:p>
        </w:tc>
        <w:tc>
          <w:tcPr>
            <w:tcW w:w="1512" w:type="dxa"/>
            <w:tcBorders>
              <w:left w:val="single" w:sz="4" w:space="0" w:color="000000"/>
              <w:bottom w:val="single" w:sz="4" w:space="0" w:color="000000"/>
              <w:right w:val="single" w:sz="4" w:space="0" w:color="000000"/>
            </w:tcBorders>
          </w:tcPr>
          <w:p w14:paraId="0E4D1D93" w14:textId="77777777" w:rsidR="00CC1DF7" w:rsidRPr="00E43C60" w:rsidRDefault="00CC1DF7" w:rsidP="00E43C60">
            <w:pPr>
              <w:rPr>
                <w:lang w:val="cs-CZ"/>
              </w:rPr>
            </w:pPr>
            <w:r w:rsidRPr="00E43C60">
              <w:rPr>
                <w:lang w:val="cs-CZ"/>
              </w:rPr>
              <w:t>RF</w:t>
            </w:r>
          </w:p>
        </w:tc>
      </w:tr>
      <w:tr w:rsidR="00CC1DF7" w14:paraId="060CFC1E" w14:textId="77777777" w:rsidTr="00D23913">
        <w:tc>
          <w:tcPr>
            <w:tcW w:w="1080" w:type="dxa"/>
            <w:tcBorders>
              <w:left w:val="single" w:sz="4" w:space="0" w:color="000000"/>
              <w:bottom w:val="single" w:sz="4" w:space="0" w:color="000000"/>
            </w:tcBorders>
          </w:tcPr>
          <w:p w14:paraId="6B935271" w14:textId="77777777" w:rsidR="00CC1DF7" w:rsidRPr="0057644E" w:rsidRDefault="00CC1DF7" w:rsidP="00734509">
            <w:pPr>
              <w:pStyle w:val="Zkladntext2"/>
              <w:numPr>
                <w:ilvl w:val="0"/>
                <w:numId w:val="21"/>
              </w:numPr>
              <w:snapToGrid w:val="0"/>
              <w:rPr>
                <w:lang w:val="cs-CZ"/>
              </w:rPr>
            </w:pPr>
          </w:p>
        </w:tc>
        <w:tc>
          <w:tcPr>
            <w:tcW w:w="6480" w:type="dxa"/>
            <w:tcBorders>
              <w:left w:val="single" w:sz="4" w:space="0" w:color="000000"/>
              <w:bottom w:val="single" w:sz="4" w:space="0" w:color="000000"/>
            </w:tcBorders>
          </w:tcPr>
          <w:p w14:paraId="0DCEA1BB" w14:textId="77777777" w:rsidR="00CC1DF7" w:rsidRPr="00E43C60" w:rsidRDefault="00CC1DF7" w:rsidP="00E43C60">
            <w:pPr>
              <w:rPr>
                <w:lang w:val="cs-CZ"/>
              </w:rPr>
            </w:pPr>
            <w:r w:rsidRPr="00E43C60">
              <w:rPr>
                <w:lang w:val="cs-CZ"/>
              </w:rPr>
              <w:t xml:space="preserve">Výpočet ozařovacího plánu, podle níže uvedeného doporučení. </w:t>
            </w:r>
          </w:p>
        </w:tc>
        <w:tc>
          <w:tcPr>
            <w:tcW w:w="1512" w:type="dxa"/>
            <w:tcBorders>
              <w:left w:val="single" w:sz="4" w:space="0" w:color="000000"/>
              <w:bottom w:val="single" w:sz="4" w:space="0" w:color="000000"/>
              <w:right w:val="single" w:sz="4" w:space="0" w:color="000000"/>
            </w:tcBorders>
          </w:tcPr>
          <w:p w14:paraId="4B1F2CF8" w14:textId="77777777" w:rsidR="00CC1DF7" w:rsidRPr="00E43C60" w:rsidRDefault="00CC1DF7" w:rsidP="00E43C60">
            <w:pPr>
              <w:rPr>
                <w:lang w:val="cs-CZ"/>
              </w:rPr>
            </w:pPr>
            <w:r w:rsidRPr="00E43C60">
              <w:rPr>
                <w:lang w:val="cs-CZ"/>
              </w:rPr>
              <w:t>RF, RA</w:t>
            </w:r>
          </w:p>
        </w:tc>
      </w:tr>
      <w:tr w:rsidR="00CC1DF7" w14:paraId="573F8200" w14:textId="77777777" w:rsidTr="00D23913">
        <w:tc>
          <w:tcPr>
            <w:tcW w:w="1080" w:type="dxa"/>
            <w:tcBorders>
              <w:left w:val="single" w:sz="4" w:space="0" w:color="000000"/>
              <w:bottom w:val="single" w:sz="4" w:space="0" w:color="000000"/>
            </w:tcBorders>
          </w:tcPr>
          <w:p w14:paraId="3B30AC18" w14:textId="77777777" w:rsidR="00CC1DF7" w:rsidRPr="0057644E" w:rsidRDefault="00CC1DF7" w:rsidP="00734509">
            <w:pPr>
              <w:pStyle w:val="Zkladntext2"/>
              <w:numPr>
                <w:ilvl w:val="0"/>
                <w:numId w:val="21"/>
              </w:numPr>
              <w:snapToGrid w:val="0"/>
              <w:rPr>
                <w:lang w:val="cs-CZ"/>
              </w:rPr>
            </w:pPr>
          </w:p>
        </w:tc>
        <w:tc>
          <w:tcPr>
            <w:tcW w:w="6480" w:type="dxa"/>
            <w:tcBorders>
              <w:left w:val="single" w:sz="4" w:space="0" w:color="000000"/>
              <w:bottom w:val="single" w:sz="4" w:space="0" w:color="000000"/>
            </w:tcBorders>
          </w:tcPr>
          <w:p w14:paraId="5546DA1A" w14:textId="77777777" w:rsidR="00CC1DF7" w:rsidRPr="00E43C60" w:rsidRDefault="00CC1DF7" w:rsidP="00E43C60">
            <w:pPr>
              <w:rPr>
                <w:lang w:val="cs-CZ"/>
              </w:rPr>
            </w:pPr>
            <w:r w:rsidRPr="00E43C60">
              <w:rPr>
                <w:lang w:val="cs-CZ"/>
              </w:rPr>
              <w:t>Kontrola ozařovacího plánu a potvrzení podpisem klinickým radiologickým fyzikem</w:t>
            </w:r>
            <w:r w:rsidR="00D13AD4" w:rsidRPr="00E43C60">
              <w:rPr>
                <w:lang w:val="cs-CZ"/>
              </w:rPr>
              <w:t xml:space="preserve"> pro radioterapii</w:t>
            </w:r>
            <w:r w:rsidRPr="00E43C60">
              <w:rPr>
                <w:lang w:val="cs-CZ"/>
              </w:rPr>
              <w:t>.</w:t>
            </w:r>
          </w:p>
        </w:tc>
        <w:tc>
          <w:tcPr>
            <w:tcW w:w="1512" w:type="dxa"/>
            <w:tcBorders>
              <w:left w:val="single" w:sz="4" w:space="0" w:color="000000"/>
              <w:bottom w:val="single" w:sz="4" w:space="0" w:color="000000"/>
              <w:right w:val="single" w:sz="4" w:space="0" w:color="000000"/>
            </w:tcBorders>
          </w:tcPr>
          <w:p w14:paraId="1A29F8EE" w14:textId="77777777" w:rsidR="00CC1DF7" w:rsidRPr="00E43C60" w:rsidRDefault="00CC1DF7" w:rsidP="00E43C60">
            <w:pPr>
              <w:rPr>
                <w:lang w:val="cs-CZ"/>
              </w:rPr>
            </w:pPr>
            <w:r w:rsidRPr="00E43C60">
              <w:rPr>
                <w:lang w:val="cs-CZ"/>
              </w:rPr>
              <w:t>RF</w:t>
            </w:r>
          </w:p>
        </w:tc>
      </w:tr>
      <w:tr w:rsidR="00CC1DF7" w14:paraId="44BE9A0B" w14:textId="77777777" w:rsidTr="00D23913">
        <w:tc>
          <w:tcPr>
            <w:tcW w:w="1080" w:type="dxa"/>
            <w:tcBorders>
              <w:left w:val="single" w:sz="4" w:space="0" w:color="000000"/>
              <w:bottom w:val="single" w:sz="4" w:space="0" w:color="000000"/>
            </w:tcBorders>
          </w:tcPr>
          <w:p w14:paraId="3A6B150A" w14:textId="77777777" w:rsidR="00CC1DF7" w:rsidRPr="0057644E" w:rsidRDefault="00CC1DF7" w:rsidP="00734509">
            <w:pPr>
              <w:pStyle w:val="Zkladntext2"/>
              <w:numPr>
                <w:ilvl w:val="0"/>
                <w:numId w:val="21"/>
              </w:numPr>
              <w:snapToGrid w:val="0"/>
              <w:rPr>
                <w:lang w:val="cs-CZ"/>
              </w:rPr>
            </w:pPr>
          </w:p>
        </w:tc>
        <w:tc>
          <w:tcPr>
            <w:tcW w:w="6480" w:type="dxa"/>
            <w:tcBorders>
              <w:left w:val="single" w:sz="4" w:space="0" w:color="000000"/>
              <w:bottom w:val="single" w:sz="4" w:space="0" w:color="000000"/>
            </w:tcBorders>
          </w:tcPr>
          <w:p w14:paraId="3912EEB5" w14:textId="77777777" w:rsidR="00CC1DF7" w:rsidRPr="00E43C60" w:rsidRDefault="00CC1DF7" w:rsidP="00E43C60">
            <w:pPr>
              <w:rPr>
                <w:lang w:val="cs-CZ"/>
              </w:rPr>
            </w:pPr>
            <w:r w:rsidRPr="00E43C60">
              <w:rPr>
                <w:bCs/>
                <w:lang w:val="cs-CZ"/>
              </w:rPr>
              <w:t xml:space="preserve">Definitivní schválení ozařovacího předpisu odpovědným lékařem se specializovanou způsobilostí v oboru radiační onkologie a potvrzení plánu jeho podpisem. </w:t>
            </w:r>
          </w:p>
        </w:tc>
        <w:tc>
          <w:tcPr>
            <w:tcW w:w="1512" w:type="dxa"/>
            <w:tcBorders>
              <w:left w:val="single" w:sz="4" w:space="0" w:color="000000"/>
              <w:bottom w:val="single" w:sz="4" w:space="0" w:color="000000"/>
              <w:right w:val="single" w:sz="4" w:space="0" w:color="000000"/>
            </w:tcBorders>
          </w:tcPr>
          <w:p w14:paraId="265C79EF" w14:textId="77777777" w:rsidR="00CC1DF7" w:rsidRPr="00E43C60" w:rsidRDefault="00CC1DF7" w:rsidP="00E43C60">
            <w:pPr>
              <w:rPr>
                <w:lang w:val="cs-CZ"/>
              </w:rPr>
            </w:pPr>
            <w:r w:rsidRPr="00E43C60">
              <w:rPr>
                <w:lang w:val="cs-CZ"/>
              </w:rPr>
              <w:t>RO</w:t>
            </w:r>
          </w:p>
        </w:tc>
      </w:tr>
      <w:tr w:rsidR="00CC1DF7" w14:paraId="3B52F5D0" w14:textId="77777777" w:rsidTr="00D23913">
        <w:tc>
          <w:tcPr>
            <w:tcW w:w="1080" w:type="dxa"/>
            <w:tcBorders>
              <w:left w:val="single" w:sz="4" w:space="0" w:color="000000"/>
              <w:bottom w:val="single" w:sz="4" w:space="0" w:color="000000"/>
            </w:tcBorders>
          </w:tcPr>
          <w:p w14:paraId="5F287821" w14:textId="77777777" w:rsidR="00CC1DF7" w:rsidRPr="0057644E" w:rsidRDefault="00CC1DF7" w:rsidP="00734509">
            <w:pPr>
              <w:pStyle w:val="Zkladntext2"/>
              <w:numPr>
                <w:ilvl w:val="0"/>
                <w:numId w:val="21"/>
              </w:numPr>
              <w:snapToGrid w:val="0"/>
              <w:rPr>
                <w:lang w:val="cs-CZ"/>
              </w:rPr>
            </w:pPr>
          </w:p>
        </w:tc>
        <w:tc>
          <w:tcPr>
            <w:tcW w:w="6480" w:type="dxa"/>
            <w:tcBorders>
              <w:left w:val="single" w:sz="4" w:space="0" w:color="000000"/>
              <w:bottom w:val="single" w:sz="4" w:space="0" w:color="000000"/>
            </w:tcBorders>
          </w:tcPr>
          <w:p w14:paraId="2E95658D" w14:textId="2CF99E6A" w:rsidR="00CC1DF7" w:rsidRPr="00E43C60" w:rsidRDefault="00CC1DF7" w:rsidP="00E43C60">
            <w:pPr>
              <w:rPr>
                <w:lang w:val="cs-CZ"/>
              </w:rPr>
            </w:pPr>
            <w:r w:rsidRPr="00E43C60">
              <w:rPr>
                <w:lang w:val="cs-CZ"/>
              </w:rPr>
              <w:t>Připojení aplikátoru /aplikátorů k AFL přístroji.</w:t>
            </w:r>
          </w:p>
        </w:tc>
        <w:tc>
          <w:tcPr>
            <w:tcW w:w="1512" w:type="dxa"/>
            <w:tcBorders>
              <w:left w:val="single" w:sz="4" w:space="0" w:color="000000"/>
              <w:bottom w:val="single" w:sz="4" w:space="0" w:color="000000"/>
              <w:right w:val="single" w:sz="4" w:space="0" w:color="000000"/>
            </w:tcBorders>
          </w:tcPr>
          <w:p w14:paraId="3465AAB7" w14:textId="77777777" w:rsidR="00CC1DF7" w:rsidRPr="00E43C60" w:rsidRDefault="00CC1DF7" w:rsidP="00E43C60">
            <w:pPr>
              <w:rPr>
                <w:lang w:val="cs-CZ"/>
              </w:rPr>
            </w:pPr>
            <w:r w:rsidRPr="00E43C60">
              <w:rPr>
                <w:lang w:val="cs-CZ"/>
              </w:rPr>
              <w:t>RA</w:t>
            </w:r>
          </w:p>
        </w:tc>
      </w:tr>
      <w:tr w:rsidR="00CC1DF7" w14:paraId="758D0B3D" w14:textId="77777777" w:rsidTr="00D23913">
        <w:tc>
          <w:tcPr>
            <w:tcW w:w="1080" w:type="dxa"/>
            <w:tcBorders>
              <w:left w:val="single" w:sz="4" w:space="0" w:color="000000"/>
              <w:bottom w:val="single" w:sz="4" w:space="0" w:color="000000"/>
            </w:tcBorders>
          </w:tcPr>
          <w:p w14:paraId="78AD0367" w14:textId="77777777" w:rsidR="00CC1DF7" w:rsidRPr="0057644E" w:rsidRDefault="00CC1DF7" w:rsidP="00734509">
            <w:pPr>
              <w:pStyle w:val="Zkladntext2"/>
              <w:numPr>
                <w:ilvl w:val="0"/>
                <w:numId w:val="21"/>
              </w:numPr>
              <w:snapToGrid w:val="0"/>
              <w:rPr>
                <w:lang w:val="cs-CZ"/>
              </w:rPr>
            </w:pPr>
          </w:p>
        </w:tc>
        <w:tc>
          <w:tcPr>
            <w:tcW w:w="6480" w:type="dxa"/>
            <w:tcBorders>
              <w:left w:val="single" w:sz="4" w:space="0" w:color="000000"/>
              <w:bottom w:val="single" w:sz="4" w:space="0" w:color="000000"/>
            </w:tcBorders>
          </w:tcPr>
          <w:p w14:paraId="20687444" w14:textId="77777777" w:rsidR="00CC1DF7" w:rsidRPr="00E43C60" w:rsidRDefault="00CC1DF7" w:rsidP="00E43C60">
            <w:pPr>
              <w:rPr>
                <w:lang w:val="cs-CZ"/>
              </w:rPr>
            </w:pPr>
            <w:r w:rsidRPr="00E43C60">
              <w:rPr>
                <w:lang w:val="cs-CZ"/>
              </w:rPr>
              <w:t>Přenos dat z plánovacího systému do řídícího počítače.</w:t>
            </w:r>
          </w:p>
        </w:tc>
        <w:tc>
          <w:tcPr>
            <w:tcW w:w="1512" w:type="dxa"/>
            <w:tcBorders>
              <w:left w:val="single" w:sz="4" w:space="0" w:color="000000"/>
              <w:bottom w:val="single" w:sz="4" w:space="0" w:color="000000"/>
              <w:right w:val="single" w:sz="4" w:space="0" w:color="000000"/>
            </w:tcBorders>
          </w:tcPr>
          <w:p w14:paraId="62411344" w14:textId="77777777" w:rsidR="00CC1DF7" w:rsidRPr="00E43C60" w:rsidRDefault="00CC1DF7" w:rsidP="00E43C60">
            <w:pPr>
              <w:rPr>
                <w:lang w:val="cs-CZ"/>
              </w:rPr>
            </w:pPr>
            <w:r w:rsidRPr="00E43C60">
              <w:rPr>
                <w:lang w:val="cs-CZ"/>
              </w:rPr>
              <w:t>RF</w:t>
            </w:r>
          </w:p>
        </w:tc>
      </w:tr>
      <w:tr w:rsidR="00CC1DF7" w14:paraId="1C3B67A3" w14:textId="77777777" w:rsidTr="00D23913">
        <w:tc>
          <w:tcPr>
            <w:tcW w:w="1080" w:type="dxa"/>
            <w:tcBorders>
              <w:left w:val="single" w:sz="4" w:space="0" w:color="000000"/>
              <w:bottom w:val="single" w:sz="4" w:space="0" w:color="000000"/>
            </w:tcBorders>
          </w:tcPr>
          <w:p w14:paraId="3EF526CF" w14:textId="77777777" w:rsidR="00CC1DF7" w:rsidRPr="0057644E" w:rsidRDefault="00CC1DF7" w:rsidP="00734509">
            <w:pPr>
              <w:pStyle w:val="Zkladntext2"/>
              <w:numPr>
                <w:ilvl w:val="0"/>
                <w:numId w:val="21"/>
              </w:numPr>
              <w:snapToGrid w:val="0"/>
              <w:rPr>
                <w:lang w:val="cs-CZ"/>
              </w:rPr>
            </w:pPr>
          </w:p>
        </w:tc>
        <w:tc>
          <w:tcPr>
            <w:tcW w:w="6480" w:type="dxa"/>
            <w:tcBorders>
              <w:left w:val="single" w:sz="4" w:space="0" w:color="000000"/>
              <w:bottom w:val="single" w:sz="4" w:space="0" w:color="000000"/>
            </w:tcBorders>
          </w:tcPr>
          <w:p w14:paraId="5DDEB295" w14:textId="7F3F10BC" w:rsidR="00CC1DF7" w:rsidRPr="00E43C60" w:rsidRDefault="00CC1DF7" w:rsidP="00E43C60">
            <w:pPr>
              <w:rPr>
                <w:lang w:val="cs-CZ"/>
              </w:rPr>
            </w:pPr>
            <w:r w:rsidRPr="00E43C60">
              <w:rPr>
                <w:lang w:val="cs-CZ"/>
              </w:rPr>
              <w:t>Informace pacienta o ozařovacím čase.</w:t>
            </w:r>
          </w:p>
        </w:tc>
        <w:tc>
          <w:tcPr>
            <w:tcW w:w="1512" w:type="dxa"/>
            <w:tcBorders>
              <w:left w:val="single" w:sz="4" w:space="0" w:color="000000"/>
              <w:bottom w:val="single" w:sz="4" w:space="0" w:color="000000"/>
              <w:right w:val="single" w:sz="4" w:space="0" w:color="000000"/>
            </w:tcBorders>
          </w:tcPr>
          <w:p w14:paraId="4375E0BC" w14:textId="77777777" w:rsidR="00CC1DF7" w:rsidRPr="00E43C60" w:rsidRDefault="00CC1DF7" w:rsidP="00E43C60">
            <w:pPr>
              <w:rPr>
                <w:lang w:val="cs-CZ"/>
              </w:rPr>
            </w:pPr>
            <w:r w:rsidRPr="00E43C60">
              <w:rPr>
                <w:lang w:val="cs-CZ"/>
              </w:rPr>
              <w:t>RA</w:t>
            </w:r>
          </w:p>
        </w:tc>
      </w:tr>
      <w:tr w:rsidR="00CC1DF7" w14:paraId="355B99A7" w14:textId="77777777" w:rsidTr="00D23913">
        <w:tc>
          <w:tcPr>
            <w:tcW w:w="1080" w:type="dxa"/>
            <w:tcBorders>
              <w:left w:val="single" w:sz="4" w:space="0" w:color="000000"/>
              <w:bottom w:val="single" w:sz="4" w:space="0" w:color="000000"/>
            </w:tcBorders>
          </w:tcPr>
          <w:p w14:paraId="2E039BCD" w14:textId="77777777" w:rsidR="00CC1DF7" w:rsidRPr="0057644E" w:rsidRDefault="00CC1DF7" w:rsidP="00734509">
            <w:pPr>
              <w:pStyle w:val="Zkladntext2"/>
              <w:numPr>
                <w:ilvl w:val="0"/>
                <w:numId w:val="21"/>
              </w:numPr>
              <w:snapToGrid w:val="0"/>
              <w:rPr>
                <w:lang w:val="cs-CZ"/>
              </w:rPr>
            </w:pPr>
          </w:p>
        </w:tc>
        <w:tc>
          <w:tcPr>
            <w:tcW w:w="6480" w:type="dxa"/>
            <w:tcBorders>
              <w:left w:val="single" w:sz="4" w:space="0" w:color="000000"/>
              <w:bottom w:val="single" w:sz="4" w:space="0" w:color="000000"/>
            </w:tcBorders>
          </w:tcPr>
          <w:p w14:paraId="5B7CDB2B" w14:textId="77777777" w:rsidR="00CC1DF7" w:rsidRPr="00E43C60" w:rsidRDefault="00CC1DF7" w:rsidP="00E43C60">
            <w:pPr>
              <w:rPr>
                <w:lang w:val="cs-CZ"/>
              </w:rPr>
            </w:pPr>
            <w:r w:rsidRPr="00E43C60">
              <w:rPr>
                <w:lang w:val="cs-CZ"/>
              </w:rPr>
              <w:t>Uzavření ozařovny.</w:t>
            </w:r>
          </w:p>
        </w:tc>
        <w:tc>
          <w:tcPr>
            <w:tcW w:w="1512" w:type="dxa"/>
            <w:tcBorders>
              <w:left w:val="single" w:sz="4" w:space="0" w:color="000000"/>
              <w:bottom w:val="single" w:sz="4" w:space="0" w:color="000000"/>
              <w:right w:val="single" w:sz="4" w:space="0" w:color="000000"/>
            </w:tcBorders>
          </w:tcPr>
          <w:p w14:paraId="5FF0D656" w14:textId="77777777" w:rsidR="00CC1DF7" w:rsidRPr="00E43C60" w:rsidRDefault="00CC1DF7" w:rsidP="00E43C60">
            <w:pPr>
              <w:rPr>
                <w:lang w:val="cs-CZ"/>
              </w:rPr>
            </w:pPr>
            <w:r w:rsidRPr="00E43C60">
              <w:rPr>
                <w:lang w:val="cs-CZ"/>
              </w:rPr>
              <w:t>RA</w:t>
            </w:r>
          </w:p>
        </w:tc>
      </w:tr>
      <w:tr w:rsidR="00CC1DF7" w14:paraId="74007C64" w14:textId="77777777" w:rsidTr="00D23913">
        <w:tc>
          <w:tcPr>
            <w:tcW w:w="1080" w:type="dxa"/>
            <w:tcBorders>
              <w:left w:val="single" w:sz="4" w:space="0" w:color="000000"/>
              <w:bottom w:val="single" w:sz="4" w:space="0" w:color="000000"/>
            </w:tcBorders>
          </w:tcPr>
          <w:p w14:paraId="1622718A" w14:textId="77777777" w:rsidR="00CC1DF7" w:rsidRPr="0057644E" w:rsidRDefault="00CC1DF7" w:rsidP="00734509">
            <w:pPr>
              <w:pStyle w:val="Zkladntext2"/>
              <w:numPr>
                <w:ilvl w:val="0"/>
                <w:numId w:val="21"/>
              </w:numPr>
              <w:snapToGrid w:val="0"/>
              <w:rPr>
                <w:lang w:val="cs-CZ"/>
              </w:rPr>
            </w:pPr>
          </w:p>
        </w:tc>
        <w:tc>
          <w:tcPr>
            <w:tcW w:w="6480" w:type="dxa"/>
            <w:tcBorders>
              <w:left w:val="single" w:sz="4" w:space="0" w:color="000000"/>
              <w:bottom w:val="single" w:sz="4" w:space="0" w:color="000000"/>
            </w:tcBorders>
          </w:tcPr>
          <w:p w14:paraId="426A74C1" w14:textId="77777777" w:rsidR="00CC1DF7" w:rsidRPr="00E43C60" w:rsidRDefault="00CC1DF7" w:rsidP="00E43C60">
            <w:pPr>
              <w:rPr>
                <w:lang w:val="cs-CZ"/>
              </w:rPr>
            </w:pPr>
            <w:r w:rsidRPr="00E43C60">
              <w:rPr>
                <w:lang w:val="cs-CZ"/>
              </w:rPr>
              <w:t>Spuštění ozáření a sledování pacienta na monitoru.</w:t>
            </w:r>
          </w:p>
        </w:tc>
        <w:tc>
          <w:tcPr>
            <w:tcW w:w="1512" w:type="dxa"/>
            <w:tcBorders>
              <w:left w:val="single" w:sz="4" w:space="0" w:color="000000"/>
              <w:bottom w:val="single" w:sz="4" w:space="0" w:color="000000"/>
              <w:right w:val="single" w:sz="4" w:space="0" w:color="000000"/>
            </w:tcBorders>
          </w:tcPr>
          <w:p w14:paraId="090DDDBE" w14:textId="77777777" w:rsidR="00CC1DF7" w:rsidRPr="00E43C60" w:rsidRDefault="00CC1DF7" w:rsidP="00E43C60">
            <w:pPr>
              <w:rPr>
                <w:lang w:val="cs-CZ"/>
              </w:rPr>
            </w:pPr>
            <w:r w:rsidRPr="00E43C60">
              <w:rPr>
                <w:lang w:val="cs-CZ"/>
              </w:rPr>
              <w:t>RF, RA</w:t>
            </w:r>
          </w:p>
        </w:tc>
      </w:tr>
      <w:tr w:rsidR="00CC1DF7" w14:paraId="3254F5EE" w14:textId="77777777" w:rsidTr="00D23913">
        <w:tc>
          <w:tcPr>
            <w:tcW w:w="1080" w:type="dxa"/>
            <w:tcBorders>
              <w:left w:val="single" w:sz="4" w:space="0" w:color="000000"/>
              <w:bottom w:val="single" w:sz="4" w:space="0" w:color="000000"/>
            </w:tcBorders>
          </w:tcPr>
          <w:p w14:paraId="51B0F546" w14:textId="77777777" w:rsidR="00CC1DF7" w:rsidRPr="0057644E" w:rsidRDefault="00CC1DF7" w:rsidP="00734509">
            <w:pPr>
              <w:pStyle w:val="Zkladntext2"/>
              <w:numPr>
                <w:ilvl w:val="0"/>
                <w:numId w:val="21"/>
              </w:numPr>
              <w:snapToGrid w:val="0"/>
              <w:rPr>
                <w:lang w:val="cs-CZ"/>
              </w:rPr>
            </w:pPr>
          </w:p>
        </w:tc>
        <w:tc>
          <w:tcPr>
            <w:tcW w:w="6480" w:type="dxa"/>
            <w:tcBorders>
              <w:left w:val="single" w:sz="4" w:space="0" w:color="000000"/>
              <w:bottom w:val="single" w:sz="4" w:space="0" w:color="000000"/>
            </w:tcBorders>
          </w:tcPr>
          <w:p w14:paraId="0CBE5C78" w14:textId="77777777" w:rsidR="00CC1DF7" w:rsidRPr="00E43C60" w:rsidRDefault="00CC1DF7" w:rsidP="00E43C60">
            <w:pPr>
              <w:rPr>
                <w:lang w:val="cs-CZ"/>
              </w:rPr>
            </w:pPr>
            <w:r w:rsidRPr="00E43C60">
              <w:rPr>
                <w:lang w:val="cs-CZ"/>
              </w:rPr>
              <w:t>Ukončení ozáření.</w:t>
            </w:r>
          </w:p>
        </w:tc>
        <w:tc>
          <w:tcPr>
            <w:tcW w:w="1512" w:type="dxa"/>
            <w:tcBorders>
              <w:left w:val="single" w:sz="4" w:space="0" w:color="000000"/>
              <w:bottom w:val="single" w:sz="4" w:space="0" w:color="000000"/>
              <w:right w:val="single" w:sz="4" w:space="0" w:color="000000"/>
            </w:tcBorders>
          </w:tcPr>
          <w:p w14:paraId="7DEE197E" w14:textId="77777777" w:rsidR="00CC1DF7" w:rsidRPr="00E43C60" w:rsidRDefault="00CC1DF7" w:rsidP="00E43C60">
            <w:pPr>
              <w:rPr>
                <w:lang w:val="cs-CZ"/>
              </w:rPr>
            </w:pPr>
            <w:r w:rsidRPr="00E43C60">
              <w:rPr>
                <w:lang w:val="cs-CZ"/>
              </w:rPr>
              <w:t>RF, RA</w:t>
            </w:r>
          </w:p>
        </w:tc>
      </w:tr>
      <w:tr w:rsidR="00CC1DF7" w14:paraId="59D11B56" w14:textId="77777777" w:rsidTr="00D23913">
        <w:tc>
          <w:tcPr>
            <w:tcW w:w="1080" w:type="dxa"/>
            <w:tcBorders>
              <w:left w:val="single" w:sz="4" w:space="0" w:color="000000"/>
              <w:bottom w:val="single" w:sz="4" w:space="0" w:color="000000"/>
            </w:tcBorders>
          </w:tcPr>
          <w:p w14:paraId="006B6862" w14:textId="77777777" w:rsidR="00CC1DF7" w:rsidRPr="0057644E" w:rsidRDefault="00CC1DF7" w:rsidP="00734509">
            <w:pPr>
              <w:pStyle w:val="Zkladntext2"/>
              <w:numPr>
                <w:ilvl w:val="0"/>
                <w:numId w:val="21"/>
              </w:numPr>
              <w:snapToGrid w:val="0"/>
              <w:rPr>
                <w:lang w:val="cs-CZ"/>
              </w:rPr>
            </w:pPr>
          </w:p>
        </w:tc>
        <w:tc>
          <w:tcPr>
            <w:tcW w:w="6480" w:type="dxa"/>
            <w:tcBorders>
              <w:left w:val="single" w:sz="4" w:space="0" w:color="000000"/>
              <w:bottom w:val="single" w:sz="4" w:space="0" w:color="000000"/>
            </w:tcBorders>
          </w:tcPr>
          <w:p w14:paraId="33901E91" w14:textId="77777777" w:rsidR="00CC1DF7" w:rsidRPr="00E43C60" w:rsidRDefault="00CC1DF7" w:rsidP="00E43C60">
            <w:pPr>
              <w:rPr>
                <w:lang w:val="cs-CZ"/>
              </w:rPr>
            </w:pPr>
            <w:r w:rsidRPr="00E43C60">
              <w:rPr>
                <w:lang w:val="cs-CZ"/>
              </w:rPr>
              <w:t>Výtisk ozařovacího protokolu a vykázání dalších údajů o aplikaci.</w:t>
            </w:r>
          </w:p>
        </w:tc>
        <w:tc>
          <w:tcPr>
            <w:tcW w:w="1512" w:type="dxa"/>
            <w:tcBorders>
              <w:left w:val="single" w:sz="4" w:space="0" w:color="000000"/>
              <w:bottom w:val="single" w:sz="4" w:space="0" w:color="000000"/>
              <w:right w:val="single" w:sz="4" w:space="0" w:color="000000"/>
            </w:tcBorders>
          </w:tcPr>
          <w:p w14:paraId="3AF16589" w14:textId="77777777" w:rsidR="00CC1DF7" w:rsidRPr="00E43C60" w:rsidRDefault="00CC1DF7" w:rsidP="00E43C60">
            <w:pPr>
              <w:rPr>
                <w:lang w:val="cs-CZ"/>
              </w:rPr>
            </w:pPr>
            <w:r w:rsidRPr="00E43C60">
              <w:rPr>
                <w:lang w:val="cs-CZ"/>
              </w:rPr>
              <w:t>RF</w:t>
            </w:r>
          </w:p>
        </w:tc>
      </w:tr>
      <w:tr w:rsidR="00CC1DF7" w14:paraId="168D1E72" w14:textId="77777777" w:rsidTr="00D23913">
        <w:tc>
          <w:tcPr>
            <w:tcW w:w="1080" w:type="dxa"/>
            <w:tcBorders>
              <w:left w:val="single" w:sz="4" w:space="0" w:color="000000"/>
              <w:bottom w:val="single" w:sz="4" w:space="0" w:color="000000"/>
            </w:tcBorders>
          </w:tcPr>
          <w:p w14:paraId="46129D3D" w14:textId="77777777" w:rsidR="00CC1DF7" w:rsidRPr="0057644E" w:rsidRDefault="00CC1DF7" w:rsidP="00734509">
            <w:pPr>
              <w:pStyle w:val="Zkladntext2"/>
              <w:numPr>
                <w:ilvl w:val="0"/>
                <w:numId w:val="21"/>
              </w:numPr>
              <w:snapToGrid w:val="0"/>
              <w:rPr>
                <w:lang w:val="cs-CZ"/>
              </w:rPr>
            </w:pPr>
          </w:p>
        </w:tc>
        <w:tc>
          <w:tcPr>
            <w:tcW w:w="6480" w:type="dxa"/>
            <w:tcBorders>
              <w:left w:val="single" w:sz="4" w:space="0" w:color="000000"/>
              <w:bottom w:val="single" w:sz="4" w:space="0" w:color="000000"/>
            </w:tcBorders>
          </w:tcPr>
          <w:p w14:paraId="532715AF" w14:textId="31720066" w:rsidR="00CC1DF7" w:rsidRPr="00E43C60" w:rsidRDefault="00CC1DF7" w:rsidP="00E43C60">
            <w:pPr>
              <w:rPr>
                <w:lang w:val="cs-CZ"/>
              </w:rPr>
            </w:pPr>
            <w:r w:rsidRPr="00E43C60">
              <w:rPr>
                <w:lang w:val="cs-CZ"/>
              </w:rPr>
              <w:t>Odstranění aplikátoru.</w:t>
            </w:r>
          </w:p>
        </w:tc>
        <w:tc>
          <w:tcPr>
            <w:tcW w:w="1512" w:type="dxa"/>
            <w:tcBorders>
              <w:left w:val="single" w:sz="4" w:space="0" w:color="000000"/>
              <w:bottom w:val="single" w:sz="4" w:space="0" w:color="000000"/>
              <w:right w:val="single" w:sz="4" w:space="0" w:color="000000"/>
            </w:tcBorders>
          </w:tcPr>
          <w:p w14:paraId="1D77C354" w14:textId="77777777" w:rsidR="00CC1DF7" w:rsidRPr="00E43C60" w:rsidRDefault="00CC1DF7" w:rsidP="00E43C60">
            <w:pPr>
              <w:rPr>
                <w:lang w:val="cs-CZ"/>
              </w:rPr>
            </w:pPr>
            <w:r w:rsidRPr="00E43C60">
              <w:rPr>
                <w:lang w:val="cs-CZ"/>
              </w:rPr>
              <w:t>RO</w:t>
            </w:r>
          </w:p>
        </w:tc>
      </w:tr>
      <w:tr w:rsidR="00CC1DF7" w14:paraId="5F35D584" w14:textId="77777777" w:rsidTr="00D23913">
        <w:tc>
          <w:tcPr>
            <w:tcW w:w="1080" w:type="dxa"/>
            <w:tcBorders>
              <w:left w:val="single" w:sz="4" w:space="0" w:color="000000"/>
              <w:bottom w:val="single" w:sz="4" w:space="0" w:color="000000"/>
            </w:tcBorders>
          </w:tcPr>
          <w:p w14:paraId="3ED5C658" w14:textId="77777777" w:rsidR="00CC1DF7" w:rsidRPr="0057644E" w:rsidRDefault="00CC1DF7" w:rsidP="00734509">
            <w:pPr>
              <w:pStyle w:val="Zkladntext2"/>
              <w:numPr>
                <w:ilvl w:val="0"/>
                <w:numId w:val="21"/>
              </w:numPr>
              <w:snapToGrid w:val="0"/>
              <w:rPr>
                <w:lang w:val="cs-CZ"/>
              </w:rPr>
            </w:pPr>
          </w:p>
        </w:tc>
        <w:tc>
          <w:tcPr>
            <w:tcW w:w="6480" w:type="dxa"/>
            <w:tcBorders>
              <w:left w:val="single" w:sz="4" w:space="0" w:color="000000"/>
              <w:bottom w:val="single" w:sz="4" w:space="0" w:color="000000"/>
            </w:tcBorders>
          </w:tcPr>
          <w:p w14:paraId="2A26EA06" w14:textId="7D860585" w:rsidR="00CC1DF7" w:rsidRPr="00E43C60" w:rsidRDefault="00CC1DF7" w:rsidP="00E43C60">
            <w:pPr>
              <w:rPr>
                <w:lang w:val="cs-CZ"/>
              </w:rPr>
            </w:pPr>
            <w:r w:rsidRPr="00E43C60">
              <w:rPr>
                <w:lang w:val="cs-CZ"/>
              </w:rPr>
              <w:t xml:space="preserve">Záznam o provedené aplikaci do knihy výkonů. </w:t>
            </w:r>
          </w:p>
        </w:tc>
        <w:tc>
          <w:tcPr>
            <w:tcW w:w="1512" w:type="dxa"/>
            <w:tcBorders>
              <w:left w:val="single" w:sz="4" w:space="0" w:color="000000"/>
              <w:bottom w:val="single" w:sz="4" w:space="0" w:color="000000"/>
              <w:right w:val="single" w:sz="4" w:space="0" w:color="000000"/>
            </w:tcBorders>
          </w:tcPr>
          <w:p w14:paraId="31ECA9AB" w14:textId="77777777" w:rsidR="00CC1DF7" w:rsidRPr="00E43C60" w:rsidRDefault="00CC1DF7" w:rsidP="00E43C60">
            <w:pPr>
              <w:rPr>
                <w:lang w:val="cs-CZ"/>
              </w:rPr>
            </w:pPr>
            <w:r w:rsidRPr="00E43C60">
              <w:rPr>
                <w:lang w:val="cs-CZ"/>
              </w:rPr>
              <w:t>RA</w:t>
            </w:r>
          </w:p>
        </w:tc>
      </w:tr>
      <w:tr w:rsidR="00CC1DF7" w14:paraId="2E9A4F0B" w14:textId="77777777" w:rsidTr="00D23913">
        <w:tc>
          <w:tcPr>
            <w:tcW w:w="1080" w:type="dxa"/>
            <w:tcBorders>
              <w:left w:val="single" w:sz="4" w:space="0" w:color="000000"/>
              <w:bottom w:val="single" w:sz="4" w:space="0" w:color="000000"/>
            </w:tcBorders>
          </w:tcPr>
          <w:p w14:paraId="2F4D2556" w14:textId="77777777" w:rsidR="00CC1DF7" w:rsidRPr="0057644E" w:rsidRDefault="00CC1DF7" w:rsidP="00734509">
            <w:pPr>
              <w:pStyle w:val="Zkladntext2"/>
              <w:numPr>
                <w:ilvl w:val="0"/>
                <w:numId w:val="21"/>
              </w:numPr>
              <w:snapToGrid w:val="0"/>
              <w:rPr>
                <w:lang w:val="cs-CZ"/>
              </w:rPr>
            </w:pPr>
          </w:p>
        </w:tc>
        <w:tc>
          <w:tcPr>
            <w:tcW w:w="6480" w:type="dxa"/>
            <w:tcBorders>
              <w:left w:val="single" w:sz="4" w:space="0" w:color="000000"/>
              <w:bottom w:val="single" w:sz="4" w:space="0" w:color="000000"/>
            </w:tcBorders>
          </w:tcPr>
          <w:p w14:paraId="3D9E1BCD" w14:textId="38F705E5" w:rsidR="00CC1DF7" w:rsidRPr="00E43C60" w:rsidRDefault="00CC1DF7" w:rsidP="00E43C60">
            <w:pPr>
              <w:rPr>
                <w:lang w:val="cs-CZ"/>
              </w:rPr>
            </w:pPr>
            <w:r w:rsidRPr="00E43C60">
              <w:rPr>
                <w:lang w:val="cs-CZ"/>
              </w:rPr>
              <w:t>Písemný záznam o provedené aplikaci do dokumentac</w:t>
            </w:r>
            <w:r w:rsidR="00E43C60" w:rsidRPr="00E43C60">
              <w:rPr>
                <w:lang w:val="cs-CZ"/>
              </w:rPr>
              <w:t>e</w:t>
            </w:r>
            <w:r w:rsidRPr="00E43C60">
              <w:rPr>
                <w:lang w:val="cs-CZ"/>
              </w:rPr>
              <w:t xml:space="preserve"> pacienta a</w:t>
            </w:r>
            <w:r w:rsidR="00E43C60" w:rsidRPr="00E43C60">
              <w:rPr>
                <w:lang w:val="cs-CZ"/>
              </w:rPr>
              <w:t> </w:t>
            </w:r>
            <w:r w:rsidRPr="00E43C60">
              <w:rPr>
                <w:lang w:val="cs-CZ"/>
              </w:rPr>
              <w:t>pokyny pro další ošetření, termín další frakce BRT nebo kontroly.</w:t>
            </w:r>
          </w:p>
        </w:tc>
        <w:tc>
          <w:tcPr>
            <w:tcW w:w="1512" w:type="dxa"/>
            <w:tcBorders>
              <w:left w:val="single" w:sz="4" w:space="0" w:color="000000"/>
              <w:bottom w:val="single" w:sz="4" w:space="0" w:color="000000"/>
              <w:right w:val="single" w:sz="4" w:space="0" w:color="000000"/>
            </w:tcBorders>
          </w:tcPr>
          <w:p w14:paraId="759D4CDA" w14:textId="77777777" w:rsidR="00CC1DF7" w:rsidRPr="00E43C60" w:rsidRDefault="00CC1DF7" w:rsidP="00E43C60">
            <w:pPr>
              <w:rPr>
                <w:lang w:val="cs-CZ"/>
              </w:rPr>
            </w:pPr>
            <w:r w:rsidRPr="00E43C60">
              <w:rPr>
                <w:lang w:val="cs-CZ"/>
              </w:rPr>
              <w:t>RO</w:t>
            </w:r>
          </w:p>
        </w:tc>
      </w:tr>
      <w:tr w:rsidR="00E42777" w14:paraId="1624C2D1" w14:textId="77777777" w:rsidTr="00D23913">
        <w:tc>
          <w:tcPr>
            <w:tcW w:w="1080" w:type="dxa"/>
            <w:tcBorders>
              <w:left w:val="single" w:sz="4" w:space="0" w:color="000000"/>
              <w:bottom w:val="single" w:sz="4" w:space="0" w:color="000000"/>
            </w:tcBorders>
          </w:tcPr>
          <w:p w14:paraId="70D7189C" w14:textId="77777777" w:rsidR="00E42777" w:rsidRPr="0057644E" w:rsidRDefault="00E42777" w:rsidP="00734509">
            <w:pPr>
              <w:pStyle w:val="Zkladntext2"/>
              <w:numPr>
                <w:ilvl w:val="0"/>
                <w:numId w:val="21"/>
              </w:numPr>
              <w:snapToGrid w:val="0"/>
              <w:rPr>
                <w:lang w:val="cs-CZ"/>
              </w:rPr>
            </w:pPr>
          </w:p>
        </w:tc>
        <w:tc>
          <w:tcPr>
            <w:tcW w:w="6480" w:type="dxa"/>
            <w:tcBorders>
              <w:left w:val="single" w:sz="4" w:space="0" w:color="000000"/>
              <w:bottom w:val="single" w:sz="4" w:space="0" w:color="000000"/>
            </w:tcBorders>
          </w:tcPr>
          <w:p w14:paraId="06D7FAAF" w14:textId="77777777" w:rsidR="00E42777" w:rsidRPr="00E43C60" w:rsidRDefault="00E42777" w:rsidP="00E43C60">
            <w:pPr>
              <w:rPr>
                <w:lang w:val="cs-CZ"/>
              </w:rPr>
            </w:pPr>
            <w:r w:rsidRPr="00E43C60">
              <w:rPr>
                <w:lang w:val="cs-CZ"/>
              </w:rPr>
              <w:t>Transport pacienta na lůžkové oddělení.</w:t>
            </w:r>
          </w:p>
        </w:tc>
        <w:tc>
          <w:tcPr>
            <w:tcW w:w="1512" w:type="dxa"/>
            <w:tcBorders>
              <w:left w:val="single" w:sz="4" w:space="0" w:color="000000"/>
              <w:bottom w:val="single" w:sz="4" w:space="0" w:color="000000"/>
              <w:right w:val="single" w:sz="4" w:space="0" w:color="000000"/>
            </w:tcBorders>
          </w:tcPr>
          <w:p w14:paraId="26B8AF2B" w14:textId="77777777" w:rsidR="00E42777" w:rsidRPr="00E43C60" w:rsidRDefault="00E42777" w:rsidP="00E43C60">
            <w:pPr>
              <w:rPr>
                <w:lang w:val="cs-CZ"/>
              </w:rPr>
            </w:pPr>
            <w:r w:rsidRPr="00E43C60">
              <w:rPr>
                <w:lang w:val="cs-CZ"/>
              </w:rPr>
              <w:t>ZS</w:t>
            </w:r>
          </w:p>
        </w:tc>
      </w:tr>
      <w:tr w:rsidR="00E42777" w:rsidRPr="008B5804" w14:paraId="15D8F7E1" w14:textId="77777777" w:rsidTr="00D23913">
        <w:tc>
          <w:tcPr>
            <w:tcW w:w="1080" w:type="dxa"/>
            <w:tcBorders>
              <w:left w:val="single" w:sz="4" w:space="0" w:color="000000"/>
              <w:bottom w:val="single" w:sz="4" w:space="0" w:color="000000"/>
            </w:tcBorders>
          </w:tcPr>
          <w:p w14:paraId="1B527643" w14:textId="77777777" w:rsidR="00E42777" w:rsidRPr="008B5804" w:rsidRDefault="00E42777" w:rsidP="00734509">
            <w:pPr>
              <w:pStyle w:val="Zkladntext2"/>
              <w:numPr>
                <w:ilvl w:val="0"/>
                <w:numId w:val="21"/>
              </w:numPr>
              <w:snapToGrid w:val="0"/>
              <w:rPr>
                <w:lang w:val="cs-CZ"/>
              </w:rPr>
            </w:pPr>
          </w:p>
        </w:tc>
        <w:tc>
          <w:tcPr>
            <w:tcW w:w="6480" w:type="dxa"/>
            <w:tcBorders>
              <w:left w:val="single" w:sz="4" w:space="0" w:color="000000"/>
              <w:bottom w:val="single" w:sz="4" w:space="0" w:color="000000"/>
            </w:tcBorders>
          </w:tcPr>
          <w:p w14:paraId="458FB3DE" w14:textId="16467FFA" w:rsidR="00E42777" w:rsidRPr="00E43C60" w:rsidRDefault="00E42777" w:rsidP="00E628B5">
            <w:pPr>
              <w:rPr>
                <w:lang w:val="cs-CZ"/>
              </w:rPr>
            </w:pPr>
            <w:r w:rsidRPr="00E43C60">
              <w:rPr>
                <w:lang w:val="cs-CZ"/>
              </w:rPr>
              <w:t>Ukončení ozáření po splnění předepsaného počtu frakcí, doporučení dalšího ošetřování, stanovení kontroly.</w:t>
            </w:r>
          </w:p>
        </w:tc>
        <w:tc>
          <w:tcPr>
            <w:tcW w:w="1512" w:type="dxa"/>
            <w:tcBorders>
              <w:left w:val="single" w:sz="4" w:space="0" w:color="000000"/>
              <w:bottom w:val="single" w:sz="4" w:space="0" w:color="000000"/>
              <w:right w:val="single" w:sz="4" w:space="0" w:color="000000"/>
            </w:tcBorders>
          </w:tcPr>
          <w:p w14:paraId="34F42916" w14:textId="77777777" w:rsidR="00E42777" w:rsidRPr="00E43C60" w:rsidRDefault="00E42777" w:rsidP="00E43C60">
            <w:pPr>
              <w:rPr>
                <w:lang w:val="cs-CZ"/>
              </w:rPr>
            </w:pPr>
            <w:r w:rsidRPr="00E43C60">
              <w:rPr>
                <w:lang w:val="cs-CZ"/>
              </w:rPr>
              <w:t>RO</w:t>
            </w:r>
          </w:p>
        </w:tc>
      </w:tr>
    </w:tbl>
    <w:p w14:paraId="3FAA1FC5" w14:textId="77777777" w:rsidR="00CC1DF7" w:rsidRPr="00F84A0F" w:rsidRDefault="00CC1DF7" w:rsidP="00E628B5">
      <w:pPr>
        <w:spacing w:before="120"/>
        <w:rPr>
          <w:lang w:val="cs-CZ"/>
        </w:rPr>
      </w:pPr>
      <w:r w:rsidRPr="00F84A0F">
        <w:rPr>
          <w:i/>
          <w:lang w:val="cs-CZ"/>
        </w:rPr>
        <w:t xml:space="preserve">Pozn.: </w:t>
      </w:r>
      <w:r w:rsidRPr="00F84A0F">
        <w:rPr>
          <w:lang w:val="cs-CZ"/>
        </w:rPr>
        <w:t>L-spec. - lékař jiné odbornosti, RO – lékař se specializovanou způsobilostí v oboru radiační onkologie, RF – klinický radiologický fyzik pro radioterapii, RA - radiologický asistent, ZS - všeobecná sestra</w:t>
      </w:r>
    </w:p>
    <w:p w14:paraId="7B049675" w14:textId="77777777" w:rsidR="00CC1DF7" w:rsidRPr="00F84A0F" w:rsidRDefault="00CC1DF7" w:rsidP="00E628B5">
      <w:pPr>
        <w:spacing w:before="120"/>
        <w:rPr>
          <w:lang w:val="cs-CZ"/>
        </w:rPr>
      </w:pPr>
      <w:r w:rsidRPr="00F84A0F">
        <w:rPr>
          <w:lang w:val="cs-CZ"/>
        </w:rPr>
        <w:t xml:space="preserve">Doporučuje se udávat délku a hloubku (tloušťku) GTV, CTV a PTV ve vztahu k sliznici povrchu lumen orgánu. Pokud je lumen orgánu kompletně vyplněno aplikátorem, pak je identické s průměrem aplikátoru a referenční průměr se vyjadřuje v jeho centrální rovině. </w:t>
      </w:r>
    </w:p>
    <w:p w14:paraId="5FF828CF" w14:textId="77777777" w:rsidR="00CC1DF7" w:rsidRPr="00F84A0F" w:rsidRDefault="00CC1DF7" w:rsidP="00E628B5">
      <w:pPr>
        <w:spacing w:before="120"/>
        <w:rPr>
          <w:lang w:val="cs-CZ"/>
        </w:rPr>
      </w:pPr>
      <w:r w:rsidRPr="00F84A0F">
        <w:rPr>
          <w:lang w:val="cs-CZ"/>
        </w:rPr>
        <w:t>Vykazování dávky při intraluminální brachyradioterapii</w:t>
      </w:r>
    </w:p>
    <w:p w14:paraId="4E4289CE" w14:textId="77777777" w:rsidR="00CC1DF7" w:rsidRPr="00F84A0F" w:rsidRDefault="00CC1DF7" w:rsidP="00E628B5">
      <w:pPr>
        <w:rPr>
          <w:lang w:val="cs-CZ"/>
        </w:rPr>
      </w:pPr>
      <w:r w:rsidRPr="00F84A0F">
        <w:rPr>
          <w:lang w:val="cs-CZ"/>
        </w:rPr>
        <w:t>Doporučuje se udávat dávku ve třech úrovních - v různé hloubce orgánu:</w:t>
      </w:r>
    </w:p>
    <w:p w14:paraId="69AD804C" w14:textId="77777777" w:rsidR="00CC1DF7" w:rsidRPr="00F84A0F" w:rsidRDefault="00CC1DF7" w:rsidP="00E628B5">
      <w:pPr>
        <w:rPr>
          <w:lang w:val="cs-CZ"/>
        </w:rPr>
      </w:pPr>
      <w:r w:rsidRPr="00F84A0F">
        <w:rPr>
          <w:lang w:val="cs-CZ"/>
        </w:rPr>
        <w:t>Povrchová slizniční dávka (maximální dávka v PTV),</w:t>
      </w:r>
    </w:p>
    <w:p w14:paraId="401FC2FE" w14:textId="47873B9F" w:rsidR="00CC1DF7" w:rsidRPr="00F84A0F" w:rsidRDefault="00CC1DF7" w:rsidP="00E628B5">
      <w:pPr>
        <w:rPr>
          <w:lang w:val="cs-CZ"/>
        </w:rPr>
      </w:pPr>
      <w:r w:rsidRPr="00F84A0F">
        <w:rPr>
          <w:lang w:val="cs-CZ"/>
        </w:rPr>
        <w:t>minimální dávku v cílovém objemu (minimální dávka v PTV),</w:t>
      </w:r>
    </w:p>
    <w:p w14:paraId="1D886CE2" w14:textId="77777777" w:rsidR="00CC1DF7" w:rsidRPr="00F84A0F" w:rsidRDefault="00CC1DF7" w:rsidP="00E628B5">
      <w:pPr>
        <w:rPr>
          <w:lang w:val="cs-CZ"/>
        </w:rPr>
      </w:pPr>
      <w:r w:rsidRPr="00F84A0F">
        <w:rPr>
          <w:lang w:val="cs-CZ"/>
        </w:rPr>
        <w:t>referenční dávka v hloubce 5 mm v tkáni od povrchu sliznice.</w:t>
      </w:r>
    </w:p>
    <w:p w14:paraId="60A5F5D9" w14:textId="2919AEB4" w:rsidR="0043615C" w:rsidRPr="00F84A0F" w:rsidRDefault="0043615C" w:rsidP="00E628B5">
      <w:pPr>
        <w:spacing w:before="120"/>
        <w:rPr>
          <w:lang w:val="cs-CZ"/>
        </w:rPr>
      </w:pPr>
      <w:r w:rsidRPr="00F84A0F">
        <w:rPr>
          <w:lang w:val="cs-CZ"/>
        </w:rPr>
        <w:t xml:space="preserve">Minimální dávku v cílovém objemu je třeba udávat v absolutní hodnotě v jednotkách Gray (Gy) </w:t>
      </w:r>
      <w:r w:rsidR="00E628B5">
        <w:rPr>
          <w:lang w:val="cs-CZ"/>
        </w:rPr>
        <w:t>a </w:t>
      </w:r>
      <w:r w:rsidRPr="00F84A0F">
        <w:rPr>
          <w:lang w:val="cs-CZ"/>
        </w:rPr>
        <w:t>současně i v procentech dávky v referenčním bodě, který se nachází ve vzdálenosti 5 mm od povrchu sliznice v centrální rovině. U bronchiálních aplikací je dávka předepisována ve vzdálenosti 1 cm podél osy dráhy zdroje. Stejně tomu tak je při endoluminální brachyterapii žlučových cest. Při endoluminální brachyterapii nádorů jícnu závisí hloubka předepsané dávky na</w:t>
      </w:r>
      <w:r w:rsidR="00E134FD" w:rsidRPr="00F84A0F">
        <w:rPr>
          <w:lang w:val="cs-CZ"/>
        </w:rPr>
        <w:t xml:space="preserve"> </w:t>
      </w:r>
      <w:r w:rsidRPr="00F84A0F">
        <w:rPr>
          <w:lang w:val="cs-CZ"/>
        </w:rPr>
        <w:t xml:space="preserve">průměru použitého aplikátoru.  Nedílnou součástí ozařovacího protokolu jsou kromě údajů o </w:t>
      </w:r>
      <w:r w:rsidR="00E628B5">
        <w:rPr>
          <w:lang w:val="cs-CZ"/>
        </w:rPr>
        <w:t>dávkách a objemech také údaje o </w:t>
      </w:r>
      <w:r w:rsidRPr="00F84A0F">
        <w:rPr>
          <w:lang w:val="cs-CZ"/>
        </w:rPr>
        <w:t>dávkovém příkonu na referenční izodóze, o TRAK, použitém aplikátoru a specifikace zdroje.</w:t>
      </w:r>
    </w:p>
    <w:p w14:paraId="59D57FE4" w14:textId="77777777" w:rsidR="00CC1DF7" w:rsidRPr="00F84A0F" w:rsidRDefault="00CC1DF7" w:rsidP="00E628B5">
      <w:pPr>
        <w:spacing w:before="120"/>
        <w:rPr>
          <w:lang w:val="cs-CZ"/>
        </w:rPr>
      </w:pPr>
    </w:p>
    <w:p w14:paraId="6E98238B" w14:textId="77777777" w:rsidR="00CC1DF7" w:rsidRPr="00155BC8" w:rsidRDefault="00CC1DF7" w:rsidP="00734509">
      <w:pPr>
        <w:pStyle w:val="Nadpis4"/>
        <w:numPr>
          <w:ilvl w:val="3"/>
          <w:numId w:val="12"/>
        </w:numPr>
      </w:pPr>
      <w:bookmarkStart w:id="765" w:name="_Toc175413047"/>
      <w:r w:rsidRPr="00155BC8">
        <w:t>Intersticiální brachyradioterapie</w:t>
      </w:r>
      <w:bookmarkEnd w:id="765"/>
    </w:p>
    <w:p w14:paraId="5D9883E8" w14:textId="77777777" w:rsidR="00CC1DF7" w:rsidRPr="00F84A0F" w:rsidRDefault="00CC1DF7" w:rsidP="00E628B5">
      <w:pPr>
        <w:spacing w:before="120"/>
        <w:rPr>
          <w:lang w:val="cs-CZ"/>
        </w:rPr>
      </w:pPr>
      <w:r w:rsidRPr="00F84A0F">
        <w:rPr>
          <w:lang w:val="cs-CZ"/>
        </w:rPr>
        <w:t>Pod pojem intersticiální brachyradioterapie jsou zahrnuty ozařovací techniky, při kterých radioaktivní zdroj (zdroje) je (jsou) implantován(y) s pomocí speciálních aplikátorů ve formě  kovových jehel nebo plastikových katetrů přímo do nádoru. Jde o techniky invazivní, které jsou obvykle prováděny v anestézii.</w:t>
      </w:r>
    </w:p>
    <w:p w14:paraId="3F093139" w14:textId="0A4705DC" w:rsidR="00CC1DF7" w:rsidRPr="00F84A0F" w:rsidRDefault="00CC1DF7" w:rsidP="00E628B5">
      <w:pPr>
        <w:spacing w:before="120"/>
        <w:rPr>
          <w:lang w:val="cs-CZ"/>
        </w:rPr>
      </w:pPr>
      <w:r w:rsidRPr="00F84A0F">
        <w:rPr>
          <w:lang w:val="cs-CZ"/>
        </w:rPr>
        <w:t xml:space="preserve">Doporučuje se v maximálně možné míře používat při aplikaci šablony (template) k dosažení </w:t>
      </w:r>
      <w:r w:rsidR="00E628B5">
        <w:rPr>
          <w:lang w:val="cs-CZ"/>
        </w:rPr>
        <w:t>co </w:t>
      </w:r>
      <w:r w:rsidRPr="00F84A0F">
        <w:rPr>
          <w:lang w:val="cs-CZ"/>
        </w:rPr>
        <w:t>nejlepšího geometrického uspořádání aplikátorů podle určitého systému (např. Pařížského). Nejčastější indikace dočasných implantací:</w:t>
      </w:r>
      <w:r w:rsidR="00ED4BCA" w:rsidRPr="00F84A0F">
        <w:rPr>
          <w:lang w:val="cs-CZ"/>
        </w:rPr>
        <w:t xml:space="preserve"> </w:t>
      </w:r>
      <w:r w:rsidRPr="00F84A0F">
        <w:rPr>
          <w:lang w:val="cs-CZ"/>
        </w:rPr>
        <w:t>Karcinomy rtu, jazyka, spodiny ústní, prsu, penisu, anu, vulvy, vaginy, sarkomy měkkých tkání, lokální recidivy v různých lokalizacích</w:t>
      </w:r>
    </w:p>
    <w:p w14:paraId="771AA2E5" w14:textId="77777777" w:rsidR="00CC1DF7" w:rsidRPr="00F84A0F" w:rsidRDefault="00CC1DF7" w:rsidP="00E628B5">
      <w:pPr>
        <w:spacing w:before="120"/>
        <w:rPr>
          <w:lang w:val="cs-CZ"/>
        </w:rPr>
      </w:pPr>
      <w:r w:rsidRPr="00F84A0F">
        <w:rPr>
          <w:lang w:val="cs-CZ"/>
        </w:rPr>
        <w:t>Postup při intersticiální brachyradioterapii</w:t>
      </w:r>
    </w:p>
    <w:tbl>
      <w:tblPr>
        <w:tblW w:w="9072" w:type="dxa"/>
        <w:tblInd w:w="70" w:type="dxa"/>
        <w:tblLayout w:type="fixed"/>
        <w:tblCellMar>
          <w:left w:w="70" w:type="dxa"/>
          <w:right w:w="70" w:type="dxa"/>
        </w:tblCellMar>
        <w:tblLook w:val="0000" w:firstRow="0" w:lastRow="0" w:firstColumn="0" w:lastColumn="0" w:noHBand="0" w:noVBand="0"/>
      </w:tblPr>
      <w:tblGrid>
        <w:gridCol w:w="900"/>
        <w:gridCol w:w="6755"/>
        <w:gridCol w:w="1417"/>
      </w:tblGrid>
      <w:tr w:rsidR="00CC1DF7" w14:paraId="2466F9F3" w14:textId="77777777" w:rsidTr="00D23913">
        <w:trPr>
          <w:trHeight w:val="65"/>
        </w:trPr>
        <w:tc>
          <w:tcPr>
            <w:tcW w:w="900" w:type="dxa"/>
            <w:tcBorders>
              <w:top w:val="single" w:sz="4" w:space="0" w:color="000000"/>
              <w:left w:val="single" w:sz="4" w:space="0" w:color="000000"/>
              <w:bottom w:val="single" w:sz="4" w:space="0" w:color="000000"/>
            </w:tcBorders>
          </w:tcPr>
          <w:p w14:paraId="53E832A9" w14:textId="77777777" w:rsidR="00CC1DF7" w:rsidRPr="00E628B5" w:rsidRDefault="00DA7273" w:rsidP="00E628B5">
            <w:pPr>
              <w:rPr>
                <w:b/>
                <w:lang w:val="cs-CZ"/>
              </w:rPr>
            </w:pPr>
            <w:r w:rsidRPr="00E628B5">
              <w:rPr>
                <w:b/>
                <w:lang w:val="cs-CZ"/>
              </w:rPr>
              <w:t>Pořadí</w:t>
            </w:r>
          </w:p>
        </w:tc>
        <w:tc>
          <w:tcPr>
            <w:tcW w:w="6755" w:type="dxa"/>
            <w:tcBorders>
              <w:top w:val="single" w:sz="4" w:space="0" w:color="000000"/>
              <w:left w:val="single" w:sz="4" w:space="0" w:color="000000"/>
              <w:bottom w:val="single" w:sz="4" w:space="0" w:color="000000"/>
            </w:tcBorders>
          </w:tcPr>
          <w:p w14:paraId="0DEC66D2" w14:textId="77777777" w:rsidR="00CC1DF7" w:rsidRPr="00E628B5" w:rsidRDefault="00CC1DF7" w:rsidP="00E628B5">
            <w:pPr>
              <w:rPr>
                <w:b/>
                <w:lang w:val="cs-CZ"/>
              </w:rPr>
            </w:pPr>
            <w:r w:rsidRPr="00E628B5">
              <w:rPr>
                <w:b/>
                <w:lang w:val="cs-CZ"/>
              </w:rPr>
              <w:t>Činnost</w:t>
            </w:r>
          </w:p>
        </w:tc>
        <w:tc>
          <w:tcPr>
            <w:tcW w:w="1417" w:type="dxa"/>
            <w:tcBorders>
              <w:top w:val="single" w:sz="4" w:space="0" w:color="000000"/>
              <w:left w:val="single" w:sz="4" w:space="0" w:color="000000"/>
              <w:bottom w:val="single" w:sz="4" w:space="0" w:color="000000"/>
              <w:right w:val="single" w:sz="4" w:space="0" w:color="000000"/>
            </w:tcBorders>
          </w:tcPr>
          <w:p w14:paraId="41314F92" w14:textId="1FB7DD76" w:rsidR="00CC1DF7" w:rsidRPr="00E628B5" w:rsidRDefault="00D23913" w:rsidP="00E628B5">
            <w:pPr>
              <w:rPr>
                <w:b/>
                <w:lang w:val="cs-CZ"/>
              </w:rPr>
            </w:pPr>
            <w:r>
              <w:rPr>
                <w:b/>
                <w:lang w:val="cs-CZ"/>
              </w:rPr>
              <w:t>Odpovědnost</w:t>
            </w:r>
          </w:p>
          <w:p w14:paraId="1BC6603E" w14:textId="77777777" w:rsidR="00CC1DF7" w:rsidRPr="0057644E" w:rsidRDefault="00CC1DF7" w:rsidP="00E628B5">
            <w:pPr>
              <w:rPr>
                <w:lang w:val="cs-CZ"/>
              </w:rPr>
            </w:pPr>
            <w:r w:rsidRPr="0057644E">
              <w:rPr>
                <w:lang w:val="cs-CZ"/>
              </w:rPr>
              <w:t>(viz 1.2)</w:t>
            </w:r>
          </w:p>
        </w:tc>
      </w:tr>
      <w:tr w:rsidR="001172CB" w:rsidRPr="008B5804" w14:paraId="23FB5956" w14:textId="77777777" w:rsidTr="00D23913">
        <w:trPr>
          <w:trHeight w:val="65"/>
        </w:trPr>
        <w:tc>
          <w:tcPr>
            <w:tcW w:w="900" w:type="dxa"/>
            <w:tcBorders>
              <w:top w:val="single" w:sz="4" w:space="0" w:color="000000"/>
              <w:left w:val="single" w:sz="4" w:space="0" w:color="000000"/>
              <w:bottom w:val="single" w:sz="4" w:space="0" w:color="000000"/>
            </w:tcBorders>
          </w:tcPr>
          <w:p w14:paraId="1D8FA770" w14:textId="77777777" w:rsidR="001172CB" w:rsidRPr="008B5804" w:rsidRDefault="001172CB" w:rsidP="00734509">
            <w:pPr>
              <w:pStyle w:val="Zkladntext2"/>
              <w:numPr>
                <w:ilvl w:val="0"/>
                <w:numId w:val="22"/>
              </w:numPr>
              <w:snapToGrid w:val="0"/>
              <w:rPr>
                <w:bCs/>
                <w:lang w:val="cs-CZ"/>
              </w:rPr>
            </w:pPr>
          </w:p>
        </w:tc>
        <w:tc>
          <w:tcPr>
            <w:tcW w:w="6755" w:type="dxa"/>
            <w:tcBorders>
              <w:top w:val="single" w:sz="4" w:space="0" w:color="000000"/>
              <w:left w:val="single" w:sz="4" w:space="0" w:color="000000"/>
              <w:bottom w:val="single" w:sz="4" w:space="0" w:color="000000"/>
            </w:tcBorders>
          </w:tcPr>
          <w:p w14:paraId="2B172418" w14:textId="77777777" w:rsidR="001172CB" w:rsidRPr="008B5804" w:rsidRDefault="001172CB" w:rsidP="00E628B5">
            <w:pPr>
              <w:rPr>
                <w:bCs/>
                <w:lang w:val="cs-CZ"/>
              </w:rPr>
            </w:pPr>
            <w:r>
              <w:rPr>
                <w:lang w:val="cs-CZ"/>
              </w:rPr>
              <w:t>Schválení indikace pacienta k radioterapii aplikujícím odborníkem</w:t>
            </w:r>
          </w:p>
        </w:tc>
        <w:tc>
          <w:tcPr>
            <w:tcW w:w="1417" w:type="dxa"/>
            <w:tcBorders>
              <w:top w:val="single" w:sz="4" w:space="0" w:color="000000"/>
              <w:left w:val="single" w:sz="4" w:space="0" w:color="000000"/>
              <w:bottom w:val="single" w:sz="4" w:space="0" w:color="000000"/>
              <w:right w:val="single" w:sz="4" w:space="0" w:color="000000"/>
            </w:tcBorders>
          </w:tcPr>
          <w:p w14:paraId="31D06D3C" w14:textId="77777777" w:rsidR="001172CB" w:rsidRDefault="001172CB" w:rsidP="00E628B5">
            <w:pPr>
              <w:rPr>
                <w:lang w:val="cs-CZ"/>
              </w:rPr>
            </w:pPr>
            <w:r>
              <w:rPr>
                <w:lang w:val="cs-CZ"/>
              </w:rPr>
              <w:t>RO</w:t>
            </w:r>
          </w:p>
        </w:tc>
      </w:tr>
      <w:tr w:rsidR="001172CB" w:rsidRPr="008B5804" w14:paraId="4B6CF4D5" w14:textId="77777777" w:rsidTr="00D23913">
        <w:trPr>
          <w:trHeight w:val="65"/>
        </w:trPr>
        <w:tc>
          <w:tcPr>
            <w:tcW w:w="900" w:type="dxa"/>
            <w:tcBorders>
              <w:top w:val="single" w:sz="4" w:space="0" w:color="000000"/>
              <w:left w:val="single" w:sz="4" w:space="0" w:color="000000"/>
              <w:bottom w:val="single" w:sz="4" w:space="0" w:color="000000"/>
            </w:tcBorders>
          </w:tcPr>
          <w:p w14:paraId="7C9EF71B" w14:textId="77777777" w:rsidR="001172CB" w:rsidRPr="008B5804" w:rsidRDefault="001172CB" w:rsidP="00734509">
            <w:pPr>
              <w:pStyle w:val="Zkladntext2"/>
              <w:numPr>
                <w:ilvl w:val="0"/>
                <w:numId w:val="22"/>
              </w:numPr>
              <w:snapToGrid w:val="0"/>
              <w:rPr>
                <w:bCs/>
                <w:lang w:val="cs-CZ"/>
              </w:rPr>
            </w:pPr>
          </w:p>
        </w:tc>
        <w:tc>
          <w:tcPr>
            <w:tcW w:w="6755" w:type="dxa"/>
            <w:tcBorders>
              <w:top w:val="single" w:sz="4" w:space="0" w:color="000000"/>
              <w:left w:val="single" w:sz="4" w:space="0" w:color="000000"/>
              <w:bottom w:val="single" w:sz="4" w:space="0" w:color="000000"/>
            </w:tcBorders>
          </w:tcPr>
          <w:p w14:paraId="797AAFDB" w14:textId="77777777" w:rsidR="001172CB" w:rsidRDefault="00494083" w:rsidP="00E628B5">
            <w:pPr>
              <w:rPr>
                <w:bCs/>
                <w:lang w:val="cs-CZ"/>
              </w:rPr>
            </w:pPr>
            <w:r>
              <w:rPr>
                <w:bCs/>
                <w:lang w:val="cs-CZ"/>
              </w:rPr>
              <w:t>Kontrola totožnosti</w:t>
            </w:r>
            <w:r w:rsidR="001172CB">
              <w:rPr>
                <w:bCs/>
                <w:lang w:val="cs-CZ"/>
              </w:rPr>
              <w:t xml:space="preserve"> pacienta před předpisem léčby a samotným zahájení léčby</w:t>
            </w:r>
          </w:p>
        </w:tc>
        <w:tc>
          <w:tcPr>
            <w:tcW w:w="1417" w:type="dxa"/>
            <w:tcBorders>
              <w:top w:val="single" w:sz="4" w:space="0" w:color="000000"/>
              <w:left w:val="single" w:sz="4" w:space="0" w:color="000000"/>
              <w:bottom w:val="single" w:sz="4" w:space="0" w:color="000000"/>
              <w:right w:val="single" w:sz="4" w:space="0" w:color="000000"/>
            </w:tcBorders>
          </w:tcPr>
          <w:p w14:paraId="72B957DF" w14:textId="77777777" w:rsidR="001172CB" w:rsidRDefault="00494083" w:rsidP="00E628B5">
            <w:pPr>
              <w:rPr>
                <w:lang w:val="cs-CZ"/>
              </w:rPr>
            </w:pPr>
            <w:r>
              <w:rPr>
                <w:bCs/>
                <w:lang w:val="cs-CZ"/>
              </w:rPr>
              <w:t>RO</w:t>
            </w:r>
          </w:p>
        </w:tc>
      </w:tr>
      <w:tr w:rsidR="001172CB" w:rsidRPr="008B5804" w14:paraId="1DBFA533" w14:textId="77777777" w:rsidTr="00D23913">
        <w:trPr>
          <w:trHeight w:val="65"/>
        </w:trPr>
        <w:tc>
          <w:tcPr>
            <w:tcW w:w="900" w:type="dxa"/>
            <w:tcBorders>
              <w:top w:val="single" w:sz="4" w:space="0" w:color="000000"/>
              <w:left w:val="single" w:sz="4" w:space="0" w:color="000000"/>
              <w:bottom w:val="single" w:sz="4" w:space="0" w:color="000000"/>
            </w:tcBorders>
          </w:tcPr>
          <w:p w14:paraId="2DF95BBB" w14:textId="77777777" w:rsidR="001172CB" w:rsidRPr="008B5804" w:rsidRDefault="001172CB" w:rsidP="00734509">
            <w:pPr>
              <w:pStyle w:val="Zkladntext2"/>
              <w:numPr>
                <w:ilvl w:val="0"/>
                <w:numId w:val="22"/>
              </w:numPr>
              <w:snapToGrid w:val="0"/>
              <w:rPr>
                <w:bCs/>
                <w:lang w:val="cs-CZ"/>
              </w:rPr>
            </w:pPr>
          </w:p>
        </w:tc>
        <w:tc>
          <w:tcPr>
            <w:tcW w:w="6755" w:type="dxa"/>
            <w:tcBorders>
              <w:top w:val="single" w:sz="4" w:space="0" w:color="000000"/>
              <w:left w:val="single" w:sz="4" w:space="0" w:color="000000"/>
              <w:bottom w:val="single" w:sz="4" w:space="0" w:color="000000"/>
            </w:tcBorders>
          </w:tcPr>
          <w:p w14:paraId="5240F24B" w14:textId="77777777" w:rsidR="001172CB" w:rsidRDefault="001172CB" w:rsidP="00E628B5">
            <w:pPr>
              <w:rPr>
                <w:bCs/>
                <w:lang w:val="cs-CZ"/>
              </w:rPr>
            </w:pPr>
            <w:r>
              <w:rPr>
                <w:lang w:val="cs-CZ"/>
              </w:rPr>
              <w:t>Poučení pacienta a informovaný souhlas</w:t>
            </w:r>
          </w:p>
        </w:tc>
        <w:tc>
          <w:tcPr>
            <w:tcW w:w="1417" w:type="dxa"/>
            <w:tcBorders>
              <w:top w:val="single" w:sz="4" w:space="0" w:color="000000"/>
              <w:left w:val="single" w:sz="4" w:space="0" w:color="000000"/>
              <w:bottom w:val="single" w:sz="4" w:space="0" w:color="000000"/>
              <w:right w:val="single" w:sz="4" w:space="0" w:color="000000"/>
            </w:tcBorders>
          </w:tcPr>
          <w:p w14:paraId="209C0D87" w14:textId="77777777" w:rsidR="001172CB" w:rsidRDefault="001172CB" w:rsidP="00E628B5">
            <w:pPr>
              <w:rPr>
                <w:lang w:val="cs-CZ"/>
              </w:rPr>
            </w:pPr>
            <w:r>
              <w:rPr>
                <w:bCs/>
                <w:lang w:val="cs-CZ"/>
              </w:rPr>
              <w:t>RO</w:t>
            </w:r>
          </w:p>
        </w:tc>
      </w:tr>
      <w:tr w:rsidR="001172CB" w14:paraId="63D880D7" w14:textId="77777777" w:rsidTr="00D23913">
        <w:trPr>
          <w:trHeight w:val="65"/>
        </w:trPr>
        <w:tc>
          <w:tcPr>
            <w:tcW w:w="900" w:type="dxa"/>
            <w:tcBorders>
              <w:top w:val="single" w:sz="4" w:space="0" w:color="000000"/>
              <w:left w:val="single" w:sz="4" w:space="0" w:color="000000"/>
              <w:bottom w:val="single" w:sz="4" w:space="0" w:color="000000"/>
            </w:tcBorders>
          </w:tcPr>
          <w:p w14:paraId="5C314EFF" w14:textId="77777777" w:rsidR="001172CB" w:rsidRPr="0057644E" w:rsidRDefault="001172CB" w:rsidP="00734509">
            <w:pPr>
              <w:pStyle w:val="Zkladntext2"/>
              <w:numPr>
                <w:ilvl w:val="0"/>
                <w:numId w:val="22"/>
              </w:numPr>
              <w:snapToGrid w:val="0"/>
              <w:rPr>
                <w:bCs/>
                <w:lang w:val="cs-CZ"/>
              </w:rPr>
            </w:pPr>
          </w:p>
        </w:tc>
        <w:tc>
          <w:tcPr>
            <w:tcW w:w="6755" w:type="dxa"/>
            <w:tcBorders>
              <w:top w:val="single" w:sz="4" w:space="0" w:color="000000"/>
              <w:left w:val="single" w:sz="4" w:space="0" w:color="000000"/>
              <w:bottom w:val="single" w:sz="4" w:space="0" w:color="000000"/>
            </w:tcBorders>
          </w:tcPr>
          <w:p w14:paraId="6AB072B0" w14:textId="77777777" w:rsidR="001172CB" w:rsidRPr="00F84A0F" w:rsidRDefault="001172CB" w:rsidP="00E628B5">
            <w:pPr>
              <w:rPr>
                <w:lang w:val="cs-CZ"/>
              </w:rPr>
            </w:pPr>
            <w:r w:rsidRPr="0057644E">
              <w:rPr>
                <w:bCs/>
                <w:lang w:val="cs-CZ"/>
              </w:rPr>
              <w:t>Kontrola totožnosti pacienta při přípravě léčby zářením a při každé frakci radioterapie</w:t>
            </w:r>
          </w:p>
        </w:tc>
        <w:tc>
          <w:tcPr>
            <w:tcW w:w="1417" w:type="dxa"/>
            <w:tcBorders>
              <w:top w:val="single" w:sz="4" w:space="0" w:color="000000"/>
              <w:left w:val="single" w:sz="4" w:space="0" w:color="000000"/>
              <w:bottom w:val="single" w:sz="4" w:space="0" w:color="000000"/>
              <w:right w:val="single" w:sz="4" w:space="0" w:color="000000"/>
            </w:tcBorders>
          </w:tcPr>
          <w:p w14:paraId="0E2CB2EA" w14:textId="77777777" w:rsidR="001172CB" w:rsidRPr="009621E3" w:rsidRDefault="001172CB" w:rsidP="00E628B5">
            <w:pPr>
              <w:rPr>
                <w:lang w:val="cs-CZ"/>
              </w:rPr>
            </w:pPr>
            <w:r w:rsidRPr="009621E3">
              <w:rPr>
                <w:bCs/>
                <w:lang w:val="cs-CZ"/>
              </w:rPr>
              <w:t>ZS</w:t>
            </w:r>
          </w:p>
        </w:tc>
      </w:tr>
      <w:tr w:rsidR="00CC1DF7" w14:paraId="3DE88356" w14:textId="77777777" w:rsidTr="00D23913">
        <w:tc>
          <w:tcPr>
            <w:tcW w:w="900" w:type="dxa"/>
            <w:tcBorders>
              <w:left w:val="single" w:sz="4" w:space="0" w:color="000000"/>
              <w:bottom w:val="single" w:sz="4" w:space="0" w:color="000000"/>
            </w:tcBorders>
          </w:tcPr>
          <w:p w14:paraId="03D39D0A" w14:textId="77777777" w:rsidR="00CC1DF7" w:rsidRPr="0057644E" w:rsidRDefault="00CC1DF7" w:rsidP="00734509">
            <w:pPr>
              <w:pStyle w:val="Zkladntext2"/>
              <w:numPr>
                <w:ilvl w:val="0"/>
                <w:numId w:val="22"/>
              </w:numPr>
              <w:snapToGrid w:val="0"/>
              <w:rPr>
                <w:lang w:val="cs-CZ"/>
              </w:rPr>
            </w:pPr>
          </w:p>
        </w:tc>
        <w:tc>
          <w:tcPr>
            <w:tcW w:w="6755" w:type="dxa"/>
            <w:tcBorders>
              <w:left w:val="single" w:sz="4" w:space="0" w:color="000000"/>
              <w:bottom w:val="single" w:sz="4" w:space="0" w:color="000000"/>
            </w:tcBorders>
          </w:tcPr>
          <w:p w14:paraId="683C2F72" w14:textId="77777777" w:rsidR="00CC1DF7" w:rsidRPr="0057644E" w:rsidRDefault="00CC1DF7" w:rsidP="00E628B5">
            <w:pPr>
              <w:rPr>
                <w:lang w:val="cs-CZ"/>
              </w:rPr>
            </w:pPr>
            <w:r w:rsidRPr="0057644E">
              <w:rPr>
                <w:lang w:val="cs-CZ"/>
              </w:rPr>
              <w:t>Uložení pacienta do vhodné polohy na aplikačním sále.</w:t>
            </w:r>
          </w:p>
        </w:tc>
        <w:tc>
          <w:tcPr>
            <w:tcW w:w="1417" w:type="dxa"/>
            <w:tcBorders>
              <w:left w:val="single" w:sz="4" w:space="0" w:color="000000"/>
              <w:bottom w:val="single" w:sz="4" w:space="0" w:color="000000"/>
              <w:right w:val="single" w:sz="4" w:space="0" w:color="000000"/>
            </w:tcBorders>
          </w:tcPr>
          <w:p w14:paraId="67F505B3" w14:textId="77777777" w:rsidR="00CC1DF7" w:rsidRPr="0057644E" w:rsidRDefault="00CC1DF7" w:rsidP="00E628B5">
            <w:pPr>
              <w:rPr>
                <w:lang w:val="cs-CZ"/>
              </w:rPr>
            </w:pPr>
            <w:r w:rsidRPr="0057644E">
              <w:rPr>
                <w:lang w:val="cs-CZ"/>
              </w:rPr>
              <w:t>ZS</w:t>
            </w:r>
          </w:p>
        </w:tc>
      </w:tr>
      <w:tr w:rsidR="00CC1DF7" w14:paraId="1464CCE1" w14:textId="77777777" w:rsidTr="00D23913">
        <w:tc>
          <w:tcPr>
            <w:tcW w:w="900" w:type="dxa"/>
            <w:tcBorders>
              <w:left w:val="single" w:sz="4" w:space="0" w:color="000000"/>
              <w:bottom w:val="single" w:sz="4" w:space="0" w:color="000000"/>
            </w:tcBorders>
          </w:tcPr>
          <w:p w14:paraId="1C0355E2" w14:textId="77777777" w:rsidR="00CC1DF7" w:rsidRPr="0057644E" w:rsidRDefault="00CC1DF7" w:rsidP="00734509">
            <w:pPr>
              <w:pStyle w:val="Zkladntext2"/>
              <w:numPr>
                <w:ilvl w:val="0"/>
                <w:numId w:val="22"/>
              </w:numPr>
              <w:snapToGrid w:val="0"/>
              <w:rPr>
                <w:lang w:val="cs-CZ"/>
              </w:rPr>
            </w:pPr>
          </w:p>
        </w:tc>
        <w:tc>
          <w:tcPr>
            <w:tcW w:w="6755" w:type="dxa"/>
            <w:tcBorders>
              <w:left w:val="single" w:sz="4" w:space="0" w:color="000000"/>
              <w:bottom w:val="single" w:sz="4" w:space="0" w:color="000000"/>
            </w:tcBorders>
          </w:tcPr>
          <w:p w14:paraId="47027832" w14:textId="77777777" w:rsidR="00CC1DF7" w:rsidRPr="0057644E" w:rsidRDefault="00CC1DF7" w:rsidP="00E628B5">
            <w:pPr>
              <w:rPr>
                <w:lang w:val="cs-CZ"/>
              </w:rPr>
            </w:pPr>
            <w:r w:rsidRPr="0057644E">
              <w:rPr>
                <w:lang w:val="cs-CZ"/>
              </w:rPr>
              <w:t>Uvedení do anestézie.</w:t>
            </w:r>
          </w:p>
        </w:tc>
        <w:tc>
          <w:tcPr>
            <w:tcW w:w="1417" w:type="dxa"/>
            <w:tcBorders>
              <w:left w:val="single" w:sz="4" w:space="0" w:color="000000"/>
              <w:bottom w:val="single" w:sz="4" w:space="0" w:color="000000"/>
              <w:right w:val="single" w:sz="4" w:space="0" w:color="000000"/>
            </w:tcBorders>
          </w:tcPr>
          <w:p w14:paraId="44C9FFBD" w14:textId="77777777" w:rsidR="00CC1DF7" w:rsidRPr="0057644E" w:rsidRDefault="00CC1DF7" w:rsidP="00E628B5">
            <w:pPr>
              <w:rPr>
                <w:lang w:val="cs-CZ"/>
              </w:rPr>
            </w:pPr>
            <w:r w:rsidRPr="0057644E">
              <w:rPr>
                <w:lang w:val="cs-CZ"/>
              </w:rPr>
              <w:t>L-spec.</w:t>
            </w:r>
          </w:p>
        </w:tc>
      </w:tr>
      <w:tr w:rsidR="00CC1DF7" w14:paraId="1E268407" w14:textId="77777777" w:rsidTr="00D23913">
        <w:tc>
          <w:tcPr>
            <w:tcW w:w="900" w:type="dxa"/>
            <w:tcBorders>
              <w:left w:val="single" w:sz="4" w:space="0" w:color="000000"/>
              <w:bottom w:val="single" w:sz="4" w:space="0" w:color="000000"/>
            </w:tcBorders>
          </w:tcPr>
          <w:p w14:paraId="7A1497B2" w14:textId="77777777" w:rsidR="00CC1DF7" w:rsidRPr="0057644E" w:rsidRDefault="00CC1DF7" w:rsidP="00734509">
            <w:pPr>
              <w:pStyle w:val="Zkladntext2"/>
              <w:numPr>
                <w:ilvl w:val="0"/>
                <w:numId w:val="22"/>
              </w:numPr>
              <w:snapToGrid w:val="0"/>
              <w:rPr>
                <w:lang w:val="cs-CZ"/>
              </w:rPr>
            </w:pPr>
          </w:p>
        </w:tc>
        <w:tc>
          <w:tcPr>
            <w:tcW w:w="6755" w:type="dxa"/>
            <w:tcBorders>
              <w:left w:val="single" w:sz="4" w:space="0" w:color="000000"/>
              <w:bottom w:val="single" w:sz="4" w:space="0" w:color="000000"/>
            </w:tcBorders>
          </w:tcPr>
          <w:p w14:paraId="030C7E34" w14:textId="77777777" w:rsidR="00CC1DF7" w:rsidRPr="0057644E" w:rsidRDefault="00CC1DF7" w:rsidP="00E628B5">
            <w:pPr>
              <w:rPr>
                <w:lang w:val="cs-CZ"/>
              </w:rPr>
            </w:pPr>
            <w:r w:rsidRPr="0057644E">
              <w:rPr>
                <w:lang w:val="cs-CZ"/>
              </w:rPr>
              <w:t>Dezinfekce operačního pole.</w:t>
            </w:r>
          </w:p>
        </w:tc>
        <w:tc>
          <w:tcPr>
            <w:tcW w:w="1417" w:type="dxa"/>
            <w:tcBorders>
              <w:left w:val="single" w:sz="4" w:space="0" w:color="000000"/>
              <w:bottom w:val="single" w:sz="4" w:space="0" w:color="000000"/>
              <w:right w:val="single" w:sz="4" w:space="0" w:color="000000"/>
            </w:tcBorders>
          </w:tcPr>
          <w:p w14:paraId="11525228" w14:textId="77777777" w:rsidR="00CC1DF7" w:rsidRPr="0057644E" w:rsidRDefault="00CC1DF7" w:rsidP="00E628B5">
            <w:pPr>
              <w:rPr>
                <w:lang w:val="cs-CZ"/>
              </w:rPr>
            </w:pPr>
            <w:r w:rsidRPr="0057644E">
              <w:rPr>
                <w:lang w:val="cs-CZ"/>
              </w:rPr>
              <w:t>RO</w:t>
            </w:r>
          </w:p>
        </w:tc>
      </w:tr>
      <w:tr w:rsidR="00CC1DF7" w14:paraId="24A28D11" w14:textId="77777777" w:rsidTr="00D23913">
        <w:tc>
          <w:tcPr>
            <w:tcW w:w="900" w:type="dxa"/>
            <w:tcBorders>
              <w:left w:val="single" w:sz="4" w:space="0" w:color="000000"/>
              <w:bottom w:val="single" w:sz="4" w:space="0" w:color="000000"/>
            </w:tcBorders>
          </w:tcPr>
          <w:p w14:paraId="46A3D390" w14:textId="77777777" w:rsidR="00CC1DF7" w:rsidRPr="0057644E" w:rsidRDefault="00CC1DF7" w:rsidP="00734509">
            <w:pPr>
              <w:pStyle w:val="Zkladntext2"/>
              <w:numPr>
                <w:ilvl w:val="0"/>
                <w:numId w:val="22"/>
              </w:numPr>
              <w:snapToGrid w:val="0"/>
              <w:rPr>
                <w:lang w:val="cs-CZ"/>
              </w:rPr>
            </w:pPr>
          </w:p>
        </w:tc>
        <w:tc>
          <w:tcPr>
            <w:tcW w:w="6755" w:type="dxa"/>
            <w:tcBorders>
              <w:left w:val="single" w:sz="4" w:space="0" w:color="000000"/>
              <w:bottom w:val="single" w:sz="4" w:space="0" w:color="000000"/>
            </w:tcBorders>
          </w:tcPr>
          <w:p w14:paraId="15F81F0C" w14:textId="77777777" w:rsidR="00CC1DF7" w:rsidRPr="0057644E" w:rsidRDefault="00CC1DF7" w:rsidP="00E628B5">
            <w:pPr>
              <w:rPr>
                <w:lang w:val="cs-CZ"/>
              </w:rPr>
            </w:pPr>
            <w:r w:rsidRPr="0057644E">
              <w:rPr>
                <w:lang w:val="cs-CZ"/>
              </w:rPr>
              <w:t>Označení okrajů tumoru kontrastními značkami (pokud tak již nebylo učiněno dříve).</w:t>
            </w:r>
          </w:p>
        </w:tc>
        <w:tc>
          <w:tcPr>
            <w:tcW w:w="1417" w:type="dxa"/>
            <w:tcBorders>
              <w:left w:val="single" w:sz="4" w:space="0" w:color="000000"/>
              <w:bottom w:val="single" w:sz="4" w:space="0" w:color="000000"/>
              <w:right w:val="single" w:sz="4" w:space="0" w:color="000000"/>
            </w:tcBorders>
          </w:tcPr>
          <w:p w14:paraId="6ACBB9C4" w14:textId="77777777" w:rsidR="00CC1DF7" w:rsidRPr="0057644E" w:rsidRDefault="00CC1DF7" w:rsidP="00E628B5">
            <w:pPr>
              <w:rPr>
                <w:lang w:val="cs-CZ"/>
              </w:rPr>
            </w:pPr>
            <w:r w:rsidRPr="0057644E">
              <w:rPr>
                <w:lang w:val="cs-CZ"/>
              </w:rPr>
              <w:t>RO</w:t>
            </w:r>
          </w:p>
        </w:tc>
      </w:tr>
      <w:tr w:rsidR="00CC1DF7" w14:paraId="6D7F2DA5" w14:textId="77777777" w:rsidTr="00D23913">
        <w:tc>
          <w:tcPr>
            <w:tcW w:w="900" w:type="dxa"/>
            <w:tcBorders>
              <w:left w:val="single" w:sz="4" w:space="0" w:color="000000"/>
              <w:bottom w:val="single" w:sz="4" w:space="0" w:color="000000"/>
            </w:tcBorders>
          </w:tcPr>
          <w:p w14:paraId="0B0A7835" w14:textId="77777777" w:rsidR="00CC1DF7" w:rsidRPr="0057644E" w:rsidRDefault="00CC1DF7" w:rsidP="00734509">
            <w:pPr>
              <w:pStyle w:val="Zkladntext2"/>
              <w:numPr>
                <w:ilvl w:val="0"/>
                <w:numId w:val="22"/>
              </w:numPr>
              <w:snapToGrid w:val="0"/>
              <w:rPr>
                <w:lang w:val="cs-CZ"/>
              </w:rPr>
            </w:pPr>
          </w:p>
        </w:tc>
        <w:tc>
          <w:tcPr>
            <w:tcW w:w="6755" w:type="dxa"/>
            <w:tcBorders>
              <w:left w:val="single" w:sz="4" w:space="0" w:color="000000"/>
              <w:bottom w:val="single" w:sz="4" w:space="0" w:color="000000"/>
            </w:tcBorders>
          </w:tcPr>
          <w:p w14:paraId="2BB2311E" w14:textId="77777777" w:rsidR="00CC1DF7" w:rsidRPr="0057644E" w:rsidRDefault="00CC1DF7" w:rsidP="00E628B5">
            <w:pPr>
              <w:rPr>
                <w:lang w:val="cs-CZ"/>
              </w:rPr>
            </w:pPr>
            <w:r w:rsidRPr="0057644E">
              <w:rPr>
                <w:lang w:val="cs-CZ"/>
              </w:rPr>
              <w:t>Implantace jehel či plastikových katetrů v geometrickém uspořádání podle používaného dozimetrického systému.</w:t>
            </w:r>
          </w:p>
        </w:tc>
        <w:tc>
          <w:tcPr>
            <w:tcW w:w="1417" w:type="dxa"/>
            <w:tcBorders>
              <w:left w:val="single" w:sz="4" w:space="0" w:color="000000"/>
              <w:bottom w:val="single" w:sz="4" w:space="0" w:color="000000"/>
              <w:right w:val="single" w:sz="4" w:space="0" w:color="000000"/>
            </w:tcBorders>
          </w:tcPr>
          <w:p w14:paraId="6E1317A6" w14:textId="77777777" w:rsidR="00CC1DF7" w:rsidRPr="0057644E" w:rsidRDefault="00CC1DF7" w:rsidP="00E628B5">
            <w:pPr>
              <w:rPr>
                <w:lang w:val="cs-CZ"/>
              </w:rPr>
            </w:pPr>
            <w:r w:rsidRPr="0057644E">
              <w:rPr>
                <w:lang w:val="cs-CZ"/>
              </w:rPr>
              <w:t>RO</w:t>
            </w:r>
          </w:p>
        </w:tc>
      </w:tr>
      <w:tr w:rsidR="00CC1DF7" w14:paraId="42089903" w14:textId="77777777" w:rsidTr="00D23913">
        <w:tc>
          <w:tcPr>
            <w:tcW w:w="900" w:type="dxa"/>
            <w:tcBorders>
              <w:left w:val="single" w:sz="4" w:space="0" w:color="000000"/>
              <w:bottom w:val="single" w:sz="4" w:space="0" w:color="000000"/>
            </w:tcBorders>
          </w:tcPr>
          <w:p w14:paraId="4306F3F9" w14:textId="77777777" w:rsidR="00CC1DF7" w:rsidRPr="0057644E" w:rsidRDefault="00CC1DF7" w:rsidP="00734509">
            <w:pPr>
              <w:pStyle w:val="Zkladntext2"/>
              <w:numPr>
                <w:ilvl w:val="0"/>
                <w:numId w:val="22"/>
              </w:numPr>
              <w:snapToGrid w:val="0"/>
              <w:rPr>
                <w:lang w:val="cs-CZ"/>
              </w:rPr>
            </w:pPr>
          </w:p>
        </w:tc>
        <w:tc>
          <w:tcPr>
            <w:tcW w:w="6755" w:type="dxa"/>
            <w:tcBorders>
              <w:left w:val="single" w:sz="4" w:space="0" w:color="000000"/>
              <w:bottom w:val="single" w:sz="4" w:space="0" w:color="000000"/>
            </w:tcBorders>
          </w:tcPr>
          <w:p w14:paraId="7CCA79FC" w14:textId="77777777" w:rsidR="00CC1DF7" w:rsidRPr="0057644E" w:rsidRDefault="00CC1DF7" w:rsidP="00E628B5">
            <w:pPr>
              <w:rPr>
                <w:lang w:val="cs-CZ"/>
              </w:rPr>
            </w:pPr>
            <w:r w:rsidRPr="0057644E">
              <w:rPr>
                <w:lang w:val="cs-CZ"/>
              </w:rPr>
              <w:t xml:space="preserve">Zavedení maket zdrojů </w:t>
            </w:r>
            <w:r w:rsidR="00B54BAC" w:rsidRPr="0057644E">
              <w:rPr>
                <w:lang w:val="cs-CZ"/>
              </w:rPr>
              <w:t xml:space="preserve">ionizujícího záření </w:t>
            </w:r>
            <w:r w:rsidRPr="0057644E">
              <w:rPr>
                <w:lang w:val="cs-CZ"/>
              </w:rPr>
              <w:t xml:space="preserve">do aplikátorů. </w:t>
            </w:r>
          </w:p>
        </w:tc>
        <w:tc>
          <w:tcPr>
            <w:tcW w:w="1417" w:type="dxa"/>
            <w:tcBorders>
              <w:left w:val="single" w:sz="4" w:space="0" w:color="000000"/>
              <w:bottom w:val="single" w:sz="4" w:space="0" w:color="000000"/>
              <w:right w:val="single" w:sz="4" w:space="0" w:color="000000"/>
            </w:tcBorders>
          </w:tcPr>
          <w:p w14:paraId="7EB6B347" w14:textId="77777777" w:rsidR="00CC1DF7" w:rsidRPr="0057644E" w:rsidRDefault="00CC1DF7" w:rsidP="00E628B5">
            <w:pPr>
              <w:rPr>
                <w:lang w:val="cs-CZ"/>
              </w:rPr>
            </w:pPr>
            <w:r w:rsidRPr="0057644E">
              <w:rPr>
                <w:lang w:val="cs-CZ"/>
              </w:rPr>
              <w:t>RO, RA</w:t>
            </w:r>
          </w:p>
        </w:tc>
      </w:tr>
      <w:tr w:rsidR="00CC1DF7" w14:paraId="1A16E987" w14:textId="77777777" w:rsidTr="00D23913">
        <w:tc>
          <w:tcPr>
            <w:tcW w:w="900" w:type="dxa"/>
            <w:tcBorders>
              <w:left w:val="single" w:sz="4" w:space="0" w:color="000000"/>
              <w:bottom w:val="single" w:sz="4" w:space="0" w:color="000000"/>
            </w:tcBorders>
          </w:tcPr>
          <w:p w14:paraId="5EE2E96C" w14:textId="77777777" w:rsidR="00CC1DF7" w:rsidRPr="0057644E" w:rsidRDefault="00CC1DF7" w:rsidP="00734509">
            <w:pPr>
              <w:pStyle w:val="Zkladntext2"/>
              <w:numPr>
                <w:ilvl w:val="0"/>
                <w:numId w:val="22"/>
              </w:numPr>
              <w:snapToGrid w:val="0"/>
              <w:rPr>
                <w:lang w:val="cs-CZ"/>
              </w:rPr>
            </w:pPr>
          </w:p>
        </w:tc>
        <w:tc>
          <w:tcPr>
            <w:tcW w:w="6755" w:type="dxa"/>
            <w:tcBorders>
              <w:left w:val="single" w:sz="4" w:space="0" w:color="000000"/>
              <w:bottom w:val="single" w:sz="4" w:space="0" w:color="000000"/>
            </w:tcBorders>
          </w:tcPr>
          <w:p w14:paraId="4221AC33" w14:textId="77777777" w:rsidR="00CC1DF7" w:rsidRPr="0057644E" w:rsidRDefault="00CC1DF7" w:rsidP="00E628B5">
            <w:pPr>
              <w:rPr>
                <w:lang w:val="cs-CZ"/>
              </w:rPr>
            </w:pPr>
            <w:r w:rsidRPr="0057644E">
              <w:rPr>
                <w:lang w:val="cs-CZ"/>
              </w:rPr>
              <w:t xml:space="preserve">Skiaskopická kontrola geometrického uspořádání aplikátorů.  </w:t>
            </w:r>
          </w:p>
        </w:tc>
        <w:tc>
          <w:tcPr>
            <w:tcW w:w="1417" w:type="dxa"/>
            <w:tcBorders>
              <w:left w:val="single" w:sz="4" w:space="0" w:color="000000"/>
              <w:bottom w:val="single" w:sz="4" w:space="0" w:color="000000"/>
              <w:right w:val="single" w:sz="4" w:space="0" w:color="000000"/>
            </w:tcBorders>
          </w:tcPr>
          <w:p w14:paraId="20D803CF" w14:textId="77777777" w:rsidR="00CC1DF7" w:rsidRPr="0057644E" w:rsidRDefault="00CC1DF7" w:rsidP="00E628B5">
            <w:pPr>
              <w:rPr>
                <w:lang w:val="cs-CZ"/>
              </w:rPr>
            </w:pPr>
            <w:r w:rsidRPr="0057644E">
              <w:rPr>
                <w:lang w:val="cs-CZ"/>
              </w:rPr>
              <w:t>RA, RO</w:t>
            </w:r>
          </w:p>
        </w:tc>
      </w:tr>
      <w:tr w:rsidR="00CC1DF7" w14:paraId="0D6A73FC" w14:textId="77777777" w:rsidTr="00D23913">
        <w:tc>
          <w:tcPr>
            <w:tcW w:w="900" w:type="dxa"/>
            <w:tcBorders>
              <w:left w:val="single" w:sz="4" w:space="0" w:color="000000"/>
              <w:bottom w:val="single" w:sz="4" w:space="0" w:color="000000"/>
            </w:tcBorders>
          </w:tcPr>
          <w:p w14:paraId="7C09A4E6" w14:textId="77777777" w:rsidR="00CC1DF7" w:rsidRPr="0057644E" w:rsidRDefault="00CC1DF7" w:rsidP="00734509">
            <w:pPr>
              <w:pStyle w:val="Zkladntext2"/>
              <w:numPr>
                <w:ilvl w:val="0"/>
                <w:numId w:val="22"/>
              </w:numPr>
              <w:snapToGrid w:val="0"/>
              <w:rPr>
                <w:lang w:val="cs-CZ"/>
              </w:rPr>
            </w:pPr>
          </w:p>
        </w:tc>
        <w:tc>
          <w:tcPr>
            <w:tcW w:w="6755" w:type="dxa"/>
            <w:tcBorders>
              <w:left w:val="single" w:sz="4" w:space="0" w:color="000000"/>
              <w:bottom w:val="single" w:sz="4" w:space="0" w:color="000000"/>
            </w:tcBorders>
          </w:tcPr>
          <w:p w14:paraId="190808FD" w14:textId="77777777" w:rsidR="00CC1DF7" w:rsidRPr="0057644E" w:rsidRDefault="00CC1DF7" w:rsidP="00E628B5">
            <w:pPr>
              <w:rPr>
                <w:lang w:val="cs-CZ"/>
              </w:rPr>
            </w:pPr>
            <w:r w:rsidRPr="0057644E">
              <w:rPr>
                <w:lang w:val="cs-CZ"/>
              </w:rPr>
              <w:t xml:space="preserve">Zhodnocení dostatečného pokrytí CTV podle skiaskopie. </w:t>
            </w:r>
          </w:p>
        </w:tc>
        <w:tc>
          <w:tcPr>
            <w:tcW w:w="1417" w:type="dxa"/>
            <w:tcBorders>
              <w:left w:val="single" w:sz="4" w:space="0" w:color="000000"/>
              <w:bottom w:val="single" w:sz="4" w:space="0" w:color="000000"/>
              <w:right w:val="single" w:sz="4" w:space="0" w:color="000000"/>
            </w:tcBorders>
          </w:tcPr>
          <w:p w14:paraId="644D8815" w14:textId="77777777" w:rsidR="00CC1DF7" w:rsidRPr="0057644E" w:rsidRDefault="00CC1DF7" w:rsidP="00E628B5">
            <w:pPr>
              <w:rPr>
                <w:lang w:val="cs-CZ"/>
              </w:rPr>
            </w:pPr>
            <w:r w:rsidRPr="0057644E">
              <w:rPr>
                <w:lang w:val="cs-CZ"/>
              </w:rPr>
              <w:t>RO</w:t>
            </w:r>
          </w:p>
        </w:tc>
      </w:tr>
      <w:tr w:rsidR="00CC1DF7" w14:paraId="21C08E4A" w14:textId="77777777" w:rsidTr="00D23913">
        <w:tc>
          <w:tcPr>
            <w:tcW w:w="900" w:type="dxa"/>
            <w:tcBorders>
              <w:left w:val="single" w:sz="4" w:space="0" w:color="000000"/>
              <w:bottom w:val="single" w:sz="4" w:space="0" w:color="000000"/>
            </w:tcBorders>
          </w:tcPr>
          <w:p w14:paraId="47F042AB" w14:textId="77777777" w:rsidR="00CC1DF7" w:rsidRPr="0057644E" w:rsidRDefault="00CC1DF7" w:rsidP="00734509">
            <w:pPr>
              <w:pStyle w:val="Zkladntext2"/>
              <w:numPr>
                <w:ilvl w:val="0"/>
                <w:numId w:val="22"/>
              </w:numPr>
              <w:snapToGrid w:val="0"/>
              <w:rPr>
                <w:lang w:val="cs-CZ"/>
              </w:rPr>
            </w:pPr>
          </w:p>
        </w:tc>
        <w:tc>
          <w:tcPr>
            <w:tcW w:w="6755" w:type="dxa"/>
            <w:tcBorders>
              <w:left w:val="single" w:sz="4" w:space="0" w:color="000000"/>
              <w:bottom w:val="single" w:sz="4" w:space="0" w:color="000000"/>
            </w:tcBorders>
          </w:tcPr>
          <w:p w14:paraId="673A75D5" w14:textId="77777777" w:rsidR="00CC1DF7" w:rsidRPr="0057644E" w:rsidRDefault="00CC1DF7" w:rsidP="00E628B5">
            <w:pPr>
              <w:rPr>
                <w:lang w:val="cs-CZ"/>
              </w:rPr>
            </w:pPr>
            <w:r w:rsidRPr="0057644E">
              <w:rPr>
                <w:lang w:val="cs-CZ"/>
              </w:rPr>
              <w:t xml:space="preserve">Lokalizační rtg snímky aplikované krajiny ve dvou projekcích. </w:t>
            </w:r>
          </w:p>
        </w:tc>
        <w:tc>
          <w:tcPr>
            <w:tcW w:w="1417" w:type="dxa"/>
            <w:tcBorders>
              <w:left w:val="single" w:sz="4" w:space="0" w:color="000000"/>
              <w:bottom w:val="single" w:sz="4" w:space="0" w:color="000000"/>
              <w:right w:val="single" w:sz="4" w:space="0" w:color="000000"/>
            </w:tcBorders>
          </w:tcPr>
          <w:p w14:paraId="48C752CE" w14:textId="77777777" w:rsidR="00CC1DF7" w:rsidRPr="0057644E" w:rsidRDefault="00CC1DF7" w:rsidP="00E628B5">
            <w:pPr>
              <w:rPr>
                <w:lang w:val="cs-CZ"/>
              </w:rPr>
            </w:pPr>
            <w:r w:rsidRPr="0057644E">
              <w:rPr>
                <w:lang w:val="cs-CZ"/>
              </w:rPr>
              <w:t>RA</w:t>
            </w:r>
          </w:p>
        </w:tc>
      </w:tr>
      <w:tr w:rsidR="00CC1DF7" w14:paraId="0A94FF22" w14:textId="77777777" w:rsidTr="00D23913">
        <w:tc>
          <w:tcPr>
            <w:tcW w:w="900" w:type="dxa"/>
            <w:tcBorders>
              <w:left w:val="single" w:sz="4" w:space="0" w:color="000000"/>
              <w:bottom w:val="single" w:sz="4" w:space="0" w:color="000000"/>
            </w:tcBorders>
          </w:tcPr>
          <w:p w14:paraId="731F8479" w14:textId="77777777" w:rsidR="00CC1DF7" w:rsidRPr="0057644E" w:rsidRDefault="00CC1DF7" w:rsidP="00734509">
            <w:pPr>
              <w:pStyle w:val="Zkladntext2"/>
              <w:numPr>
                <w:ilvl w:val="0"/>
                <w:numId w:val="22"/>
              </w:numPr>
              <w:snapToGrid w:val="0"/>
              <w:rPr>
                <w:lang w:val="cs-CZ"/>
              </w:rPr>
            </w:pPr>
          </w:p>
        </w:tc>
        <w:tc>
          <w:tcPr>
            <w:tcW w:w="6755" w:type="dxa"/>
            <w:tcBorders>
              <w:left w:val="single" w:sz="4" w:space="0" w:color="000000"/>
              <w:bottom w:val="single" w:sz="4" w:space="0" w:color="000000"/>
            </w:tcBorders>
          </w:tcPr>
          <w:p w14:paraId="1B29FCC3" w14:textId="77777777" w:rsidR="00CC1DF7" w:rsidRPr="0057644E" w:rsidRDefault="00CC1DF7" w:rsidP="00E628B5">
            <w:pPr>
              <w:rPr>
                <w:lang w:val="cs-CZ"/>
              </w:rPr>
            </w:pPr>
            <w:r w:rsidRPr="0057644E">
              <w:rPr>
                <w:lang w:val="cs-CZ"/>
              </w:rPr>
              <w:t>Zhotovení izodózového ozařovacího plánu.</w:t>
            </w:r>
          </w:p>
        </w:tc>
        <w:tc>
          <w:tcPr>
            <w:tcW w:w="1417" w:type="dxa"/>
            <w:tcBorders>
              <w:left w:val="single" w:sz="4" w:space="0" w:color="000000"/>
              <w:bottom w:val="single" w:sz="4" w:space="0" w:color="000000"/>
              <w:right w:val="single" w:sz="4" w:space="0" w:color="000000"/>
            </w:tcBorders>
          </w:tcPr>
          <w:p w14:paraId="34D28069" w14:textId="77777777" w:rsidR="00CC1DF7" w:rsidRPr="0057644E" w:rsidRDefault="00CC1DF7" w:rsidP="00E628B5">
            <w:pPr>
              <w:rPr>
                <w:lang w:val="cs-CZ"/>
              </w:rPr>
            </w:pPr>
            <w:r w:rsidRPr="0057644E">
              <w:rPr>
                <w:lang w:val="cs-CZ"/>
              </w:rPr>
              <w:t>RF, RA</w:t>
            </w:r>
          </w:p>
        </w:tc>
      </w:tr>
      <w:tr w:rsidR="00CC1DF7" w14:paraId="37C30DE4" w14:textId="77777777" w:rsidTr="00D23913">
        <w:tc>
          <w:tcPr>
            <w:tcW w:w="900" w:type="dxa"/>
            <w:tcBorders>
              <w:left w:val="single" w:sz="4" w:space="0" w:color="000000"/>
              <w:bottom w:val="single" w:sz="4" w:space="0" w:color="000000"/>
            </w:tcBorders>
          </w:tcPr>
          <w:p w14:paraId="110C7DAB" w14:textId="77777777" w:rsidR="00CC1DF7" w:rsidRPr="0057644E" w:rsidRDefault="00CC1DF7" w:rsidP="00734509">
            <w:pPr>
              <w:pStyle w:val="Zkladntext2"/>
              <w:numPr>
                <w:ilvl w:val="0"/>
                <w:numId w:val="22"/>
              </w:numPr>
              <w:snapToGrid w:val="0"/>
              <w:rPr>
                <w:lang w:val="cs-CZ"/>
              </w:rPr>
            </w:pPr>
          </w:p>
        </w:tc>
        <w:tc>
          <w:tcPr>
            <w:tcW w:w="6755" w:type="dxa"/>
            <w:tcBorders>
              <w:left w:val="single" w:sz="4" w:space="0" w:color="000000"/>
              <w:bottom w:val="single" w:sz="4" w:space="0" w:color="000000"/>
            </w:tcBorders>
          </w:tcPr>
          <w:p w14:paraId="273DB315" w14:textId="77777777" w:rsidR="00CC1DF7" w:rsidRPr="0057644E" w:rsidRDefault="00CC1DF7" w:rsidP="00E628B5">
            <w:pPr>
              <w:rPr>
                <w:lang w:val="cs-CZ"/>
              </w:rPr>
            </w:pPr>
            <w:r w:rsidRPr="0057644E">
              <w:rPr>
                <w:lang w:val="cs-CZ"/>
              </w:rPr>
              <w:t>Kontrola ozařovacího plánu a potvrzení podpisem kl</w:t>
            </w:r>
            <w:r w:rsidR="00ED4BCA">
              <w:rPr>
                <w:lang w:val="cs-CZ"/>
              </w:rPr>
              <w:t>.</w:t>
            </w:r>
            <w:r w:rsidRPr="0057644E">
              <w:rPr>
                <w:lang w:val="cs-CZ"/>
              </w:rPr>
              <w:t xml:space="preserve"> radiologickým fyzikem.</w:t>
            </w:r>
          </w:p>
        </w:tc>
        <w:tc>
          <w:tcPr>
            <w:tcW w:w="1417" w:type="dxa"/>
            <w:tcBorders>
              <w:left w:val="single" w:sz="4" w:space="0" w:color="000000"/>
              <w:bottom w:val="single" w:sz="4" w:space="0" w:color="000000"/>
              <w:right w:val="single" w:sz="4" w:space="0" w:color="000000"/>
            </w:tcBorders>
          </w:tcPr>
          <w:p w14:paraId="050BFBAF" w14:textId="77777777" w:rsidR="00CC1DF7" w:rsidRPr="0057644E" w:rsidRDefault="00CC1DF7" w:rsidP="00E628B5">
            <w:pPr>
              <w:rPr>
                <w:lang w:val="cs-CZ"/>
              </w:rPr>
            </w:pPr>
            <w:r w:rsidRPr="0057644E">
              <w:rPr>
                <w:lang w:val="cs-CZ"/>
              </w:rPr>
              <w:t>RF</w:t>
            </w:r>
          </w:p>
        </w:tc>
      </w:tr>
      <w:tr w:rsidR="00CC1DF7" w14:paraId="02486FA6" w14:textId="77777777" w:rsidTr="00D23913">
        <w:tc>
          <w:tcPr>
            <w:tcW w:w="900" w:type="dxa"/>
            <w:tcBorders>
              <w:left w:val="single" w:sz="4" w:space="0" w:color="000000"/>
              <w:bottom w:val="single" w:sz="4" w:space="0" w:color="000000"/>
            </w:tcBorders>
          </w:tcPr>
          <w:p w14:paraId="50F8A8D6" w14:textId="77777777" w:rsidR="00CC1DF7" w:rsidRPr="0057644E" w:rsidRDefault="00CC1DF7" w:rsidP="00734509">
            <w:pPr>
              <w:pStyle w:val="Zkladntext2"/>
              <w:numPr>
                <w:ilvl w:val="0"/>
                <w:numId w:val="22"/>
              </w:numPr>
              <w:snapToGrid w:val="0"/>
              <w:rPr>
                <w:lang w:val="cs-CZ"/>
              </w:rPr>
            </w:pPr>
          </w:p>
        </w:tc>
        <w:tc>
          <w:tcPr>
            <w:tcW w:w="6755" w:type="dxa"/>
            <w:tcBorders>
              <w:left w:val="single" w:sz="4" w:space="0" w:color="000000"/>
              <w:bottom w:val="single" w:sz="4" w:space="0" w:color="000000"/>
            </w:tcBorders>
          </w:tcPr>
          <w:p w14:paraId="6E71FEBE" w14:textId="42C046F2" w:rsidR="00CC1DF7" w:rsidRPr="0057644E" w:rsidRDefault="00CC1DF7" w:rsidP="00E628B5">
            <w:pPr>
              <w:rPr>
                <w:lang w:val="cs-CZ"/>
              </w:rPr>
            </w:pPr>
            <w:r w:rsidRPr="0057644E">
              <w:rPr>
                <w:bCs/>
                <w:lang w:val="cs-CZ"/>
              </w:rPr>
              <w:t>Definitivní schválení ozařovacího předpisu odpovědným lékařem se specializovanou způsobilostí v oboru radiační onkologie a potvrzení ozařovacího plánu jeho podpisem.</w:t>
            </w:r>
          </w:p>
        </w:tc>
        <w:tc>
          <w:tcPr>
            <w:tcW w:w="1417" w:type="dxa"/>
            <w:tcBorders>
              <w:left w:val="single" w:sz="4" w:space="0" w:color="000000"/>
              <w:bottom w:val="single" w:sz="4" w:space="0" w:color="000000"/>
              <w:right w:val="single" w:sz="4" w:space="0" w:color="000000"/>
            </w:tcBorders>
          </w:tcPr>
          <w:p w14:paraId="2646B988" w14:textId="77777777" w:rsidR="00CC1DF7" w:rsidRPr="0057644E" w:rsidRDefault="00CC1DF7" w:rsidP="00E628B5">
            <w:pPr>
              <w:rPr>
                <w:lang w:val="cs-CZ"/>
              </w:rPr>
            </w:pPr>
            <w:r w:rsidRPr="0057644E">
              <w:rPr>
                <w:lang w:val="cs-CZ"/>
              </w:rPr>
              <w:t>RO</w:t>
            </w:r>
          </w:p>
        </w:tc>
      </w:tr>
      <w:tr w:rsidR="00CC1DF7" w14:paraId="006D087B" w14:textId="77777777" w:rsidTr="00D23913">
        <w:tc>
          <w:tcPr>
            <w:tcW w:w="900" w:type="dxa"/>
            <w:tcBorders>
              <w:left w:val="single" w:sz="4" w:space="0" w:color="000000"/>
              <w:bottom w:val="single" w:sz="4" w:space="0" w:color="auto"/>
            </w:tcBorders>
          </w:tcPr>
          <w:p w14:paraId="2FEFF398" w14:textId="77777777" w:rsidR="00CC1DF7" w:rsidRPr="0057644E" w:rsidRDefault="00CC1DF7" w:rsidP="00734509">
            <w:pPr>
              <w:pStyle w:val="Zkladntext2"/>
              <w:numPr>
                <w:ilvl w:val="0"/>
                <w:numId w:val="22"/>
              </w:numPr>
              <w:snapToGrid w:val="0"/>
              <w:rPr>
                <w:lang w:val="cs-CZ"/>
              </w:rPr>
            </w:pPr>
          </w:p>
        </w:tc>
        <w:tc>
          <w:tcPr>
            <w:tcW w:w="6755" w:type="dxa"/>
            <w:tcBorders>
              <w:left w:val="single" w:sz="4" w:space="0" w:color="000000"/>
              <w:bottom w:val="single" w:sz="4" w:space="0" w:color="auto"/>
            </w:tcBorders>
          </w:tcPr>
          <w:p w14:paraId="2360E238" w14:textId="75D4028A" w:rsidR="00CC1DF7" w:rsidRPr="0057644E" w:rsidRDefault="00CC1DF7" w:rsidP="00E628B5">
            <w:pPr>
              <w:rPr>
                <w:lang w:val="cs-CZ"/>
              </w:rPr>
            </w:pPr>
            <w:r w:rsidRPr="0057644E">
              <w:rPr>
                <w:lang w:val="cs-CZ"/>
              </w:rPr>
              <w:t>Připojení jednotlivých aplikátorů k</w:t>
            </w:r>
            <w:r w:rsidR="00E628B5">
              <w:rPr>
                <w:lang w:val="cs-CZ"/>
              </w:rPr>
              <w:t xml:space="preserve"> AFL přístroji podle </w:t>
            </w:r>
            <w:r w:rsidRPr="0057644E">
              <w:rPr>
                <w:lang w:val="cs-CZ"/>
              </w:rPr>
              <w:t>ozařovacího plánu.</w:t>
            </w:r>
          </w:p>
        </w:tc>
        <w:tc>
          <w:tcPr>
            <w:tcW w:w="1417" w:type="dxa"/>
            <w:tcBorders>
              <w:left w:val="single" w:sz="4" w:space="0" w:color="000000"/>
              <w:bottom w:val="single" w:sz="4" w:space="0" w:color="auto"/>
              <w:right w:val="single" w:sz="4" w:space="0" w:color="000000"/>
            </w:tcBorders>
          </w:tcPr>
          <w:p w14:paraId="56D33A36" w14:textId="77777777" w:rsidR="00CC1DF7" w:rsidRPr="0057644E" w:rsidRDefault="00CC1DF7" w:rsidP="00E628B5">
            <w:pPr>
              <w:rPr>
                <w:lang w:val="cs-CZ"/>
              </w:rPr>
            </w:pPr>
            <w:r w:rsidRPr="0057644E">
              <w:rPr>
                <w:lang w:val="cs-CZ"/>
              </w:rPr>
              <w:t>RA, RF</w:t>
            </w:r>
          </w:p>
        </w:tc>
      </w:tr>
      <w:tr w:rsidR="00CC1DF7" w14:paraId="34AB3E06" w14:textId="77777777" w:rsidTr="00D23913">
        <w:tc>
          <w:tcPr>
            <w:tcW w:w="900" w:type="dxa"/>
            <w:tcBorders>
              <w:top w:val="single" w:sz="4" w:space="0" w:color="auto"/>
              <w:left w:val="single" w:sz="4" w:space="0" w:color="auto"/>
              <w:bottom w:val="single" w:sz="4" w:space="0" w:color="auto"/>
            </w:tcBorders>
          </w:tcPr>
          <w:p w14:paraId="71EB0882" w14:textId="77777777" w:rsidR="00CC1DF7" w:rsidRPr="0057644E" w:rsidRDefault="00CC1DF7" w:rsidP="00734509">
            <w:pPr>
              <w:pStyle w:val="Zkladntext2"/>
              <w:numPr>
                <w:ilvl w:val="0"/>
                <w:numId w:val="22"/>
              </w:numPr>
              <w:snapToGrid w:val="0"/>
              <w:rPr>
                <w:lang w:val="cs-CZ"/>
              </w:rPr>
            </w:pPr>
          </w:p>
        </w:tc>
        <w:tc>
          <w:tcPr>
            <w:tcW w:w="6755" w:type="dxa"/>
            <w:tcBorders>
              <w:top w:val="single" w:sz="4" w:space="0" w:color="auto"/>
              <w:left w:val="single" w:sz="4" w:space="0" w:color="000000"/>
              <w:bottom w:val="single" w:sz="4" w:space="0" w:color="auto"/>
            </w:tcBorders>
          </w:tcPr>
          <w:p w14:paraId="60B25B69" w14:textId="77777777" w:rsidR="00CC1DF7" w:rsidRPr="0057644E" w:rsidRDefault="00CC1DF7" w:rsidP="00E628B5">
            <w:pPr>
              <w:rPr>
                <w:lang w:val="cs-CZ"/>
              </w:rPr>
            </w:pPr>
            <w:r w:rsidRPr="0057644E">
              <w:rPr>
                <w:lang w:val="cs-CZ"/>
              </w:rPr>
              <w:t xml:space="preserve">Kontrola ozařovacích časů v řídícím počítači. </w:t>
            </w:r>
          </w:p>
        </w:tc>
        <w:tc>
          <w:tcPr>
            <w:tcW w:w="1417" w:type="dxa"/>
            <w:tcBorders>
              <w:top w:val="single" w:sz="4" w:space="0" w:color="auto"/>
              <w:left w:val="single" w:sz="4" w:space="0" w:color="000000"/>
              <w:bottom w:val="single" w:sz="4" w:space="0" w:color="auto"/>
              <w:right w:val="single" w:sz="4" w:space="0" w:color="auto"/>
            </w:tcBorders>
          </w:tcPr>
          <w:p w14:paraId="3569BE03" w14:textId="77777777" w:rsidR="00CC1DF7" w:rsidRPr="0057644E" w:rsidRDefault="00CC1DF7" w:rsidP="00E628B5">
            <w:pPr>
              <w:rPr>
                <w:lang w:val="cs-CZ"/>
              </w:rPr>
            </w:pPr>
            <w:r w:rsidRPr="0057644E">
              <w:rPr>
                <w:lang w:val="cs-CZ"/>
              </w:rPr>
              <w:t>RF</w:t>
            </w:r>
          </w:p>
        </w:tc>
      </w:tr>
      <w:tr w:rsidR="00CC1DF7" w14:paraId="7A060D0D" w14:textId="77777777" w:rsidTr="00D23913">
        <w:tc>
          <w:tcPr>
            <w:tcW w:w="900" w:type="dxa"/>
            <w:tcBorders>
              <w:top w:val="single" w:sz="4" w:space="0" w:color="auto"/>
              <w:left w:val="single" w:sz="4" w:space="0" w:color="000000"/>
              <w:bottom w:val="single" w:sz="4" w:space="0" w:color="000000"/>
            </w:tcBorders>
          </w:tcPr>
          <w:p w14:paraId="28774A37" w14:textId="77777777" w:rsidR="00CC1DF7" w:rsidRPr="0057644E" w:rsidRDefault="00CC1DF7" w:rsidP="00734509">
            <w:pPr>
              <w:pStyle w:val="Zkladntext2"/>
              <w:numPr>
                <w:ilvl w:val="0"/>
                <w:numId w:val="22"/>
              </w:numPr>
              <w:snapToGrid w:val="0"/>
              <w:rPr>
                <w:lang w:val="cs-CZ"/>
              </w:rPr>
            </w:pPr>
          </w:p>
        </w:tc>
        <w:tc>
          <w:tcPr>
            <w:tcW w:w="6755" w:type="dxa"/>
            <w:tcBorders>
              <w:top w:val="single" w:sz="4" w:space="0" w:color="auto"/>
              <w:left w:val="single" w:sz="4" w:space="0" w:color="000000"/>
              <w:bottom w:val="single" w:sz="4" w:space="0" w:color="000000"/>
            </w:tcBorders>
          </w:tcPr>
          <w:p w14:paraId="0366F840" w14:textId="77777777" w:rsidR="00CC1DF7" w:rsidRPr="0057644E" w:rsidRDefault="00CC1DF7" w:rsidP="00E628B5">
            <w:pPr>
              <w:rPr>
                <w:lang w:val="cs-CZ"/>
              </w:rPr>
            </w:pPr>
            <w:r w:rsidRPr="0057644E">
              <w:rPr>
                <w:lang w:val="cs-CZ"/>
              </w:rPr>
              <w:t>Informace pacienta o ozařovacím čase.</w:t>
            </w:r>
          </w:p>
        </w:tc>
        <w:tc>
          <w:tcPr>
            <w:tcW w:w="1417" w:type="dxa"/>
            <w:tcBorders>
              <w:top w:val="single" w:sz="4" w:space="0" w:color="auto"/>
              <w:left w:val="single" w:sz="4" w:space="0" w:color="000000"/>
              <w:bottom w:val="single" w:sz="4" w:space="0" w:color="000000"/>
              <w:right w:val="single" w:sz="4" w:space="0" w:color="000000"/>
            </w:tcBorders>
          </w:tcPr>
          <w:p w14:paraId="204E61AE" w14:textId="77777777" w:rsidR="00CC1DF7" w:rsidRPr="0057644E" w:rsidRDefault="00CC1DF7" w:rsidP="00E628B5">
            <w:pPr>
              <w:rPr>
                <w:lang w:val="cs-CZ"/>
              </w:rPr>
            </w:pPr>
            <w:r w:rsidRPr="0057644E">
              <w:rPr>
                <w:lang w:val="cs-CZ"/>
              </w:rPr>
              <w:t>RA</w:t>
            </w:r>
          </w:p>
        </w:tc>
      </w:tr>
      <w:tr w:rsidR="00CC1DF7" w14:paraId="2388B467" w14:textId="77777777" w:rsidTr="00D23913">
        <w:tc>
          <w:tcPr>
            <w:tcW w:w="900" w:type="dxa"/>
            <w:tcBorders>
              <w:left w:val="single" w:sz="4" w:space="0" w:color="000000"/>
              <w:bottom w:val="single" w:sz="4" w:space="0" w:color="000000"/>
            </w:tcBorders>
          </w:tcPr>
          <w:p w14:paraId="552F9871" w14:textId="77777777" w:rsidR="00CC1DF7" w:rsidRPr="0057644E" w:rsidRDefault="00CC1DF7" w:rsidP="00734509">
            <w:pPr>
              <w:pStyle w:val="Zkladntext2"/>
              <w:numPr>
                <w:ilvl w:val="0"/>
                <w:numId w:val="22"/>
              </w:numPr>
              <w:snapToGrid w:val="0"/>
              <w:rPr>
                <w:lang w:val="cs-CZ"/>
              </w:rPr>
            </w:pPr>
          </w:p>
        </w:tc>
        <w:tc>
          <w:tcPr>
            <w:tcW w:w="6755" w:type="dxa"/>
            <w:tcBorders>
              <w:left w:val="single" w:sz="4" w:space="0" w:color="000000"/>
              <w:bottom w:val="single" w:sz="4" w:space="0" w:color="000000"/>
            </w:tcBorders>
          </w:tcPr>
          <w:p w14:paraId="1DF81679" w14:textId="77777777" w:rsidR="00CC1DF7" w:rsidRPr="0057644E" w:rsidRDefault="00CC1DF7" w:rsidP="00E628B5">
            <w:pPr>
              <w:rPr>
                <w:lang w:val="cs-CZ"/>
              </w:rPr>
            </w:pPr>
            <w:r w:rsidRPr="0057644E">
              <w:rPr>
                <w:lang w:val="cs-CZ"/>
              </w:rPr>
              <w:t>Uzavření ozařovny.</w:t>
            </w:r>
          </w:p>
        </w:tc>
        <w:tc>
          <w:tcPr>
            <w:tcW w:w="1417" w:type="dxa"/>
            <w:tcBorders>
              <w:left w:val="single" w:sz="4" w:space="0" w:color="000000"/>
              <w:bottom w:val="single" w:sz="4" w:space="0" w:color="000000"/>
              <w:right w:val="single" w:sz="4" w:space="0" w:color="000000"/>
            </w:tcBorders>
          </w:tcPr>
          <w:p w14:paraId="5182D741" w14:textId="77777777" w:rsidR="00CC1DF7" w:rsidRPr="0057644E" w:rsidRDefault="00CC1DF7" w:rsidP="00E628B5">
            <w:pPr>
              <w:rPr>
                <w:lang w:val="cs-CZ"/>
              </w:rPr>
            </w:pPr>
            <w:r w:rsidRPr="0057644E">
              <w:rPr>
                <w:lang w:val="cs-CZ"/>
              </w:rPr>
              <w:t>RA</w:t>
            </w:r>
          </w:p>
        </w:tc>
      </w:tr>
      <w:tr w:rsidR="00CC1DF7" w14:paraId="37908AFF" w14:textId="77777777" w:rsidTr="00D23913">
        <w:tc>
          <w:tcPr>
            <w:tcW w:w="900" w:type="dxa"/>
            <w:tcBorders>
              <w:left w:val="single" w:sz="4" w:space="0" w:color="000000"/>
              <w:bottom w:val="single" w:sz="4" w:space="0" w:color="000000"/>
            </w:tcBorders>
          </w:tcPr>
          <w:p w14:paraId="4E7D9A73" w14:textId="77777777" w:rsidR="00CC1DF7" w:rsidRPr="0057644E" w:rsidRDefault="00CC1DF7" w:rsidP="00734509">
            <w:pPr>
              <w:pStyle w:val="Zkladntext2"/>
              <w:numPr>
                <w:ilvl w:val="0"/>
                <w:numId w:val="22"/>
              </w:numPr>
              <w:snapToGrid w:val="0"/>
              <w:rPr>
                <w:lang w:val="cs-CZ"/>
              </w:rPr>
            </w:pPr>
          </w:p>
        </w:tc>
        <w:tc>
          <w:tcPr>
            <w:tcW w:w="6755" w:type="dxa"/>
            <w:tcBorders>
              <w:left w:val="single" w:sz="4" w:space="0" w:color="000000"/>
              <w:bottom w:val="single" w:sz="4" w:space="0" w:color="000000"/>
            </w:tcBorders>
          </w:tcPr>
          <w:p w14:paraId="439B0F1C" w14:textId="77777777" w:rsidR="00CC1DF7" w:rsidRPr="0057644E" w:rsidRDefault="00CC1DF7" w:rsidP="00E628B5">
            <w:pPr>
              <w:rPr>
                <w:lang w:val="cs-CZ"/>
              </w:rPr>
            </w:pPr>
            <w:r w:rsidRPr="0057644E">
              <w:rPr>
                <w:lang w:val="cs-CZ"/>
              </w:rPr>
              <w:t>Ozáření pacienta.</w:t>
            </w:r>
          </w:p>
        </w:tc>
        <w:tc>
          <w:tcPr>
            <w:tcW w:w="1417" w:type="dxa"/>
            <w:tcBorders>
              <w:left w:val="single" w:sz="4" w:space="0" w:color="000000"/>
              <w:bottom w:val="single" w:sz="4" w:space="0" w:color="000000"/>
              <w:right w:val="single" w:sz="4" w:space="0" w:color="000000"/>
            </w:tcBorders>
          </w:tcPr>
          <w:p w14:paraId="2E9F7D24" w14:textId="77777777" w:rsidR="00CC1DF7" w:rsidRPr="0057644E" w:rsidRDefault="00CC1DF7" w:rsidP="00E628B5">
            <w:pPr>
              <w:rPr>
                <w:lang w:val="cs-CZ"/>
              </w:rPr>
            </w:pPr>
            <w:r w:rsidRPr="0057644E">
              <w:rPr>
                <w:lang w:val="cs-CZ"/>
              </w:rPr>
              <w:t>RA</w:t>
            </w:r>
          </w:p>
        </w:tc>
      </w:tr>
      <w:tr w:rsidR="00CC1DF7" w14:paraId="2D58361F" w14:textId="77777777" w:rsidTr="00D23913">
        <w:tc>
          <w:tcPr>
            <w:tcW w:w="900" w:type="dxa"/>
            <w:tcBorders>
              <w:left w:val="single" w:sz="4" w:space="0" w:color="000000"/>
              <w:bottom w:val="single" w:sz="4" w:space="0" w:color="000000"/>
            </w:tcBorders>
          </w:tcPr>
          <w:p w14:paraId="3F3125F7" w14:textId="77777777" w:rsidR="00CC1DF7" w:rsidRPr="0057644E" w:rsidRDefault="00CC1DF7" w:rsidP="00734509">
            <w:pPr>
              <w:pStyle w:val="Zkladntext2"/>
              <w:numPr>
                <w:ilvl w:val="0"/>
                <w:numId w:val="22"/>
              </w:numPr>
              <w:snapToGrid w:val="0"/>
              <w:rPr>
                <w:lang w:val="cs-CZ"/>
              </w:rPr>
            </w:pPr>
          </w:p>
        </w:tc>
        <w:tc>
          <w:tcPr>
            <w:tcW w:w="6755" w:type="dxa"/>
            <w:tcBorders>
              <w:left w:val="single" w:sz="4" w:space="0" w:color="000000"/>
              <w:bottom w:val="single" w:sz="4" w:space="0" w:color="000000"/>
            </w:tcBorders>
          </w:tcPr>
          <w:p w14:paraId="5B8A3997" w14:textId="77777777" w:rsidR="00CC1DF7" w:rsidRPr="0057644E" w:rsidRDefault="00CC1DF7" w:rsidP="00E628B5">
            <w:pPr>
              <w:rPr>
                <w:lang w:val="cs-CZ"/>
              </w:rPr>
            </w:pPr>
            <w:r w:rsidRPr="0057644E">
              <w:rPr>
                <w:lang w:val="cs-CZ"/>
              </w:rPr>
              <w:t>Ukončení ozáření.</w:t>
            </w:r>
          </w:p>
        </w:tc>
        <w:tc>
          <w:tcPr>
            <w:tcW w:w="1417" w:type="dxa"/>
            <w:tcBorders>
              <w:left w:val="single" w:sz="4" w:space="0" w:color="000000"/>
              <w:bottom w:val="single" w:sz="4" w:space="0" w:color="000000"/>
              <w:right w:val="single" w:sz="4" w:space="0" w:color="000000"/>
            </w:tcBorders>
          </w:tcPr>
          <w:p w14:paraId="60D02CEC" w14:textId="77777777" w:rsidR="00CC1DF7" w:rsidRPr="0057644E" w:rsidRDefault="00CC1DF7" w:rsidP="00E628B5">
            <w:pPr>
              <w:rPr>
                <w:lang w:val="cs-CZ"/>
              </w:rPr>
            </w:pPr>
            <w:r w:rsidRPr="0057644E">
              <w:rPr>
                <w:lang w:val="cs-CZ"/>
              </w:rPr>
              <w:t>RA</w:t>
            </w:r>
          </w:p>
        </w:tc>
      </w:tr>
      <w:tr w:rsidR="00CC1DF7" w14:paraId="07532942" w14:textId="77777777" w:rsidTr="00D23913">
        <w:tc>
          <w:tcPr>
            <w:tcW w:w="900" w:type="dxa"/>
            <w:tcBorders>
              <w:left w:val="single" w:sz="4" w:space="0" w:color="000000"/>
              <w:bottom w:val="single" w:sz="4" w:space="0" w:color="000000"/>
            </w:tcBorders>
          </w:tcPr>
          <w:p w14:paraId="2C211BAE" w14:textId="77777777" w:rsidR="00CC1DF7" w:rsidRPr="0057644E" w:rsidRDefault="00CC1DF7" w:rsidP="00734509">
            <w:pPr>
              <w:pStyle w:val="Zkladntext2"/>
              <w:numPr>
                <w:ilvl w:val="0"/>
                <w:numId w:val="22"/>
              </w:numPr>
              <w:snapToGrid w:val="0"/>
              <w:rPr>
                <w:lang w:val="cs-CZ"/>
              </w:rPr>
            </w:pPr>
          </w:p>
        </w:tc>
        <w:tc>
          <w:tcPr>
            <w:tcW w:w="6755" w:type="dxa"/>
            <w:tcBorders>
              <w:left w:val="single" w:sz="4" w:space="0" w:color="000000"/>
              <w:bottom w:val="single" w:sz="4" w:space="0" w:color="000000"/>
            </w:tcBorders>
          </w:tcPr>
          <w:p w14:paraId="0D2FA294" w14:textId="77777777" w:rsidR="00CC1DF7" w:rsidRPr="0057644E" w:rsidRDefault="00CC1DF7" w:rsidP="00E628B5">
            <w:pPr>
              <w:rPr>
                <w:lang w:val="cs-CZ"/>
              </w:rPr>
            </w:pPr>
            <w:r w:rsidRPr="0057644E">
              <w:rPr>
                <w:lang w:val="cs-CZ"/>
              </w:rPr>
              <w:t>Výtisk ozařovacího protokolu a vykázání dalších údajů o aplikaci.</w:t>
            </w:r>
          </w:p>
        </w:tc>
        <w:tc>
          <w:tcPr>
            <w:tcW w:w="1417" w:type="dxa"/>
            <w:tcBorders>
              <w:left w:val="single" w:sz="4" w:space="0" w:color="000000"/>
              <w:bottom w:val="single" w:sz="4" w:space="0" w:color="000000"/>
              <w:right w:val="single" w:sz="4" w:space="0" w:color="000000"/>
            </w:tcBorders>
          </w:tcPr>
          <w:p w14:paraId="777CBC5D" w14:textId="77777777" w:rsidR="00CC1DF7" w:rsidRPr="0057644E" w:rsidRDefault="00CC1DF7" w:rsidP="00E628B5">
            <w:pPr>
              <w:rPr>
                <w:lang w:val="cs-CZ"/>
              </w:rPr>
            </w:pPr>
            <w:r w:rsidRPr="0057644E">
              <w:rPr>
                <w:lang w:val="cs-CZ"/>
              </w:rPr>
              <w:t>RF</w:t>
            </w:r>
          </w:p>
        </w:tc>
      </w:tr>
      <w:tr w:rsidR="00CC1DF7" w14:paraId="58C51134" w14:textId="77777777" w:rsidTr="00D23913">
        <w:tc>
          <w:tcPr>
            <w:tcW w:w="900" w:type="dxa"/>
            <w:tcBorders>
              <w:left w:val="single" w:sz="4" w:space="0" w:color="000000"/>
              <w:bottom w:val="single" w:sz="4" w:space="0" w:color="auto"/>
            </w:tcBorders>
          </w:tcPr>
          <w:p w14:paraId="1C628AFE" w14:textId="77777777" w:rsidR="00CC1DF7" w:rsidRPr="0057644E" w:rsidRDefault="00CC1DF7" w:rsidP="00734509">
            <w:pPr>
              <w:pStyle w:val="Zkladntext2"/>
              <w:numPr>
                <w:ilvl w:val="0"/>
                <w:numId w:val="22"/>
              </w:numPr>
              <w:snapToGrid w:val="0"/>
              <w:rPr>
                <w:lang w:val="cs-CZ"/>
              </w:rPr>
            </w:pPr>
          </w:p>
        </w:tc>
        <w:tc>
          <w:tcPr>
            <w:tcW w:w="6755" w:type="dxa"/>
            <w:tcBorders>
              <w:left w:val="single" w:sz="4" w:space="0" w:color="000000"/>
              <w:bottom w:val="single" w:sz="4" w:space="0" w:color="auto"/>
            </w:tcBorders>
          </w:tcPr>
          <w:p w14:paraId="0B7AE6BA" w14:textId="62E076CA" w:rsidR="00CC1DF7" w:rsidRPr="0057644E" w:rsidRDefault="00E628B5" w:rsidP="00E628B5">
            <w:pPr>
              <w:rPr>
                <w:lang w:val="cs-CZ"/>
              </w:rPr>
            </w:pPr>
            <w:r>
              <w:rPr>
                <w:lang w:val="cs-CZ"/>
              </w:rPr>
              <w:t>Odstranění</w:t>
            </w:r>
            <w:r w:rsidR="00CC1DF7" w:rsidRPr="0057644E">
              <w:rPr>
                <w:lang w:val="cs-CZ"/>
              </w:rPr>
              <w:t xml:space="preserve"> aplikátorů, event. v analgézii.</w:t>
            </w:r>
          </w:p>
        </w:tc>
        <w:tc>
          <w:tcPr>
            <w:tcW w:w="1417" w:type="dxa"/>
            <w:tcBorders>
              <w:left w:val="single" w:sz="4" w:space="0" w:color="000000"/>
              <w:bottom w:val="single" w:sz="4" w:space="0" w:color="auto"/>
              <w:right w:val="single" w:sz="4" w:space="0" w:color="000000"/>
            </w:tcBorders>
          </w:tcPr>
          <w:p w14:paraId="04F226BF" w14:textId="77777777" w:rsidR="00CC1DF7" w:rsidRPr="0057644E" w:rsidRDefault="00CC1DF7" w:rsidP="00E628B5">
            <w:pPr>
              <w:rPr>
                <w:lang w:val="cs-CZ"/>
              </w:rPr>
            </w:pPr>
            <w:r w:rsidRPr="0057644E">
              <w:rPr>
                <w:lang w:val="cs-CZ"/>
              </w:rPr>
              <w:t>RO</w:t>
            </w:r>
          </w:p>
        </w:tc>
      </w:tr>
      <w:tr w:rsidR="00CC1DF7" w14:paraId="424D3A01" w14:textId="77777777" w:rsidTr="00D23913">
        <w:tc>
          <w:tcPr>
            <w:tcW w:w="900" w:type="dxa"/>
            <w:tcBorders>
              <w:top w:val="single" w:sz="4" w:space="0" w:color="auto"/>
              <w:left w:val="single" w:sz="4" w:space="0" w:color="auto"/>
              <w:bottom w:val="single" w:sz="4" w:space="0" w:color="auto"/>
            </w:tcBorders>
          </w:tcPr>
          <w:p w14:paraId="1B31CAFD" w14:textId="77777777" w:rsidR="00CC1DF7" w:rsidRPr="0057644E" w:rsidRDefault="00CC1DF7" w:rsidP="00734509">
            <w:pPr>
              <w:pStyle w:val="Zkladntext2"/>
              <w:numPr>
                <w:ilvl w:val="0"/>
                <w:numId w:val="22"/>
              </w:numPr>
              <w:snapToGrid w:val="0"/>
              <w:rPr>
                <w:lang w:val="cs-CZ"/>
              </w:rPr>
            </w:pPr>
          </w:p>
        </w:tc>
        <w:tc>
          <w:tcPr>
            <w:tcW w:w="6755" w:type="dxa"/>
            <w:tcBorders>
              <w:top w:val="single" w:sz="4" w:space="0" w:color="auto"/>
              <w:left w:val="single" w:sz="4" w:space="0" w:color="000000"/>
              <w:bottom w:val="single" w:sz="4" w:space="0" w:color="auto"/>
            </w:tcBorders>
          </w:tcPr>
          <w:p w14:paraId="6045103E" w14:textId="50B2F2C9" w:rsidR="00CC1DF7" w:rsidRPr="0057644E" w:rsidRDefault="00E628B5" w:rsidP="00E628B5">
            <w:pPr>
              <w:rPr>
                <w:lang w:val="cs-CZ"/>
              </w:rPr>
            </w:pPr>
            <w:r>
              <w:rPr>
                <w:lang w:val="cs-CZ"/>
              </w:rPr>
              <w:t>Zápis</w:t>
            </w:r>
            <w:r w:rsidR="00CC1DF7" w:rsidRPr="0057644E">
              <w:rPr>
                <w:lang w:val="cs-CZ"/>
              </w:rPr>
              <w:t xml:space="preserve"> o výkonu do dokumentace pacienta s doporučením dalšího ošetření event. termínu další aplikace nebo kontroly.</w:t>
            </w:r>
          </w:p>
        </w:tc>
        <w:tc>
          <w:tcPr>
            <w:tcW w:w="1417" w:type="dxa"/>
            <w:tcBorders>
              <w:top w:val="single" w:sz="4" w:space="0" w:color="auto"/>
              <w:left w:val="single" w:sz="4" w:space="0" w:color="000000"/>
              <w:bottom w:val="single" w:sz="4" w:space="0" w:color="auto"/>
              <w:right w:val="single" w:sz="4" w:space="0" w:color="auto"/>
            </w:tcBorders>
          </w:tcPr>
          <w:p w14:paraId="548D0D8A" w14:textId="77777777" w:rsidR="00CC1DF7" w:rsidRPr="0057644E" w:rsidRDefault="00CC1DF7" w:rsidP="00E628B5">
            <w:pPr>
              <w:rPr>
                <w:lang w:val="cs-CZ"/>
              </w:rPr>
            </w:pPr>
            <w:r w:rsidRPr="0057644E">
              <w:rPr>
                <w:lang w:val="cs-CZ"/>
              </w:rPr>
              <w:t>RO</w:t>
            </w:r>
          </w:p>
        </w:tc>
      </w:tr>
      <w:tr w:rsidR="00CC1DF7" w14:paraId="61BC4BAA" w14:textId="77777777" w:rsidTr="00D23913">
        <w:tc>
          <w:tcPr>
            <w:tcW w:w="900" w:type="dxa"/>
            <w:tcBorders>
              <w:top w:val="single" w:sz="4" w:space="0" w:color="auto"/>
              <w:left w:val="single" w:sz="4" w:space="0" w:color="000000"/>
              <w:bottom w:val="single" w:sz="4" w:space="0" w:color="000000"/>
            </w:tcBorders>
          </w:tcPr>
          <w:p w14:paraId="27B70E28" w14:textId="77777777" w:rsidR="00CC1DF7" w:rsidRPr="0057644E" w:rsidRDefault="00CC1DF7" w:rsidP="00734509">
            <w:pPr>
              <w:pStyle w:val="Zkladntext2"/>
              <w:numPr>
                <w:ilvl w:val="0"/>
                <w:numId w:val="22"/>
              </w:numPr>
              <w:snapToGrid w:val="0"/>
              <w:rPr>
                <w:lang w:val="cs-CZ"/>
              </w:rPr>
            </w:pPr>
          </w:p>
        </w:tc>
        <w:tc>
          <w:tcPr>
            <w:tcW w:w="6755" w:type="dxa"/>
            <w:tcBorders>
              <w:top w:val="single" w:sz="4" w:space="0" w:color="auto"/>
              <w:left w:val="single" w:sz="4" w:space="0" w:color="000000"/>
              <w:bottom w:val="single" w:sz="4" w:space="0" w:color="000000"/>
            </w:tcBorders>
          </w:tcPr>
          <w:p w14:paraId="34A6ED8C" w14:textId="583A0ADC" w:rsidR="00CC1DF7" w:rsidRPr="0057644E" w:rsidRDefault="00CC1DF7" w:rsidP="00E628B5">
            <w:pPr>
              <w:rPr>
                <w:lang w:val="cs-CZ"/>
              </w:rPr>
            </w:pPr>
            <w:r w:rsidRPr="0057644E">
              <w:rPr>
                <w:lang w:val="cs-CZ"/>
              </w:rPr>
              <w:t>Zápis do knihy výkonů.</w:t>
            </w:r>
          </w:p>
        </w:tc>
        <w:tc>
          <w:tcPr>
            <w:tcW w:w="1417" w:type="dxa"/>
            <w:tcBorders>
              <w:top w:val="single" w:sz="4" w:space="0" w:color="auto"/>
              <w:left w:val="single" w:sz="4" w:space="0" w:color="000000"/>
              <w:bottom w:val="single" w:sz="4" w:space="0" w:color="000000"/>
              <w:right w:val="single" w:sz="4" w:space="0" w:color="000000"/>
            </w:tcBorders>
          </w:tcPr>
          <w:p w14:paraId="02F3E59C" w14:textId="77777777" w:rsidR="00CC1DF7" w:rsidRPr="0057644E" w:rsidRDefault="00CC1DF7" w:rsidP="00E628B5">
            <w:pPr>
              <w:rPr>
                <w:lang w:val="cs-CZ"/>
              </w:rPr>
            </w:pPr>
            <w:r w:rsidRPr="0057644E">
              <w:rPr>
                <w:lang w:val="cs-CZ"/>
              </w:rPr>
              <w:t>RA</w:t>
            </w:r>
          </w:p>
        </w:tc>
      </w:tr>
      <w:tr w:rsidR="00E42777" w14:paraId="71B53A41" w14:textId="77777777" w:rsidTr="00D23913">
        <w:tc>
          <w:tcPr>
            <w:tcW w:w="900" w:type="dxa"/>
            <w:tcBorders>
              <w:left w:val="single" w:sz="4" w:space="0" w:color="000000"/>
              <w:bottom w:val="single" w:sz="4" w:space="0" w:color="000000"/>
            </w:tcBorders>
          </w:tcPr>
          <w:p w14:paraId="0FAFA93B" w14:textId="77777777" w:rsidR="00E42777" w:rsidRPr="0057644E" w:rsidRDefault="00E42777" w:rsidP="00734509">
            <w:pPr>
              <w:pStyle w:val="Zkladntext2"/>
              <w:numPr>
                <w:ilvl w:val="0"/>
                <w:numId w:val="22"/>
              </w:numPr>
              <w:snapToGrid w:val="0"/>
              <w:rPr>
                <w:lang w:val="cs-CZ"/>
              </w:rPr>
            </w:pPr>
          </w:p>
        </w:tc>
        <w:tc>
          <w:tcPr>
            <w:tcW w:w="6755" w:type="dxa"/>
            <w:tcBorders>
              <w:left w:val="single" w:sz="4" w:space="0" w:color="000000"/>
              <w:bottom w:val="single" w:sz="4" w:space="0" w:color="000000"/>
            </w:tcBorders>
          </w:tcPr>
          <w:p w14:paraId="60FBF933" w14:textId="77777777" w:rsidR="00E42777" w:rsidRPr="0057644E" w:rsidRDefault="00E42777" w:rsidP="00E628B5">
            <w:pPr>
              <w:rPr>
                <w:lang w:val="cs-CZ"/>
              </w:rPr>
            </w:pPr>
            <w:r w:rsidRPr="0057644E">
              <w:rPr>
                <w:lang w:val="cs-CZ"/>
              </w:rPr>
              <w:t>*Transport pacienta na lůžkové oddělení pod dohledem zdrav. sestry.</w:t>
            </w:r>
          </w:p>
        </w:tc>
        <w:tc>
          <w:tcPr>
            <w:tcW w:w="1417" w:type="dxa"/>
            <w:tcBorders>
              <w:left w:val="single" w:sz="4" w:space="0" w:color="000000"/>
              <w:bottom w:val="single" w:sz="4" w:space="0" w:color="000000"/>
              <w:right w:val="single" w:sz="4" w:space="0" w:color="000000"/>
            </w:tcBorders>
          </w:tcPr>
          <w:p w14:paraId="3D93FF48" w14:textId="77777777" w:rsidR="00E42777" w:rsidRPr="0057644E" w:rsidRDefault="00E42777" w:rsidP="00E628B5">
            <w:pPr>
              <w:rPr>
                <w:lang w:val="cs-CZ"/>
              </w:rPr>
            </w:pPr>
            <w:r>
              <w:rPr>
                <w:lang w:val="cs-CZ"/>
              </w:rPr>
              <w:t>ZS</w:t>
            </w:r>
          </w:p>
        </w:tc>
      </w:tr>
      <w:tr w:rsidR="00F47663" w:rsidRPr="008B5804" w14:paraId="4574D927" w14:textId="77777777" w:rsidTr="00D23913">
        <w:tc>
          <w:tcPr>
            <w:tcW w:w="900" w:type="dxa"/>
            <w:tcBorders>
              <w:left w:val="single" w:sz="4" w:space="0" w:color="000000"/>
              <w:bottom w:val="single" w:sz="4" w:space="0" w:color="000000"/>
            </w:tcBorders>
          </w:tcPr>
          <w:p w14:paraId="5088CC4B" w14:textId="77777777" w:rsidR="00F47663" w:rsidRPr="008B5804" w:rsidRDefault="00F47663" w:rsidP="00734509">
            <w:pPr>
              <w:pStyle w:val="Zkladntext2"/>
              <w:numPr>
                <w:ilvl w:val="0"/>
                <w:numId w:val="22"/>
              </w:numPr>
              <w:snapToGrid w:val="0"/>
              <w:rPr>
                <w:lang w:val="cs-CZ"/>
              </w:rPr>
            </w:pPr>
          </w:p>
        </w:tc>
        <w:tc>
          <w:tcPr>
            <w:tcW w:w="6755" w:type="dxa"/>
            <w:tcBorders>
              <w:left w:val="single" w:sz="4" w:space="0" w:color="000000"/>
              <w:bottom w:val="single" w:sz="4" w:space="0" w:color="000000"/>
            </w:tcBorders>
          </w:tcPr>
          <w:p w14:paraId="2B123CAD" w14:textId="45BF6DD7" w:rsidR="00F47663" w:rsidRPr="008B5804" w:rsidRDefault="00E42777" w:rsidP="00E628B5">
            <w:pPr>
              <w:rPr>
                <w:lang w:val="cs-CZ"/>
              </w:rPr>
            </w:pPr>
            <w:r w:rsidRPr="0057644E">
              <w:rPr>
                <w:lang w:val="cs-CZ"/>
              </w:rPr>
              <w:t>Ukončení ozáření po splnění předepsaného počtu frakcí, doporučení dalšího ošetřování, stanovení kontroly.</w:t>
            </w:r>
          </w:p>
        </w:tc>
        <w:tc>
          <w:tcPr>
            <w:tcW w:w="1417" w:type="dxa"/>
            <w:tcBorders>
              <w:left w:val="single" w:sz="4" w:space="0" w:color="000000"/>
              <w:bottom w:val="single" w:sz="4" w:space="0" w:color="000000"/>
              <w:right w:val="single" w:sz="4" w:space="0" w:color="000000"/>
            </w:tcBorders>
          </w:tcPr>
          <w:p w14:paraId="75AE941B" w14:textId="77777777" w:rsidR="00F47663" w:rsidRPr="008B5804" w:rsidRDefault="00F47663" w:rsidP="00E628B5">
            <w:pPr>
              <w:rPr>
                <w:lang w:val="cs-CZ"/>
              </w:rPr>
            </w:pPr>
            <w:r>
              <w:rPr>
                <w:lang w:val="cs-CZ"/>
              </w:rPr>
              <w:t>RO</w:t>
            </w:r>
          </w:p>
        </w:tc>
      </w:tr>
    </w:tbl>
    <w:p w14:paraId="2EBB850F" w14:textId="77777777" w:rsidR="00CC1DF7" w:rsidRPr="00F84A0F" w:rsidRDefault="00CC1DF7" w:rsidP="00E628B5">
      <w:pPr>
        <w:rPr>
          <w:lang w:val="cs-CZ"/>
        </w:rPr>
      </w:pPr>
      <w:r w:rsidRPr="00F84A0F">
        <w:rPr>
          <w:i/>
          <w:lang w:val="cs-CZ"/>
        </w:rPr>
        <w:t xml:space="preserve">Pozn.: </w:t>
      </w:r>
      <w:r w:rsidRPr="00F84A0F">
        <w:rPr>
          <w:lang w:val="cs-CZ"/>
        </w:rPr>
        <w:t>L-spec. - lékař jiné odbornosti, RO – lékař se specializovanou způsobilostí v oboru radiační onkologie, RF – klinický radiologický fyzik pro radioterapii, RA - radiologický asistent, ZS - všeobecná sestra</w:t>
      </w:r>
    </w:p>
    <w:p w14:paraId="6AEC6CC2" w14:textId="77777777" w:rsidR="00CC1DF7" w:rsidRPr="00F84A0F" w:rsidRDefault="00CC1DF7" w:rsidP="00E628B5">
      <w:pPr>
        <w:rPr>
          <w:lang w:val="cs-CZ"/>
        </w:rPr>
      </w:pPr>
    </w:p>
    <w:p w14:paraId="0B15464A" w14:textId="77777777" w:rsidR="00CC1DF7" w:rsidRPr="00F84A0F" w:rsidRDefault="00CC1DF7" w:rsidP="00E628B5">
      <w:pPr>
        <w:rPr>
          <w:lang w:val="cs-CZ"/>
        </w:rPr>
      </w:pPr>
      <w:r w:rsidRPr="00F84A0F">
        <w:rPr>
          <w:lang w:val="cs-CZ"/>
        </w:rPr>
        <w:t>* U brachyradioterapie s LDR/MDR, která probíhá na pokoji speciálně k tomu upraveném, předchází výkon č. 24 před výkony č. 14 až 23. Pacienti jsou po dobu několikahodinové aplikace ošetřováni ZS při zajetém URZ v kontejneru.</w:t>
      </w:r>
    </w:p>
    <w:p w14:paraId="1FAC559C" w14:textId="77777777" w:rsidR="00CC1DF7" w:rsidRPr="00F84A0F" w:rsidRDefault="00CC1DF7" w:rsidP="00E628B5">
      <w:pPr>
        <w:spacing w:before="120"/>
        <w:rPr>
          <w:lang w:val="cs-CZ"/>
        </w:rPr>
      </w:pPr>
      <w:r w:rsidRPr="00F84A0F">
        <w:rPr>
          <w:lang w:val="cs-CZ"/>
        </w:rPr>
        <w:t>Údaje pro vykazování intersticiální brachyradioterapie:</w:t>
      </w:r>
    </w:p>
    <w:p w14:paraId="315D082E" w14:textId="77777777" w:rsidR="00CC1DF7" w:rsidRPr="00F84A0F" w:rsidRDefault="00CC1DF7" w:rsidP="00E628B5">
      <w:pPr>
        <w:rPr>
          <w:lang w:val="cs-CZ"/>
        </w:rPr>
      </w:pPr>
      <w:r w:rsidRPr="00F84A0F">
        <w:rPr>
          <w:lang w:val="cs-CZ"/>
        </w:rPr>
        <w:t xml:space="preserve">Klinický popis nádoru, včetně GTV a CTV.  </w:t>
      </w:r>
    </w:p>
    <w:p w14:paraId="590FA3A0" w14:textId="77777777" w:rsidR="00CC1DF7" w:rsidRPr="00F84A0F" w:rsidRDefault="00CC1DF7" w:rsidP="00E628B5">
      <w:pPr>
        <w:rPr>
          <w:lang w:val="cs-CZ"/>
        </w:rPr>
      </w:pPr>
      <w:r w:rsidRPr="00F84A0F">
        <w:rPr>
          <w:lang w:val="cs-CZ"/>
        </w:rPr>
        <w:t>Popis techniky (zda je aplikace provedena podle určitého systému).</w:t>
      </w:r>
    </w:p>
    <w:p w14:paraId="480525F0" w14:textId="77777777" w:rsidR="00CC1DF7" w:rsidRPr="00F84A0F" w:rsidRDefault="00CC1DF7" w:rsidP="00E628B5">
      <w:pPr>
        <w:rPr>
          <w:lang w:val="cs-CZ"/>
        </w:rPr>
      </w:pPr>
      <w:r w:rsidRPr="00F84A0F">
        <w:rPr>
          <w:lang w:val="cs-CZ"/>
        </w:rPr>
        <w:t>Specifikace URZ, RAKR a TRAK. Dávkový příkon na referenční izodóze.</w:t>
      </w:r>
    </w:p>
    <w:p w14:paraId="088D48D9" w14:textId="6298AEEC" w:rsidR="00CC1DF7" w:rsidRPr="00F84A0F" w:rsidRDefault="00CC1DF7" w:rsidP="00E628B5">
      <w:pPr>
        <w:rPr>
          <w:lang w:val="cs-CZ"/>
        </w:rPr>
      </w:pPr>
      <w:r w:rsidRPr="00F84A0F">
        <w:rPr>
          <w:lang w:val="cs-CZ"/>
        </w:rPr>
        <w:t>Kompletní popis rozložení dávky v čase.</w:t>
      </w:r>
    </w:p>
    <w:p w14:paraId="2F306C73" w14:textId="77777777" w:rsidR="00CC1DF7" w:rsidRPr="00F84A0F" w:rsidRDefault="00CC1DF7" w:rsidP="00E628B5">
      <w:pPr>
        <w:rPr>
          <w:lang w:val="cs-CZ"/>
        </w:rPr>
      </w:pPr>
      <w:r w:rsidRPr="00F84A0F">
        <w:rPr>
          <w:lang w:val="cs-CZ"/>
        </w:rPr>
        <w:t>Průměrná dávka v centrální rovině (MCD), minimální dávka v cílovém objemu, index homogenity.</w:t>
      </w:r>
    </w:p>
    <w:p w14:paraId="6FBD336B" w14:textId="77777777" w:rsidR="00CC1DF7" w:rsidRPr="00F84A0F" w:rsidRDefault="00CC1DF7" w:rsidP="00E628B5">
      <w:pPr>
        <w:rPr>
          <w:lang w:val="cs-CZ"/>
        </w:rPr>
      </w:pPr>
      <w:r w:rsidRPr="00F84A0F">
        <w:rPr>
          <w:lang w:val="cs-CZ"/>
        </w:rPr>
        <w:t>Objemy a jejich rozměry včetně PTV, léčeného objemu, objemů vysoké dávky, objemů nízké dávky, ozářeného objemu.</w:t>
      </w:r>
    </w:p>
    <w:p w14:paraId="746597D9" w14:textId="77777777" w:rsidR="00E628B5" w:rsidRDefault="00E628B5" w:rsidP="00E628B5">
      <w:pPr>
        <w:rPr>
          <w:b/>
          <w:lang w:val="cs-CZ"/>
        </w:rPr>
      </w:pPr>
    </w:p>
    <w:p w14:paraId="38C49611" w14:textId="77777777" w:rsidR="00167112" w:rsidRPr="00F84A0F" w:rsidRDefault="00167112" w:rsidP="00E628B5">
      <w:pPr>
        <w:rPr>
          <w:b/>
          <w:lang w:val="cs-CZ"/>
        </w:rPr>
      </w:pPr>
      <w:r w:rsidRPr="00F84A0F">
        <w:rPr>
          <w:b/>
          <w:lang w:val="cs-CZ"/>
        </w:rPr>
        <w:t>Intersticiální HDR BRT prostaty</w:t>
      </w:r>
    </w:p>
    <w:p w14:paraId="578DE2E0" w14:textId="77777777" w:rsidR="00167112" w:rsidRPr="00F84A0F" w:rsidRDefault="00167112" w:rsidP="00E628B5">
      <w:pPr>
        <w:spacing w:before="120"/>
        <w:rPr>
          <w:lang w:val="cs-CZ"/>
        </w:rPr>
      </w:pPr>
      <w:r w:rsidRPr="00F84A0F">
        <w:rPr>
          <w:lang w:val="cs-CZ"/>
        </w:rPr>
        <w:t xml:space="preserve">Intersticiální brachyterapie karcinomu prostaty je standardní léčbou s vysoce kurativním potenciálem, který má dlouhodobé výsledky. </w:t>
      </w:r>
    </w:p>
    <w:p w14:paraId="7BACB9CB" w14:textId="77777777" w:rsidR="00167112" w:rsidRPr="00F84A0F" w:rsidRDefault="00167112" w:rsidP="00E628B5">
      <w:pPr>
        <w:spacing w:before="120"/>
        <w:rPr>
          <w:lang w:val="cs-CZ"/>
        </w:rPr>
      </w:pPr>
      <w:r w:rsidRPr="00F84A0F">
        <w:rPr>
          <w:i/>
          <w:lang w:val="cs-CZ"/>
        </w:rPr>
        <w:t xml:space="preserve">Intersticiální dočasná implantace (HDR brachyterapie) </w:t>
      </w:r>
      <w:r w:rsidRPr="00F84A0F">
        <w:rPr>
          <w:lang w:val="cs-CZ"/>
        </w:rPr>
        <w:t>využívá obvykle radioizotop iridium Ir</w:t>
      </w:r>
      <w:r w:rsidRPr="00F84A0F">
        <w:rPr>
          <w:vertAlign w:val="superscript"/>
          <w:lang w:val="cs-CZ"/>
        </w:rPr>
        <w:t>192</w:t>
      </w:r>
      <w:r w:rsidRPr="00F84A0F">
        <w:rPr>
          <w:lang w:val="cs-CZ"/>
        </w:rPr>
        <w:t xml:space="preserve"> a je obvykle kombinována se zevní radioterapií. Je indikována u pacientů s nádory prostaty T1b-3b, bez postižení lymfatických uzlin (N0), bez vzdálené diseminace (M0), a s PSA &lt; 100 ng/ml. </w:t>
      </w:r>
    </w:p>
    <w:p w14:paraId="13C0485F" w14:textId="4E871664" w:rsidR="00167112" w:rsidRPr="00F84A0F" w:rsidRDefault="00167112" w:rsidP="00E628B5">
      <w:pPr>
        <w:spacing w:before="120"/>
        <w:rPr>
          <w:lang w:val="cs-CZ"/>
        </w:rPr>
      </w:pPr>
      <w:r w:rsidRPr="00F84A0F">
        <w:rPr>
          <w:lang w:val="cs-CZ"/>
        </w:rPr>
        <w:t xml:space="preserve">V případě předchozí radiace na oblast pánve může být provedena </w:t>
      </w:r>
      <w:r w:rsidR="006130F6" w:rsidRPr="00F84A0F">
        <w:rPr>
          <w:lang w:val="cs-CZ"/>
        </w:rPr>
        <w:t>samostatná HDR brachyterapie</w:t>
      </w:r>
      <w:r w:rsidR="00E628B5">
        <w:rPr>
          <w:lang w:val="cs-CZ"/>
        </w:rPr>
        <w:t xml:space="preserve"> </w:t>
      </w:r>
      <w:r w:rsidR="006130F6" w:rsidRPr="00F84A0F">
        <w:rPr>
          <w:lang w:val="cs-CZ"/>
        </w:rPr>
        <w:t>u </w:t>
      </w:r>
      <w:r w:rsidRPr="00F84A0F">
        <w:rPr>
          <w:lang w:val="cs-CZ"/>
        </w:rPr>
        <w:t>pacientů s nízkým a středním rizikem.</w:t>
      </w:r>
    </w:p>
    <w:p w14:paraId="21AD410F" w14:textId="77777777" w:rsidR="00167112" w:rsidRPr="00F84A0F" w:rsidRDefault="00FB5B13" w:rsidP="00E628B5">
      <w:pPr>
        <w:spacing w:before="120"/>
        <w:rPr>
          <w:lang w:val="cs-CZ"/>
        </w:rPr>
      </w:pPr>
      <w:r w:rsidRPr="00F84A0F">
        <w:rPr>
          <w:lang w:val="cs-CZ"/>
        </w:rPr>
        <w:t>Postup při intersticiální HDR BRT prostaty</w:t>
      </w:r>
    </w:p>
    <w:tbl>
      <w:tblPr>
        <w:tblW w:w="9072" w:type="dxa"/>
        <w:tblInd w:w="70" w:type="dxa"/>
        <w:tblLayout w:type="fixed"/>
        <w:tblCellMar>
          <w:left w:w="70" w:type="dxa"/>
          <w:right w:w="70" w:type="dxa"/>
        </w:tblCellMar>
        <w:tblLook w:val="00A0" w:firstRow="1" w:lastRow="0" w:firstColumn="1" w:lastColumn="0" w:noHBand="0" w:noVBand="0"/>
      </w:tblPr>
      <w:tblGrid>
        <w:gridCol w:w="899"/>
        <w:gridCol w:w="6756"/>
        <w:gridCol w:w="1417"/>
      </w:tblGrid>
      <w:tr w:rsidR="00167112" w:rsidRPr="00DA7273" w14:paraId="02502372" w14:textId="77777777" w:rsidTr="00D23913">
        <w:trPr>
          <w:trHeight w:val="65"/>
        </w:trPr>
        <w:tc>
          <w:tcPr>
            <w:tcW w:w="899" w:type="dxa"/>
            <w:tcBorders>
              <w:top w:val="single" w:sz="4" w:space="0" w:color="000000"/>
              <w:left w:val="single" w:sz="4" w:space="0" w:color="000000"/>
              <w:bottom w:val="single" w:sz="4" w:space="0" w:color="000000"/>
              <w:right w:val="nil"/>
            </w:tcBorders>
          </w:tcPr>
          <w:p w14:paraId="0EA5AA61" w14:textId="77777777" w:rsidR="00167112" w:rsidRPr="00E628B5" w:rsidRDefault="00DA7273" w:rsidP="00E628B5">
            <w:pPr>
              <w:rPr>
                <w:b/>
                <w:lang w:val="cs-CZ"/>
              </w:rPr>
            </w:pPr>
            <w:r w:rsidRPr="00E628B5">
              <w:rPr>
                <w:b/>
                <w:lang w:val="cs-CZ"/>
              </w:rPr>
              <w:t>Pořadí</w:t>
            </w:r>
          </w:p>
        </w:tc>
        <w:tc>
          <w:tcPr>
            <w:tcW w:w="6756" w:type="dxa"/>
            <w:tcBorders>
              <w:top w:val="single" w:sz="4" w:space="0" w:color="000000"/>
              <w:left w:val="single" w:sz="4" w:space="0" w:color="000000"/>
              <w:bottom w:val="single" w:sz="4" w:space="0" w:color="000000"/>
              <w:right w:val="nil"/>
            </w:tcBorders>
          </w:tcPr>
          <w:p w14:paraId="0485FB1F" w14:textId="77777777" w:rsidR="00167112" w:rsidRPr="00E628B5" w:rsidRDefault="00167112" w:rsidP="00E628B5">
            <w:pPr>
              <w:rPr>
                <w:b/>
                <w:lang w:val="cs-CZ"/>
              </w:rPr>
            </w:pPr>
            <w:r w:rsidRPr="00E628B5">
              <w:rPr>
                <w:b/>
                <w:lang w:val="cs-CZ"/>
              </w:rPr>
              <w:t>Činnost</w:t>
            </w:r>
          </w:p>
        </w:tc>
        <w:tc>
          <w:tcPr>
            <w:tcW w:w="1417" w:type="dxa"/>
            <w:tcBorders>
              <w:top w:val="single" w:sz="4" w:space="0" w:color="000000"/>
              <w:left w:val="single" w:sz="4" w:space="0" w:color="000000"/>
              <w:bottom w:val="single" w:sz="4" w:space="0" w:color="000000"/>
              <w:right w:val="single" w:sz="4" w:space="0" w:color="000000"/>
            </w:tcBorders>
          </w:tcPr>
          <w:p w14:paraId="22FF8A5D" w14:textId="01EFCCBB" w:rsidR="00167112" w:rsidRPr="00E628B5" w:rsidRDefault="00D23913" w:rsidP="00E628B5">
            <w:pPr>
              <w:rPr>
                <w:b/>
                <w:lang w:val="cs-CZ"/>
              </w:rPr>
            </w:pPr>
            <w:r>
              <w:rPr>
                <w:b/>
                <w:lang w:val="cs-CZ"/>
              </w:rPr>
              <w:t>Odpovědnost</w:t>
            </w:r>
          </w:p>
          <w:p w14:paraId="406BCACE" w14:textId="77777777" w:rsidR="00167112" w:rsidRPr="00DA7273" w:rsidRDefault="00167112" w:rsidP="00E628B5">
            <w:pPr>
              <w:rPr>
                <w:lang w:val="cs-CZ"/>
              </w:rPr>
            </w:pPr>
            <w:r w:rsidRPr="00DA7273">
              <w:rPr>
                <w:lang w:val="cs-CZ"/>
              </w:rPr>
              <w:t>(viz 1.2)</w:t>
            </w:r>
          </w:p>
        </w:tc>
      </w:tr>
      <w:tr w:rsidR="001172CB" w:rsidRPr="008B5804" w14:paraId="2D8A9768" w14:textId="77777777" w:rsidTr="00D23913">
        <w:trPr>
          <w:trHeight w:val="65"/>
        </w:trPr>
        <w:tc>
          <w:tcPr>
            <w:tcW w:w="899" w:type="dxa"/>
            <w:tcBorders>
              <w:top w:val="single" w:sz="4" w:space="0" w:color="000000"/>
              <w:left w:val="single" w:sz="4" w:space="0" w:color="000000"/>
              <w:bottom w:val="single" w:sz="4" w:space="0" w:color="000000"/>
              <w:right w:val="nil"/>
            </w:tcBorders>
          </w:tcPr>
          <w:p w14:paraId="576C8163" w14:textId="77777777" w:rsidR="001172CB" w:rsidRPr="008B5804" w:rsidRDefault="001172CB" w:rsidP="00734509">
            <w:pPr>
              <w:pStyle w:val="Zkladntext2"/>
              <w:numPr>
                <w:ilvl w:val="0"/>
                <w:numId w:val="23"/>
              </w:numPr>
              <w:snapToGrid w:val="0"/>
              <w:rPr>
                <w:bCs/>
                <w:szCs w:val="22"/>
                <w:lang w:val="cs-CZ"/>
              </w:rPr>
            </w:pPr>
          </w:p>
        </w:tc>
        <w:tc>
          <w:tcPr>
            <w:tcW w:w="6756" w:type="dxa"/>
            <w:tcBorders>
              <w:top w:val="single" w:sz="4" w:space="0" w:color="000000"/>
              <w:left w:val="single" w:sz="4" w:space="0" w:color="000000"/>
              <w:bottom w:val="single" w:sz="4" w:space="0" w:color="000000"/>
              <w:right w:val="nil"/>
            </w:tcBorders>
          </w:tcPr>
          <w:p w14:paraId="78AC9CEA" w14:textId="77777777" w:rsidR="001172CB" w:rsidRPr="008B5804" w:rsidRDefault="001172CB" w:rsidP="00E628B5">
            <w:pPr>
              <w:rPr>
                <w:b/>
                <w:lang w:val="cs-CZ"/>
              </w:rPr>
            </w:pPr>
            <w:r>
              <w:rPr>
                <w:lang w:val="cs-CZ"/>
              </w:rPr>
              <w:t>Schválení indikace pacienta k radioterapii aplikujícím odborníkem</w:t>
            </w:r>
          </w:p>
        </w:tc>
        <w:tc>
          <w:tcPr>
            <w:tcW w:w="1417" w:type="dxa"/>
            <w:tcBorders>
              <w:top w:val="single" w:sz="4" w:space="0" w:color="000000"/>
              <w:left w:val="single" w:sz="4" w:space="0" w:color="000000"/>
              <w:bottom w:val="single" w:sz="4" w:space="0" w:color="000000"/>
              <w:right w:val="single" w:sz="4" w:space="0" w:color="000000"/>
            </w:tcBorders>
          </w:tcPr>
          <w:p w14:paraId="110CA7B5" w14:textId="77777777" w:rsidR="001172CB" w:rsidRPr="008B5804" w:rsidRDefault="001172CB" w:rsidP="00E628B5">
            <w:pPr>
              <w:rPr>
                <w:lang w:val="cs-CZ"/>
              </w:rPr>
            </w:pPr>
            <w:r>
              <w:rPr>
                <w:lang w:val="cs-CZ"/>
              </w:rPr>
              <w:t>RO</w:t>
            </w:r>
          </w:p>
        </w:tc>
      </w:tr>
      <w:tr w:rsidR="001172CB" w:rsidRPr="008B5804" w14:paraId="2729C5DA" w14:textId="77777777" w:rsidTr="00D23913">
        <w:trPr>
          <w:trHeight w:val="65"/>
        </w:trPr>
        <w:tc>
          <w:tcPr>
            <w:tcW w:w="899" w:type="dxa"/>
            <w:tcBorders>
              <w:top w:val="single" w:sz="4" w:space="0" w:color="000000"/>
              <w:left w:val="single" w:sz="4" w:space="0" w:color="000000"/>
              <w:bottom w:val="single" w:sz="4" w:space="0" w:color="000000"/>
              <w:right w:val="nil"/>
            </w:tcBorders>
          </w:tcPr>
          <w:p w14:paraId="38DF43A7" w14:textId="77777777" w:rsidR="001172CB" w:rsidRPr="008B5804" w:rsidRDefault="001172CB" w:rsidP="00734509">
            <w:pPr>
              <w:pStyle w:val="Zkladntext2"/>
              <w:numPr>
                <w:ilvl w:val="0"/>
                <w:numId w:val="23"/>
              </w:numPr>
              <w:snapToGrid w:val="0"/>
              <w:rPr>
                <w:bCs/>
                <w:szCs w:val="22"/>
                <w:lang w:val="cs-CZ"/>
              </w:rPr>
            </w:pPr>
          </w:p>
        </w:tc>
        <w:tc>
          <w:tcPr>
            <w:tcW w:w="6756" w:type="dxa"/>
            <w:tcBorders>
              <w:top w:val="single" w:sz="4" w:space="0" w:color="000000"/>
              <w:left w:val="single" w:sz="4" w:space="0" w:color="000000"/>
              <w:bottom w:val="single" w:sz="4" w:space="0" w:color="000000"/>
              <w:right w:val="nil"/>
            </w:tcBorders>
          </w:tcPr>
          <w:p w14:paraId="68333375" w14:textId="77777777" w:rsidR="001172CB" w:rsidRDefault="00494083" w:rsidP="00E628B5">
            <w:pPr>
              <w:rPr>
                <w:b/>
                <w:lang w:val="cs-CZ"/>
              </w:rPr>
            </w:pPr>
            <w:r>
              <w:rPr>
                <w:bCs/>
                <w:lang w:val="cs-CZ"/>
              </w:rPr>
              <w:t>Kontrola totožnosti</w:t>
            </w:r>
            <w:r w:rsidR="001172CB">
              <w:rPr>
                <w:bCs/>
                <w:lang w:val="cs-CZ"/>
              </w:rPr>
              <w:t xml:space="preserve"> pacienta před předpisem léčby a samotným zahájení léčby</w:t>
            </w:r>
          </w:p>
        </w:tc>
        <w:tc>
          <w:tcPr>
            <w:tcW w:w="1417" w:type="dxa"/>
            <w:tcBorders>
              <w:top w:val="single" w:sz="4" w:space="0" w:color="000000"/>
              <w:left w:val="single" w:sz="4" w:space="0" w:color="000000"/>
              <w:bottom w:val="single" w:sz="4" w:space="0" w:color="000000"/>
              <w:right w:val="single" w:sz="4" w:space="0" w:color="000000"/>
            </w:tcBorders>
          </w:tcPr>
          <w:p w14:paraId="0F4A0EE3" w14:textId="77777777" w:rsidR="001172CB" w:rsidRDefault="00494083" w:rsidP="00E628B5">
            <w:pPr>
              <w:rPr>
                <w:lang w:val="cs-CZ"/>
              </w:rPr>
            </w:pPr>
            <w:r>
              <w:rPr>
                <w:bCs/>
                <w:lang w:val="cs-CZ"/>
              </w:rPr>
              <w:t>RO</w:t>
            </w:r>
          </w:p>
        </w:tc>
      </w:tr>
      <w:tr w:rsidR="001172CB" w:rsidRPr="008B5804" w14:paraId="6E168B99" w14:textId="77777777" w:rsidTr="00D23913">
        <w:trPr>
          <w:trHeight w:val="65"/>
        </w:trPr>
        <w:tc>
          <w:tcPr>
            <w:tcW w:w="899" w:type="dxa"/>
            <w:tcBorders>
              <w:top w:val="single" w:sz="4" w:space="0" w:color="000000"/>
              <w:left w:val="single" w:sz="4" w:space="0" w:color="000000"/>
              <w:bottom w:val="single" w:sz="4" w:space="0" w:color="000000"/>
              <w:right w:val="nil"/>
            </w:tcBorders>
          </w:tcPr>
          <w:p w14:paraId="0897F632" w14:textId="77777777" w:rsidR="001172CB" w:rsidRPr="008B5804" w:rsidRDefault="001172CB" w:rsidP="00734509">
            <w:pPr>
              <w:pStyle w:val="Zkladntext2"/>
              <w:numPr>
                <w:ilvl w:val="0"/>
                <w:numId w:val="23"/>
              </w:numPr>
              <w:snapToGrid w:val="0"/>
              <w:rPr>
                <w:bCs/>
                <w:szCs w:val="22"/>
                <w:lang w:val="cs-CZ"/>
              </w:rPr>
            </w:pPr>
          </w:p>
        </w:tc>
        <w:tc>
          <w:tcPr>
            <w:tcW w:w="6756" w:type="dxa"/>
            <w:tcBorders>
              <w:top w:val="single" w:sz="4" w:space="0" w:color="000000"/>
              <w:left w:val="single" w:sz="4" w:space="0" w:color="000000"/>
              <w:bottom w:val="single" w:sz="4" w:space="0" w:color="000000"/>
              <w:right w:val="nil"/>
            </w:tcBorders>
          </w:tcPr>
          <w:p w14:paraId="48CC7FE8" w14:textId="77777777" w:rsidR="001172CB" w:rsidRDefault="001172CB" w:rsidP="00E628B5">
            <w:pPr>
              <w:rPr>
                <w:b/>
                <w:lang w:val="cs-CZ"/>
              </w:rPr>
            </w:pPr>
            <w:r>
              <w:rPr>
                <w:lang w:val="cs-CZ"/>
              </w:rPr>
              <w:t>Poučení pacienta a informovaný souhlas</w:t>
            </w:r>
          </w:p>
        </w:tc>
        <w:tc>
          <w:tcPr>
            <w:tcW w:w="1417" w:type="dxa"/>
            <w:tcBorders>
              <w:top w:val="single" w:sz="4" w:space="0" w:color="000000"/>
              <w:left w:val="single" w:sz="4" w:space="0" w:color="000000"/>
              <w:bottom w:val="single" w:sz="4" w:space="0" w:color="000000"/>
              <w:right w:val="single" w:sz="4" w:space="0" w:color="000000"/>
            </w:tcBorders>
          </w:tcPr>
          <w:p w14:paraId="6853B368" w14:textId="77777777" w:rsidR="001172CB" w:rsidRDefault="001172CB" w:rsidP="00E628B5">
            <w:pPr>
              <w:rPr>
                <w:lang w:val="cs-CZ"/>
              </w:rPr>
            </w:pPr>
            <w:r>
              <w:rPr>
                <w:bCs/>
                <w:lang w:val="cs-CZ"/>
              </w:rPr>
              <w:t>RO</w:t>
            </w:r>
          </w:p>
        </w:tc>
      </w:tr>
      <w:tr w:rsidR="001172CB" w:rsidRPr="00DA7273" w14:paraId="3240627A" w14:textId="77777777" w:rsidTr="00D23913">
        <w:trPr>
          <w:trHeight w:val="65"/>
        </w:trPr>
        <w:tc>
          <w:tcPr>
            <w:tcW w:w="899" w:type="dxa"/>
            <w:tcBorders>
              <w:top w:val="single" w:sz="4" w:space="0" w:color="000000"/>
              <w:left w:val="single" w:sz="4" w:space="0" w:color="000000"/>
              <w:bottom w:val="single" w:sz="4" w:space="0" w:color="000000"/>
              <w:right w:val="nil"/>
            </w:tcBorders>
          </w:tcPr>
          <w:p w14:paraId="71F65F38" w14:textId="77777777" w:rsidR="001172CB" w:rsidRPr="00DA7273" w:rsidRDefault="001172CB" w:rsidP="00734509">
            <w:pPr>
              <w:pStyle w:val="Zkladntext2"/>
              <w:numPr>
                <w:ilvl w:val="0"/>
                <w:numId w:val="23"/>
              </w:numPr>
              <w:snapToGrid w:val="0"/>
              <w:rPr>
                <w:bCs/>
                <w:szCs w:val="22"/>
                <w:lang w:val="cs-CZ"/>
              </w:rPr>
            </w:pPr>
          </w:p>
        </w:tc>
        <w:tc>
          <w:tcPr>
            <w:tcW w:w="6756" w:type="dxa"/>
            <w:tcBorders>
              <w:top w:val="single" w:sz="4" w:space="0" w:color="000000"/>
              <w:left w:val="single" w:sz="4" w:space="0" w:color="000000"/>
              <w:bottom w:val="single" w:sz="4" w:space="0" w:color="000000"/>
              <w:right w:val="nil"/>
            </w:tcBorders>
          </w:tcPr>
          <w:p w14:paraId="13AFE441" w14:textId="77777777" w:rsidR="001172CB" w:rsidRPr="00F84A0F" w:rsidRDefault="001172CB" w:rsidP="00E628B5">
            <w:pPr>
              <w:rPr>
                <w:lang w:val="cs-CZ"/>
              </w:rPr>
            </w:pPr>
            <w:r w:rsidRPr="0057644E">
              <w:rPr>
                <w:bCs/>
                <w:lang w:val="cs-CZ"/>
              </w:rPr>
              <w:t>Kontrola totožnosti pacienta při přípravě léčby zářením a při každé frakci radioterapie</w:t>
            </w:r>
          </w:p>
        </w:tc>
        <w:tc>
          <w:tcPr>
            <w:tcW w:w="1417" w:type="dxa"/>
            <w:tcBorders>
              <w:top w:val="single" w:sz="4" w:space="0" w:color="000000"/>
              <w:left w:val="single" w:sz="4" w:space="0" w:color="000000"/>
              <w:bottom w:val="single" w:sz="4" w:space="0" w:color="000000"/>
              <w:right w:val="single" w:sz="4" w:space="0" w:color="000000"/>
            </w:tcBorders>
          </w:tcPr>
          <w:p w14:paraId="5DD43D4C" w14:textId="77777777" w:rsidR="001172CB" w:rsidRPr="00DA7273" w:rsidRDefault="001172CB" w:rsidP="00E628B5">
            <w:pPr>
              <w:rPr>
                <w:lang w:val="cs-CZ"/>
              </w:rPr>
            </w:pPr>
            <w:r w:rsidRPr="009621E3">
              <w:rPr>
                <w:bCs/>
                <w:lang w:val="cs-CZ"/>
              </w:rPr>
              <w:t>ZS</w:t>
            </w:r>
          </w:p>
        </w:tc>
      </w:tr>
      <w:tr w:rsidR="00167112" w:rsidRPr="00DA7273" w14:paraId="00B3A108" w14:textId="77777777" w:rsidTr="00D23913">
        <w:tc>
          <w:tcPr>
            <w:tcW w:w="899" w:type="dxa"/>
            <w:tcBorders>
              <w:top w:val="nil"/>
              <w:left w:val="single" w:sz="4" w:space="0" w:color="000000"/>
              <w:bottom w:val="single" w:sz="4" w:space="0" w:color="000000"/>
              <w:right w:val="nil"/>
            </w:tcBorders>
          </w:tcPr>
          <w:p w14:paraId="6B0EC24D" w14:textId="77777777" w:rsidR="00167112" w:rsidRPr="00DA7273" w:rsidRDefault="00167112" w:rsidP="00734509">
            <w:pPr>
              <w:pStyle w:val="Zkladntext2"/>
              <w:numPr>
                <w:ilvl w:val="0"/>
                <w:numId w:val="23"/>
              </w:numPr>
              <w:snapToGrid w:val="0"/>
              <w:rPr>
                <w:szCs w:val="22"/>
                <w:lang w:val="cs-CZ"/>
              </w:rPr>
            </w:pPr>
          </w:p>
        </w:tc>
        <w:tc>
          <w:tcPr>
            <w:tcW w:w="6756" w:type="dxa"/>
            <w:tcBorders>
              <w:top w:val="nil"/>
              <w:left w:val="single" w:sz="4" w:space="0" w:color="000000"/>
              <w:bottom w:val="single" w:sz="4" w:space="0" w:color="000000"/>
              <w:right w:val="nil"/>
            </w:tcBorders>
          </w:tcPr>
          <w:p w14:paraId="3040F7F7" w14:textId="77777777" w:rsidR="00167112" w:rsidRPr="00DA7273" w:rsidRDefault="00167112" w:rsidP="00E628B5">
            <w:pPr>
              <w:rPr>
                <w:lang w:val="cs-CZ"/>
              </w:rPr>
            </w:pPr>
            <w:r w:rsidRPr="00DA7273">
              <w:rPr>
                <w:lang w:val="cs-CZ"/>
              </w:rPr>
              <w:t>Uložení pacienta do vhodné polohy na aplikačním sále.</w:t>
            </w:r>
          </w:p>
        </w:tc>
        <w:tc>
          <w:tcPr>
            <w:tcW w:w="1417" w:type="dxa"/>
            <w:tcBorders>
              <w:top w:val="nil"/>
              <w:left w:val="single" w:sz="4" w:space="0" w:color="000000"/>
              <w:bottom w:val="single" w:sz="4" w:space="0" w:color="000000"/>
              <w:right w:val="single" w:sz="4" w:space="0" w:color="000000"/>
            </w:tcBorders>
          </w:tcPr>
          <w:p w14:paraId="47757919" w14:textId="77777777" w:rsidR="00167112" w:rsidRPr="00DA7273" w:rsidRDefault="00167112" w:rsidP="00E628B5">
            <w:pPr>
              <w:rPr>
                <w:lang w:val="cs-CZ"/>
              </w:rPr>
            </w:pPr>
            <w:r w:rsidRPr="00DA7273">
              <w:rPr>
                <w:lang w:val="cs-CZ"/>
              </w:rPr>
              <w:t>ZS</w:t>
            </w:r>
          </w:p>
        </w:tc>
      </w:tr>
      <w:tr w:rsidR="00167112" w:rsidRPr="00DA7273" w14:paraId="6074B5A4" w14:textId="77777777" w:rsidTr="00D23913">
        <w:tc>
          <w:tcPr>
            <w:tcW w:w="899" w:type="dxa"/>
            <w:tcBorders>
              <w:top w:val="nil"/>
              <w:left w:val="single" w:sz="4" w:space="0" w:color="000000"/>
              <w:bottom w:val="single" w:sz="4" w:space="0" w:color="000000"/>
              <w:right w:val="nil"/>
            </w:tcBorders>
          </w:tcPr>
          <w:p w14:paraId="0635676F" w14:textId="77777777" w:rsidR="00167112" w:rsidRPr="00DA7273" w:rsidRDefault="00167112" w:rsidP="00734509">
            <w:pPr>
              <w:pStyle w:val="Zkladntext2"/>
              <w:numPr>
                <w:ilvl w:val="0"/>
                <w:numId w:val="23"/>
              </w:numPr>
              <w:snapToGrid w:val="0"/>
              <w:rPr>
                <w:szCs w:val="22"/>
                <w:lang w:val="cs-CZ"/>
              </w:rPr>
            </w:pPr>
          </w:p>
        </w:tc>
        <w:tc>
          <w:tcPr>
            <w:tcW w:w="6756" w:type="dxa"/>
            <w:tcBorders>
              <w:top w:val="nil"/>
              <w:left w:val="single" w:sz="4" w:space="0" w:color="000000"/>
              <w:bottom w:val="single" w:sz="4" w:space="0" w:color="000000"/>
              <w:right w:val="nil"/>
            </w:tcBorders>
          </w:tcPr>
          <w:p w14:paraId="49CDB14A" w14:textId="77777777" w:rsidR="00167112" w:rsidRPr="00DA7273" w:rsidRDefault="00167112" w:rsidP="00E628B5">
            <w:pPr>
              <w:rPr>
                <w:lang w:val="cs-CZ"/>
              </w:rPr>
            </w:pPr>
            <w:r w:rsidRPr="00DA7273">
              <w:rPr>
                <w:lang w:val="cs-CZ"/>
              </w:rPr>
              <w:t>Uvedení do anestézie.</w:t>
            </w:r>
          </w:p>
        </w:tc>
        <w:tc>
          <w:tcPr>
            <w:tcW w:w="1417" w:type="dxa"/>
            <w:tcBorders>
              <w:top w:val="nil"/>
              <w:left w:val="single" w:sz="4" w:space="0" w:color="000000"/>
              <w:bottom w:val="single" w:sz="4" w:space="0" w:color="000000"/>
              <w:right w:val="single" w:sz="4" w:space="0" w:color="000000"/>
            </w:tcBorders>
          </w:tcPr>
          <w:p w14:paraId="73175069" w14:textId="77777777" w:rsidR="00167112" w:rsidRPr="00DA7273" w:rsidRDefault="00167112" w:rsidP="00E628B5">
            <w:pPr>
              <w:rPr>
                <w:lang w:val="cs-CZ"/>
              </w:rPr>
            </w:pPr>
            <w:r w:rsidRPr="00DA7273">
              <w:rPr>
                <w:lang w:val="cs-CZ"/>
              </w:rPr>
              <w:t>L-spec.</w:t>
            </w:r>
          </w:p>
        </w:tc>
      </w:tr>
      <w:tr w:rsidR="00167112" w:rsidRPr="00DA7273" w14:paraId="152DC95F" w14:textId="77777777" w:rsidTr="00D23913">
        <w:tc>
          <w:tcPr>
            <w:tcW w:w="899" w:type="dxa"/>
            <w:tcBorders>
              <w:top w:val="nil"/>
              <w:left w:val="single" w:sz="4" w:space="0" w:color="000000"/>
              <w:bottom w:val="single" w:sz="4" w:space="0" w:color="000000"/>
              <w:right w:val="nil"/>
            </w:tcBorders>
          </w:tcPr>
          <w:p w14:paraId="78694B30" w14:textId="77777777" w:rsidR="00167112" w:rsidRPr="00DA7273" w:rsidRDefault="00167112" w:rsidP="00734509">
            <w:pPr>
              <w:pStyle w:val="Zkladntext2"/>
              <w:numPr>
                <w:ilvl w:val="0"/>
                <w:numId w:val="23"/>
              </w:numPr>
              <w:snapToGrid w:val="0"/>
              <w:rPr>
                <w:szCs w:val="22"/>
                <w:lang w:val="cs-CZ"/>
              </w:rPr>
            </w:pPr>
          </w:p>
        </w:tc>
        <w:tc>
          <w:tcPr>
            <w:tcW w:w="6756" w:type="dxa"/>
            <w:tcBorders>
              <w:top w:val="nil"/>
              <w:left w:val="single" w:sz="4" w:space="0" w:color="000000"/>
              <w:bottom w:val="single" w:sz="4" w:space="0" w:color="000000"/>
              <w:right w:val="nil"/>
            </w:tcBorders>
          </w:tcPr>
          <w:p w14:paraId="7A765EE1" w14:textId="77777777" w:rsidR="00167112" w:rsidRPr="00DA7273" w:rsidRDefault="00167112" w:rsidP="00E628B5">
            <w:pPr>
              <w:rPr>
                <w:lang w:val="cs-CZ"/>
              </w:rPr>
            </w:pPr>
            <w:r w:rsidRPr="00DA7273">
              <w:rPr>
                <w:lang w:val="cs-CZ"/>
              </w:rPr>
              <w:t>Dezinfekce operačního pole.</w:t>
            </w:r>
          </w:p>
        </w:tc>
        <w:tc>
          <w:tcPr>
            <w:tcW w:w="1417" w:type="dxa"/>
            <w:tcBorders>
              <w:top w:val="nil"/>
              <w:left w:val="single" w:sz="4" w:space="0" w:color="000000"/>
              <w:bottom w:val="single" w:sz="4" w:space="0" w:color="000000"/>
              <w:right w:val="single" w:sz="4" w:space="0" w:color="000000"/>
            </w:tcBorders>
          </w:tcPr>
          <w:p w14:paraId="2A22D40D" w14:textId="77777777" w:rsidR="00167112" w:rsidRPr="00DA7273" w:rsidRDefault="00167112" w:rsidP="00E628B5">
            <w:pPr>
              <w:rPr>
                <w:lang w:val="cs-CZ"/>
              </w:rPr>
            </w:pPr>
            <w:r w:rsidRPr="00DA7273">
              <w:rPr>
                <w:lang w:val="cs-CZ"/>
              </w:rPr>
              <w:t>RO</w:t>
            </w:r>
          </w:p>
        </w:tc>
      </w:tr>
      <w:tr w:rsidR="00167112" w:rsidRPr="00DA7273" w14:paraId="3754C0D6" w14:textId="77777777" w:rsidTr="00D23913">
        <w:tc>
          <w:tcPr>
            <w:tcW w:w="899" w:type="dxa"/>
            <w:tcBorders>
              <w:top w:val="nil"/>
              <w:left w:val="single" w:sz="4" w:space="0" w:color="000000"/>
              <w:bottom w:val="single" w:sz="4" w:space="0" w:color="000000"/>
              <w:right w:val="nil"/>
            </w:tcBorders>
          </w:tcPr>
          <w:p w14:paraId="18930267" w14:textId="77777777" w:rsidR="00167112" w:rsidRPr="00DA7273" w:rsidRDefault="00167112" w:rsidP="00734509">
            <w:pPr>
              <w:pStyle w:val="Zkladntext2"/>
              <w:numPr>
                <w:ilvl w:val="0"/>
                <w:numId w:val="23"/>
              </w:numPr>
              <w:snapToGrid w:val="0"/>
              <w:rPr>
                <w:szCs w:val="22"/>
                <w:lang w:val="cs-CZ"/>
              </w:rPr>
            </w:pPr>
          </w:p>
        </w:tc>
        <w:tc>
          <w:tcPr>
            <w:tcW w:w="6756" w:type="dxa"/>
            <w:tcBorders>
              <w:top w:val="nil"/>
              <w:left w:val="single" w:sz="4" w:space="0" w:color="000000"/>
              <w:bottom w:val="single" w:sz="4" w:space="0" w:color="000000"/>
              <w:right w:val="nil"/>
            </w:tcBorders>
          </w:tcPr>
          <w:p w14:paraId="5ACFE86E" w14:textId="77777777" w:rsidR="00167112" w:rsidRPr="00DA7273" w:rsidRDefault="00167112" w:rsidP="00E628B5">
            <w:pPr>
              <w:rPr>
                <w:lang w:val="cs-CZ"/>
              </w:rPr>
            </w:pPr>
            <w:r w:rsidRPr="00DA7273">
              <w:rPr>
                <w:lang w:val="cs-CZ"/>
              </w:rPr>
              <w:t>Pomocí transrektální sondy nasnímání transverzálních řezů prostaty od baze po apex prostaty</w:t>
            </w:r>
          </w:p>
        </w:tc>
        <w:tc>
          <w:tcPr>
            <w:tcW w:w="1417" w:type="dxa"/>
            <w:tcBorders>
              <w:top w:val="nil"/>
              <w:left w:val="single" w:sz="4" w:space="0" w:color="000000"/>
              <w:bottom w:val="single" w:sz="4" w:space="0" w:color="000000"/>
              <w:right w:val="single" w:sz="4" w:space="0" w:color="000000"/>
            </w:tcBorders>
          </w:tcPr>
          <w:p w14:paraId="7514BAF2" w14:textId="77777777" w:rsidR="00167112" w:rsidRPr="00DA7273" w:rsidRDefault="00167112" w:rsidP="00E628B5">
            <w:pPr>
              <w:rPr>
                <w:lang w:val="cs-CZ"/>
              </w:rPr>
            </w:pPr>
            <w:r w:rsidRPr="00DA7273">
              <w:rPr>
                <w:lang w:val="cs-CZ"/>
              </w:rPr>
              <w:t>RO</w:t>
            </w:r>
          </w:p>
        </w:tc>
      </w:tr>
      <w:tr w:rsidR="00167112" w:rsidRPr="00DA7273" w14:paraId="3A5A9299" w14:textId="77777777" w:rsidTr="00D23913">
        <w:tc>
          <w:tcPr>
            <w:tcW w:w="899" w:type="dxa"/>
            <w:tcBorders>
              <w:top w:val="nil"/>
              <w:left w:val="single" w:sz="4" w:space="0" w:color="000000"/>
              <w:bottom w:val="single" w:sz="4" w:space="0" w:color="000000"/>
              <w:right w:val="nil"/>
            </w:tcBorders>
          </w:tcPr>
          <w:p w14:paraId="4976B360" w14:textId="77777777" w:rsidR="00167112" w:rsidRPr="00DA7273" w:rsidRDefault="00167112" w:rsidP="00734509">
            <w:pPr>
              <w:pStyle w:val="Zkladntext2"/>
              <w:numPr>
                <w:ilvl w:val="0"/>
                <w:numId w:val="23"/>
              </w:numPr>
              <w:snapToGrid w:val="0"/>
              <w:rPr>
                <w:szCs w:val="22"/>
                <w:lang w:val="cs-CZ"/>
              </w:rPr>
            </w:pPr>
          </w:p>
        </w:tc>
        <w:tc>
          <w:tcPr>
            <w:tcW w:w="6756" w:type="dxa"/>
            <w:tcBorders>
              <w:top w:val="nil"/>
              <w:left w:val="single" w:sz="4" w:space="0" w:color="000000"/>
              <w:bottom w:val="single" w:sz="4" w:space="0" w:color="000000"/>
              <w:right w:val="nil"/>
            </w:tcBorders>
          </w:tcPr>
          <w:p w14:paraId="69CC3759" w14:textId="77777777" w:rsidR="00167112" w:rsidRPr="00DA7273" w:rsidRDefault="00167112" w:rsidP="00E628B5">
            <w:pPr>
              <w:rPr>
                <w:lang w:val="cs-CZ"/>
              </w:rPr>
            </w:pPr>
            <w:r w:rsidRPr="00DA7273">
              <w:rPr>
                <w:lang w:val="cs-CZ"/>
              </w:rPr>
              <w:t xml:space="preserve">Přenos řezů do </w:t>
            </w:r>
            <w:r w:rsidR="009D35B5">
              <w:rPr>
                <w:lang w:val="cs-CZ"/>
              </w:rPr>
              <w:t>plánovacího systému</w:t>
            </w:r>
            <w:r w:rsidRPr="00DA7273">
              <w:rPr>
                <w:lang w:val="cs-CZ"/>
              </w:rPr>
              <w:t xml:space="preserve"> </w:t>
            </w:r>
          </w:p>
        </w:tc>
        <w:tc>
          <w:tcPr>
            <w:tcW w:w="1417" w:type="dxa"/>
            <w:tcBorders>
              <w:top w:val="nil"/>
              <w:left w:val="single" w:sz="4" w:space="0" w:color="000000"/>
              <w:bottom w:val="single" w:sz="4" w:space="0" w:color="000000"/>
              <w:right w:val="single" w:sz="4" w:space="0" w:color="000000"/>
            </w:tcBorders>
          </w:tcPr>
          <w:p w14:paraId="5A744A7D" w14:textId="77777777" w:rsidR="00167112" w:rsidRPr="00DA7273" w:rsidRDefault="00167112" w:rsidP="00E628B5">
            <w:pPr>
              <w:rPr>
                <w:lang w:val="cs-CZ"/>
              </w:rPr>
            </w:pPr>
            <w:r w:rsidRPr="00DA7273">
              <w:rPr>
                <w:lang w:val="cs-CZ"/>
              </w:rPr>
              <w:t>RF</w:t>
            </w:r>
          </w:p>
        </w:tc>
      </w:tr>
      <w:tr w:rsidR="00167112" w:rsidRPr="00DA7273" w14:paraId="257D7BA2" w14:textId="77777777" w:rsidTr="00D23913">
        <w:tc>
          <w:tcPr>
            <w:tcW w:w="899" w:type="dxa"/>
            <w:tcBorders>
              <w:top w:val="nil"/>
              <w:left w:val="single" w:sz="4" w:space="0" w:color="000000"/>
              <w:bottom w:val="single" w:sz="4" w:space="0" w:color="000000"/>
              <w:right w:val="nil"/>
            </w:tcBorders>
          </w:tcPr>
          <w:p w14:paraId="3FB6D4B8" w14:textId="77777777" w:rsidR="00167112" w:rsidRPr="00DA7273" w:rsidRDefault="00167112" w:rsidP="00734509">
            <w:pPr>
              <w:pStyle w:val="Zkladntext2"/>
              <w:numPr>
                <w:ilvl w:val="0"/>
                <w:numId w:val="23"/>
              </w:numPr>
              <w:snapToGrid w:val="0"/>
              <w:rPr>
                <w:szCs w:val="22"/>
                <w:lang w:val="cs-CZ"/>
              </w:rPr>
            </w:pPr>
          </w:p>
        </w:tc>
        <w:tc>
          <w:tcPr>
            <w:tcW w:w="6756" w:type="dxa"/>
            <w:tcBorders>
              <w:top w:val="nil"/>
              <w:left w:val="single" w:sz="4" w:space="0" w:color="000000"/>
              <w:bottom w:val="single" w:sz="4" w:space="0" w:color="000000"/>
              <w:right w:val="nil"/>
            </w:tcBorders>
          </w:tcPr>
          <w:p w14:paraId="640B6837" w14:textId="77777777" w:rsidR="00167112" w:rsidRPr="00F84A0F" w:rsidRDefault="00167112" w:rsidP="00E628B5">
            <w:pPr>
              <w:rPr>
                <w:lang w:val="cs-CZ"/>
              </w:rPr>
            </w:pPr>
            <w:r w:rsidRPr="00F84A0F">
              <w:rPr>
                <w:lang w:val="cs-CZ"/>
              </w:rPr>
              <w:t>Zakreslení v plánovacím systému cílového objemu a kritických struktur.</w:t>
            </w:r>
          </w:p>
        </w:tc>
        <w:tc>
          <w:tcPr>
            <w:tcW w:w="1417" w:type="dxa"/>
            <w:tcBorders>
              <w:top w:val="nil"/>
              <w:left w:val="single" w:sz="4" w:space="0" w:color="000000"/>
              <w:bottom w:val="single" w:sz="4" w:space="0" w:color="000000"/>
              <w:right w:val="single" w:sz="4" w:space="0" w:color="000000"/>
            </w:tcBorders>
          </w:tcPr>
          <w:p w14:paraId="24A9E9DD" w14:textId="77777777" w:rsidR="00167112" w:rsidRPr="00DA7273" w:rsidRDefault="00167112" w:rsidP="00E628B5">
            <w:pPr>
              <w:rPr>
                <w:lang w:val="cs-CZ"/>
              </w:rPr>
            </w:pPr>
            <w:r w:rsidRPr="00DA7273">
              <w:rPr>
                <w:lang w:val="cs-CZ"/>
              </w:rPr>
              <w:t>RO</w:t>
            </w:r>
          </w:p>
        </w:tc>
      </w:tr>
      <w:tr w:rsidR="00167112" w:rsidRPr="00DA7273" w14:paraId="674167E1" w14:textId="77777777" w:rsidTr="00D23913">
        <w:tc>
          <w:tcPr>
            <w:tcW w:w="899" w:type="dxa"/>
            <w:tcBorders>
              <w:top w:val="nil"/>
              <w:left w:val="single" w:sz="4" w:space="0" w:color="000000"/>
              <w:bottom w:val="single" w:sz="4" w:space="0" w:color="auto"/>
              <w:right w:val="nil"/>
            </w:tcBorders>
          </w:tcPr>
          <w:p w14:paraId="59FCC01B" w14:textId="77777777" w:rsidR="00167112" w:rsidRPr="00DA7273" w:rsidRDefault="00167112" w:rsidP="00734509">
            <w:pPr>
              <w:pStyle w:val="Zkladntext2"/>
              <w:numPr>
                <w:ilvl w:val="0"/>
                <w:numId w:val="23"/>
              </w:numPr>
              <w:snapToGrid w:val="0"/>
              <w:rPr>
                <w:szCs w:val="22"/>
                <w:lang w:val="cs-CZ"/>
              </w:rPr>
            </w:pPr>
          </w:p>
        </w:tc>
        <w:tc>
          <w:tcPr>
            <w:tcW w:w="6756" w:type="dxa"/>
            <w:tcBorders>
              <w:top w:val="nil"/>
              <w:left w:val="single" w:sz="4" w:space="0" w:color="000000"/>
              <w:bottom w:val="single" w:sz="4" w:space="0" w:color="auto"/>
              <w:right w:val="nil"/>
            </w:tcBorders>
          </w:tcPr>
          <w:p w14:paraId="5062A5DF" w14:textId="77777777" w:rsidR="00167112" w:rsidRPr="00DA7273" w:rsidRDefault="00167112" w:rsidP="00E628B5">
            <w:pPr>
              <w:rPr>
                <w:lang w:val="cs-CZ"/>
              </w:rPr>
            </w:pPr>
            <w:r w:rsidRPr="00DA7273">
              <w:rPr>
                <w:lang w:val="cs-CZ"/>
              </w:rPr>
              <w:t>Příprava plánu rozmístění jehel dle tvaru a velikosti cílového objemu.</w:t>
            </w:r>
          </w:p>
        </w:tc>
        <w:tc>
          <w:tcPr>
            <w:tcW w:w="1417" w:type="dxa"/>
            <w:tcBorders>
              <w:top w:val="nil"/>
              <w:left w:val="single" w:sz="4" w:space="0" w:color="000000"/>
              <w:bottom w:val="single" w:sz="4" w:space="0" w:color="auto"/>
              <w:right w:val="single" w:sz="4" w:space="0" w:color="000000"/>
            </w:tcBorders>
          </w:tcPr>
          <w:p w14:paraId="73824296" w14:textId="77777777" w:rsidR="00167112" w:rsidRPr="00DA7273" w:rsidRDefault="00167112" w:rsidP="00E628B5">
            <w:pPr>
              <w:rPr>
                <w:lang w:val="cs-CZ"/>
              </w:rPr>
            </w:pPr>
            <w:r w:rsidRPr="00DA7273">
              <w:rPr>
                <w:lang w:val="cs-CZ"/>
              </w:rPr>
              <w:t>RF</w:t>
            </w:r>
            <w:r w:rsidR="005135DF">
              <w:rPr>
                <w:lang w:val="cs-CZ"/>
              </w:rPr>
              <w:t xml:space="preserve"> </w:t>
            </w:r>
          </w:p>
        </w:tc>
      </w:tr>
      <w:tr w:rsidR="00167112" w:rsidRPr="00DA7273" w14:paraId="748855EB" w14:textId="77777777" w:rsidTr="00D23913">
        <w:tc>
          <w:tcPr>
            <w:tcW w:w="899" w:type="dxa"/>
            <w:tcBorders>
              <w:top w:val="single" w:sz="4" w:space="0" w:color="auto"/>
              <w:left w:val="single" w:sz="4" w:space="0" w:color="auto"/>
              <w:bottom w:val="single" w:sz="4" w:space="0" w:color="auto"/>
              <w:right w:val="nil"/>
            </w:tcBorders>
          </w:tcPr>
          <w:p w14:paraId="533B1873" w14:textId="77777777" w:rsidR="00167112" w:rsidRPr="00DA7273" w:rsidRDefault="00167112" w:rsidP="00734509">
            <w:pPr>
              <w:pStyle w:val="Zkladntext2"/>
              <w:numPr>
                <w:ilvl w:val="0"/>
                <w:numId w:val="23"/>
              </w:numPr>
              <w:snapToGrid w:val="0"/>
              <w:rPr>
                <w:szCs w:val="22"/>
                <w:lang w:val="cs-CZ"/>
              </w:rPr>
            </w:pPr>
          </w:p>
        </w:tc>
        <w:tc>
          <w:tcPr>
            <w:tcW w:w="6756" w:type="dxa"/>
            <w:tcBorders>
              <w:top w:val="single" w:sz="4" w:space="0" w:color="auto"/>
              <w:left w:val="single" w:sz="4" w:space="0" w:color="000000"/>
              <w:bottom w:val="single" w:sz="4" w:space="0" w:color="auto"/>
              <w:right w:val="nil"/>
            </w:tcBorders>
          </w:tcPr>
          <w:p w14:paraId="1D25DB55" w14:textId="77777777" w:rsidR="00167112" w:rsidRPr="00DA7273" w:rsidRDefault="00167112" w:rsidP="00E628B5">
            <w:pPr>
              <w:rPr>
                <w:szCs w:val="22"/>
                <w:lang w:val="cs-CZ"/>
              </w:rPr>
            </w:pPr>
            <w:r w:rsidRPr="00DA7273">
              <w:rPr>
                <w:lang w:val="cs-CZ"/>
              </w:rPr>
              <w:t>Umístění jehel nebo plastikových trubiček transperineálně do prostaty pomocí templatu pod kontrolou endorektální sonografie</w:t>
            </w:r>
          </w:p>
        </w:tc>
        <w:tc>
          <w:tcPr>
            <w:tcW w:w="1417" w:type="dxa"/>
            <w:tcBorders>
              <w:top w:val="single" w:sz="4" w:space="0" w:color="auto"/>
              <w:left w:val="single" w:sz="4" w:space="0" w:color="000000"/>
              <w:bottom w:val="single" w:sz="4" w:space="0" w:color="auto"/>
              <w:right w:val="single" w:sz="4" w:space="0" w:color="auto"/>
            </w:tcBorders>
          </w:tcPr>
          <w:p w14:paraId="505C0067" w14:textId="77777777" w:rsidR="00167112" w:rsidRPr="00DA7273" w:rsidRDefault="00167112" w:rsidP="00E628B5">
            <w:pPr>
              <w:rPr>
                <w:szCs w:val="22"/>
                <w:lang w:val="cs-CZ"/>
              </w:rPr>
            </w:pPr>
            <w:r w:rsidRPr="00DA7273">
              <w:rPr>
                <w:szCs w:val="22"/>
                <w:lang w:val="cs-CZ"/>
              </w:rPr>
              <w:t>RO</w:t>
            </w:r>
          </w:p>
        </w:tc>
      </w:tr>
      <w:tr w:rsidR="00167112" w:rsidRPr="00DA7273" w14:paraId="60C642D4" w14:textId="77777777" w:rsidTr="00D23913">
        <w:tc>
          <w:tcPr>
            <w:tcW w:w="899" w:type="dxa"/>
            <w:tcBorders>
              <w:top w:val="single" w:sz="4" w:space="0" w:color="auto"/>
              <w:left w:val="single" w:sz="4" w:space="0" w:color="000000"/>
              <w:bottom w:val="single" w:sz="4" w:space="0" w:color="000000"/>
              <w:right w:val="nil"/>
            </w:tcBorders>
          </w:tcPr>
          <w:p w14:paraId="2D5504CB" w14:textId="77777777" w:rsidR="00167112" w:rsidRPr="00DA7273" w:rsidRDefault="00167112" w:rsidP="00734509">
            <w:pPr>
              <w:pStyle w:val="Zkladntext2"/>
              <w:numPr>
                <w:ilvl w:val="0"/>
                <w:numId w:val="23"/>
              </w:numPr>
              <w:snapToGrid w:val="0"/>
              <w:rPr>
                <w:szCs w:val="22"/>
                <w:lang w:val="cs-CZ"/>
              </w:rPr>
            </w:pPr>
          </w:p>
        </w:tc>
        <w:tc>
          <w:tcPr>
            <w:tcW w:w="6756" w:type="dxa"/>
            <w:tcBorders>
              <w:top w:val="single" w:sz="4" w:space="0" w:color="auto"/>
              <w:left w:val="single" w:sz="4" w:space="0" w:color="000000"/>
              <w:bottom w:val="single" w:sz="4" w:space="0" w:color="000000"/>
              <w:right w:val="nil"/>
            </w:tcBorders>
          </w:tcPr>
          <w:p w14:paraId="31A5B34B" w14:textId="77777777" w:rsidR="00167112" w:rsidRPr="00DA7273" w:rsidRDefault="00167112" w:rsidP="00E628B5">
            <w:pPr>
              <w:rPr>
                <w:lang w:val="cs-CZ"/>
              </w:rPr>
            </w:pPr>
            <w:r w:rsidRPr="00DA7273">
              <w:rPr>
                <w:lang w:val="cs-CZ"/>
              </w:rPr>
              <w:t>Korekce ideální polohy jehel na reálnou polohu jehel zavedených při aplikaci, intraoperační plánovaní s úpravou časů a polohy zdroje v jednotlivých jehlách.</w:t>
            </w:r>
          </w:p>
        </w:tc>
        <w:tc>
          <w:tcPr>
            <w:tcW w:w="1417" w:type="dxa"/>
            <w:tcBorders>
              <w:top w:val="single" w:sz="4" w:space="0" w:color="auto"/>
              <w:left w:val="single" w:sz="4" w:space="0" w:color="000000"/>
              <w:bottom w:val="single" w:sz="4" w:space="0" w:color="000000"/>
              <w:right w:val="single" w:sz="4" w:space="0" w:color="000000"/>
            </w:tcBorders>
          </w:tcPr>
          <w:p w14:paraId="3CDC0C07" w14:textId="77777777" w:rsidR="00167112" w:rsidRPr="00DA7273" w:rsidRDefault="00167112" w:rsidP="00E628B5">
            <w:pPr>
              <w:rPr>
                <w:szCs w:val="22"/>
                <w:lang w:val="cs-CZ"/>
              </w:rPr>
            </w:pPr>
            <w:r w:rsidRPr="00DA7273">
              <w:rPr>
                <w:szCs w:val="22"/>
                <w:lang w:val="cs-CZ"/>
              </w:rPr>
              <w:t>RF</w:t>
            </w:r>
          </w:p>
        </w:tc>
      </w:tr>
      <w:tr w:rsidR="00167112" w:rsidRPr="00DA7273" w14:paraId="3BEAFAEC" w14:textId="77777777" w:rsidTr="00D23913">
        <w:tc>
          <w:tcPr>
            <w:tcW w:w="899" w:type="dxa"/>
            <w:tcBorders>
              <w:top w:val="nil"/>
              <w:left w:val="single" w:sz="4" w:space="0" w:color="000000"/>
              <w:bottom w:val="single" w:sz="4" w:space="0" w:color="000000"/>
              <w:right w:val="nil"/>
            </w:tcBorders>
          </w:tcPr>
          <w:p w14:paraId="30FEBA80" w14:textId="77777777" w:rsidR="00167112" w:rsidRPr="00DA7273" w:rsidRDefault="00167112" w:rsidP="00734509">
            <w:pPr>
              <w:pStyle w:val="Zkladntext2"/>
              <w:numPr>
                <w:ilvl w:val="0"/>
                <w:numId w:val="23"/>
              </w:numPr>
              <w:snapToGrid w:val="0"/>
              <w:rPr>
                <w:szCs w:val="22"/>
                <w:lang w:val="cs-CZ"/>
              </w:rPr>
            </w:pPr>
          </w:p>
        </w:tc>
        <w:tc>
          <w:tcPr>
            <w:tcW w:w="6756" w:type="dxa"/>
            <w:tcBorders>
              <w:top w:val="nil"/>
              <w:left w:val="single" w:sz="4" w:space="0" w:color="000000"/>
              <w:bottom w:val="single" w:sz="4" w:space="0" w:color="000000"/>
              <w:right w:val="nil"/>
            </w:tcBorders>
          </w:tcPr>
          <w:p w14:paraId="3745812A" w14:textId="77777777" w:rsidR="00167112" w:rsidRPr="00DA7273" w:rsidRDefault="00167112" w:rsidP="00E628B5">
            <w:pPr>
              <w:rPr>
                <w:szCs w:val="22"/>
                <w:lang w:val="cs-CZ"/>
              </w:rPr>
            </w:pPr>
            <w:r w:rsidRPr="00DA7273">
              <w:rPr>
                <w:szCs w:val="22"/>
                <w:lang w:val="cs-CZ"/>
              </w:rPr>
              <w:t xml:space="preserve">Skiaskopická kontrola umístění aplikátorů.  </w:t>
            </w:r>
          </w:p>
        </w:tc>
        <w:tc>
          <w:tcPr>
            <w:tcW w:w="1417" w:type="dxa"/>
            <w:tcBorders>
              <w:top w:val="nil"/>
              <w:left w:val="single" w:sz="4" w:space="0" w:color="000000"/>
              <w:bottom w:val="single" w:sz="4" w:space="0" w:color="000000"/>
              <w:right w:val="single" w:sz="4" w:space="0" w:color="000000"/>
            </w:tcBorders>
          </w:tcPr>
          <w:p w14:paraId="0078F8BC" w14:textId="77777777" w:rsidR="00167112" w:rsidRPr="00DA7273" w:rsidRDefault="00167112" w:rsidP="00E628B5">
            <w:pPr>
              <w:rPr>
                <w:szCs w:val="22"/>
                <w:lang w:val="cs-CZ"/>
              </w:rPr>
            </w:pPr>
            <w:r w:rsidRPr="00DA7273">
              <w:rPr>
                <w:szCs w:val="22"/>
                <w:lang w:val="cs-CZ"/>
              </w:rPr>
              <w:t>RA, RO, ZS</w:t>
            </w:r>
          </w:p>
        </w:tc>
      </w:tr>
      <w:tr w:rsidR="00167112" w:rsidRPr="00DA7273" w14:paraId="7F11E01D" w14:textId="77777777" w:rsidTr="00D23913">
        <w:tc>
          <w:tcPr>
            <w:tcW w:w="899" w:type="dxa"/>
            <w:tcBorders>
              <w:top w:val="nil"/>
              <w:left w:val="single" w:sz="4" w:space="0" w:color="000000"/>
              <w:bottom w:val="single" w:sz="4" w:space="0" w:color="auto"/>
              <w:right w:val="nil"/>
            </w:tcBorders>
          </w:tcPr>
          <w:p w14:paraId="40A8F32C" w14:textId="77777777" w:rsidR="00167112" w:rsidRPr="00DA7273" w:rsidRDefault="00167112" w:rsidP="00734509">
            <w:pPr>
              <w:pStyle w:val="Zkladntext2"/>
              <w:numPr>
                <w:ilvl w:val="0"/>
                <w:numId w:val="23"/>
              </w:numPr>
              <w:snapToGrid w:val="0"/>
              <w:rPr>
                <w:szCs w:val="22"/>
                <w:lang w:val="cs-CZ"/>
              </w:rPr>
            </w:pPr>
          </w:p>
        </w:tc>
        <w:tc>
          <w:tcPr>
            <w:tcW w:w="6756" w:type="dxa"/>
            <w:tcBorders>
              <w:top w:val="nil"/>
              <w:left w:val="single" w:sz="4" w:space="0" w:color="000000"/>
              <w:bottom w:val="single" w:sz="4" w:space="0" w:color="auto"/>
              <w:right w:val="nil"/>
            </w:tcBorders>
          </w:tcPr>
          <w:p w14:paraId="2C85B035" w14:textId="77777777" w:rsidR="00167112" w:rsidRPr="00DA7273" w:rsidRDefault="00167112" w:rsidP="00E628B5">
            <w:pPr>
              <w:rPr>
                <w:szCs w:val="22"/>
                <w:lang w:val="cs-CZ"/>
              </w:rPr>
            </w:pPr>
            <w:r w:rsidRPr="00DA7273">
              <w:rPr>
                <w:szCs w:val="22"/>
                <w:lang w:val="cs-CZ"/>
              </w:rPr>
              <w:t>Kontrola ozařovacího plánu a potvrzení podpisem klinickým radiologickým fyzikem</w:t>
            </w:r>
            <w:r w:rsidR="00D13AD4">
              <w:rPr>
                <w:szCs w:val="22"/>
                <w:lang w:val="cs-CZ"/>
              </w:rPr>
              <w:t xml:space="preserve"> pro radioterapii</w:t>
            </w:r>
            <w:r w:rsidRPr="00DA7273">
              <w:rPr>
                <w:szCs w:val="22"/>
                <w:lang w:val="cs-CZ"/>
              </w:rPr>
              <w:t>.</w:t>
            </w:r>
          </w:p>
        </w:tc>
        <w:tc>
          <w:tcPr>
            <w:tcW w:w="1417" w:type="dxa"/>
            <w:tcBorders>
              <w:top w:val="nil"/>
              <w:left w:val="single" w:sz="4" w:space="0" w:color="000000"/>
              <w:bottom w:val="single" w:sz="4" w:space="0" w:color="auto"/>
              <w:right w:val="single" w:sz="4" w:space="0" w:color="000000"/>
            </w:tcBorders>
          </w:tcPr>
          <w:p w14:paraId="1FC5B733" w14:textId="77777777" w:rsidR="00167112" w:rsidRPr="00DA7273" w:rsidRDefault="00237597" w:rsidP="00E628B5">
            <w:pPr>
              <w:rPr>
                <w:szCs w:val="22"/>
                <w:lang w:val="cs-CZ"/>
              </w:rPr>
            </w:pPr>
            <w:r>
              <w:rPr>
                <w:szCs w:val="22"/>
                <w:lang w:val="cs-CZ"/>
              </w:rPr>
              <w:t>RF</w:t>
            </w:r>
            <w:r w:rsidR="00167112" w:rsidRPr="00DA7273">
              <w:rPr>
                <w:szCs w:val="22"/>
                <w:lang w:val="cs-CZ"/>
              </w:rPr>
              <w:t xml:space="preserve"> </w:t>
            </w:r>
          </w:p>
        </w:tc>
      </w:tr>
      <w:tr w:rsidR="00167112" w:rsidRPr="00DA7273" w14:paraId="78A37CD9" w14:textId="77777777" w:rsidTr="00D23913">
        <w:tc>
          <w:tcPr>
            <w:tcW w:w="899" w:type="dxa"/>
            <w:tcBorders>
              <w:top w:val="single" w:sz="4" w:space="0" w:color="auto"/>
              <w:left w:val="single" w:sz="4" w:space="0" w:color="auto"/>
              <w:bottom w:val="single" w:sz="4" w:space="0" w:color="auto"/>
              <w:right w:val="nil"/>
            </w:tcBorders>
          </w:tcPr>
          <w:p w14:paraId="6BCFA867" w14:textId="77777777" w:rsidR="00167112" w:rsidRPr="00DA7273" w:rsidRDefault="00167112" w:rsidP="00734509">
            <w:pPr>
              <w:pStyle w:val="Zkladntext2"/>
              <w:numPr>
                <w:ilvl w:val="0"/>
                <w:numId w:val="23"/>
              </w:numPr>
              <w:snapToGrid w:val="0"/>
              <w:rPr>
                <w:szCs w:val="22"/>
                <w:lang w:val="cs-CZ"/>
              </w:rPr>
            </w:pPr>
          </w:p>
        </w:tc>
        <w:tc>
          <w:tcPr>
            <w:tcW w:w="6756" w:type="dxa"/>
            <w:tcBorders>
              <w:top w:val="single" w:sz="4" w:space="0" w:color="auto"/>
              <w:left w:val="single" w:sz="4" w:space="0" w:color="000000"/>
              <w:bottom w:val="single" w:sz="4" w:space="0" w:color="auto"/>
              <w:right w:val="nil"/>
            </w:tcBorders>
          </w:tcPr>
          <w:p w14:paraId="187C589A" w14:textId="787F4D73" w:rsidR="00167112" w:rsidRPr="00DA7273" w:rsidRDefault="00167112" w:rsidP="00E628B5">
            <w:pPr>
              <w:rPr>
                <w:bCs/>
                <w:iCs/>
                <w:szCs w:val="22"/>
                <w:lang w:val="cs-CZ"/>
              </w:rPr>
            </w:pPr>
            <w:r w:rsidRPr="00DA7273">
              <w:rPr>
                <w:bCs/>
                <w:iCs/>
                <w:szCs w:val="22"/>
                <w:lang w:val="cs-CZ"/>
              </w:rPr>
              <w:t>Definitivní schválení ozařovacího předpisu odpovědným lékařem se specializovanou způsobilostí v oboru radiační onkologie a potvrzení ozařovacího plánu jeho podpisem.</w:t>
            </w:r>
          </w:p>
        </w:tc>
        <w:tc>
          <w:tcPr>
            <w:tcW w:w="1417" w:type="dxa"/>
            <w:tcBorders>
              <w:top w:val="single" w:sz="4" w:space="0" w:color="auto"/>
              <w:left w:val="single" w:sz="4" w:space="0" w:color="000000"/>
              <w:bottom w:val="single" w:sz="4" w:space="0" w:color="auto"/>
              <w:right w:val="single" w:sz="4" w:space="0" w:color="auto"/>
            </w:tcBorders>
          </w:tcPr>
          <w:p w14:paraId="755FD60C" w14:textId="77777777" w:rsidR="00167112" w:rsidRPr="00DA7273" w:rsidRDefault="00167112" w:rsidP="00E628B5">
            <w:pPr>
              <w:rPr>
                <w:szCs w:val="22"/>
                <w:lang w:val="cs-CZ"/>
              </w:rPr>
            </w:pPr>
            <w:r w:rsidRPr="00DA7273">
              <w:rPr>
                <w:szCs w:val="22"/>
                <w:lang w:val="cs-CZ"/>
              </w:rPr>
              <w:t>RO</w:t>
            </w:r>
          </w:p>
        </w:tc>
      </w:tr>
      <w:tr w:rsidR="00167112" w:rsidRPr="00DA7273" w14:paraId="35E4D3A0" w14:textId="77777777" w:rsidTr="00D23913">
        <w:tc>
          <w:tcPr>
            <w:tcW w:w="899" w:type="dxa"/>
            <w:tcBorders>
              <w:top w:val="single" w:sz="4" w:space="0" w:color="auto"/>
              <w:left w:val="single" w:sz="4" w:space="0" w:color="000000"/>
              <w:bottom w:val="single" w:sz="4" w:space="0" w:color="000000"/>
              <w:right w:val="nil"/>
            </w:tcBorders>
          </w:tcPr>
          <w:p w14:paraId="32F97FA7" w14:textId="77777777" w:rsidR="00167112" w:rsidRPr="00DA7273" w:rsidRDefault="00167112" w:rsidP="00734509">
            <w:pPr>
              <w:pStyle w:val="Zkladntext2"/>
              <w:numPr>
                <w:ilvl w:val="0"/>
                <w:numId w:val="23"/>
              </w:numPr>
              <w:snapToGrid w:val="0"/>
              <w:rPr>
                <w:szCs w:val="22"/>
                <w:lang w:val="cs-CZ"/>
              </w:rPr>
            </w:pPr>
          </w:p>
        </w:tc>
        <w:tc>
          <w:tcPr>
            <w:tcW w:w="6756" w:type="dxa"/>
            <w:tcBorders>
              <w:top w:val="single" w:sz="4" w:space="0" w:color="auto"/>
              <w:left w:val="single" w:sz="4" w:space="0" w:color="000000"/>
              <w:bottom w:val="single" w:sz="4" w:space="0" w:color="000000"/>
              <w:right w:val="nil"/>
            </w:tcBorders>
          </w:tcPr>
          <w:p w14:paraId="28A2F606" w14:textId="7B40E400" w:rsidR="00167112" w:rsidRPr="00DA7273" w:rsidRDefault="00167112" w:rsidP="00E628B5">
            <w:pPr>
              <w:rPr>
                <w:szCs w:val="22"/>
                <w:lang w:val="cs-CZ"/>
              </w:rPr>
            </w:pPr>
            <w:r w:rsidRPr="00DA7273">
              <w:rPr>
                <w:szCs w:val="22"/>
                <w:lang w:val="cs-CZ"/>
              </w:rPr>
              <w:t>Připojení jednotlivých aplikátorů k AFL přístroji podle ozařovacího plánu.</w:t>
            </w:r>
          </w:p>
        </w:tc>
        <w:tc>
          <w:tcPr>
            <w:tcW w:w="1417" w:type="dxa"/>
            <w:tcBorders>
              <w:top w:val="single" w:sz="4" w:space="0" w:color="auto"/>
              <w:left w:val="single" w:sz="4" w:space="0" w:color="000000"/>
              <w:bottom w:val="single" w:sz="4" w:space="0" w:color="000000"/>
              <w:right w:val="single" w:sz="4" w:space="0" w:color="000000"/>
            </w:tcBorders>
          </w:tcPr>
          <w:p w14:paraId="0EC4FB2E" w14:textId="77777777" w:rsidR="00167112" w:rsidRPr="00DA7273" w:rsidRDefault="00167112" w:rsidP="00E628B5">
            <w:pPr>
              <w:rPr>
                <w:szCs w:val="22"/>
                <w:lang w:val="cs-CZ"/>
              </w:rPr>
            </w:pPr>
            <w:r w:rsidRPr="00DA7273">
              <w:rPr>
                <w:szCs w:val="22"/>
                <w:lang w:val="cs-CZ"/>
              </w:rPr>
              <w:t>RA, RO</w:t>
            </w:r>
          </w:p>
        </w:tc>
      </w:tr>
      <w:tr w:rsidR="00167112" w:rsidRPr="00DA7273" w14:paraId="768AE423" w14:textId="77777777" w:rsidTr="00D23913">
        <w:tc>
          <w:tcPr>
            <w:tcW w:w="899" w:type="dxa"/>
            <w:tcBorders>
              <w:top w:val="nil"/>
              <w:left w:val="single" w:sz="4" w:space="0" w:color="000000"/>
              <w:bottom w:val="single" w:sz="4" w:space="0" w:color="000000"/>
              <w:right w:val="nil"/>
            </w:tcBorders>
          </w:tcPr>
          <w:p w14:paraId="269778A5" w14:textId="77777777" w:rsidR="00167112" w:rsidRPr="00DA7273" w:rsidRDefault="00167112" w:rsidP="00734509">
            <w:pPr>
              <w:pStyle w:val="Zkladntext2"/>
              <w:numPr>
                <w:ilvl w:val="0"/>
                <w:numId w:val="23"/>
              </w:numPr>
              <w:snapToGrid w:val="0"/>
              <w:rPr>
                <w:szCs w:val="22"/>
                <w:lang w:val="cs-CZ"/>
              </w:rPr>
            </w:pPr>
          </w:p>
        </w:tc>
        <w:tc>
          <w:tcPr>
            <w:tcW w:w="6756" w:type="dxa"/>
            <w:tcBorders>
              <w:top w:val="nil"/>
              <w:left w:val="single" w:sz="4" w:space="0" w:color="000000"/>
              <w:bottom w:val="single" w:sz="4" w:space="0" w:color="000000"/>
              <w:right w:val="nil"/>
            </w:tcBorders>
          </w:tcPr>
          <w:p w14:paraId="1BFC0B6A" w14:textId="77777777" w:rsidR="00167112" w:rsidRPr="00DA7273" w:rsidRDefault="00167112" w:rsidP="00E628B5">
            <w:pPr>
              <w:rPr>
                <w:szCs w:val="22"/>
                <w:lang w:val="cs-CZ"/>
              </w:rPr>
            </w:pPr>
            <w:r w:rsidRPr="00DA7273">
              <w:rPr>
                <w:szCs w:val="22"/>
                <w:lang w:val="cs-CZ"/>
              </w:rPr>
              <w:t xml:space="preserve">Kontrola ozařovacích časů v řídícím počítači. </w:t>
            </w:r>
          </w:p>
        </w:tc>
        <w:tc>
          <w:tcPr>
            <w:tcW w:w="1417" w:type="dxa"/>
            <w:tcBorders>
              <w:top w:val="nil"/>
              <w:left w:val="single" w:sz="4" w:space="0" w:color="000000"/>
              <w:bottom w:val="single" w:sz="4" w:space="0" w:color="000000"/>
              <w:right w:val="single" w:sz="4" w:space="0" w:color="000000"/>
            </w:tcBorders>
          </w:tcPr>
          <w:p w14:paraId="2F4EA133" w14:textId="77777777" w:rsidR="00167112" w:rsidRPr="00DA7273" w:rsidRDefault="00167112" w:rsidP="00E628B5">
            <w:pPr>
              <w:rPr>
                <w:szCs w:val="22"/>
                <w:lang w:val="cs-CZ"/>
              </w:rPr>
            </w:pPr>
            <w:r w:rsidRPr="00DA7273">
              <w:rPr>
                <w:szCs w:val="22"/>
                <w:lang w:val="cs-CZ"/>
              </w:rPr>
              <w:t>RF</w:t>
            </w:r>
          </w:p>
        </w:tc>
      </w:tr>
      <w:tr w:rsidR="00167112" w:rsidRPr="00DA7273" w14:paraId="36E98C0D" w14:textId="77777777" w:rsidTr="00D23913">
        <w:tc>
          <w:tcPr>
            <w:tcW w:w="899" w:type="dxa"/>
            <w:tcBorders>
              <w:top w:val="nil"/>
              <w:left w:val="single" w:sz="4" w:space="0" w:color="000000"/>
              <w:bottom w:val="single" w:sz="4" w:space="0" w:color="000000"/>
              <w:right w:val="nil"/>
            </w:tcBorders>
          </w:tcPr>
          <w:p w14:paraId="495EFEE9" w14:textId="77777777" w:rsidR="00167112" w:rsidRPr="00DA7273" w:rsidRDefault="00167112" w:rsidP="00734509">
            <w:pPr>
              <w:pStyle w:val="Zkladntext2"/>
              <w:numPr>
                <w:ilvl w:val="0"/>
                <w:numId w:val="23"/>
              </w:numPr>
              <w:snapToGrid w:val="0"/>
              <w:rPr>
                <w:szCs w:val="22"/>
                <w:lang w:val="cs-CZ"/>
              </w:rPr>
            </w:pPr>
          </w:p>
        </w:tc>
        <w:tc>
          <w:tcPr>
            <w:tcW w:w="6756" w:type="dxa"/>
            <w:tcBorders>
              <w:top w:val="nil"/>
              <w:left w:val="single" w:sz="4" w:space="0" w:color="000000"/>
              <w:bottom w:val="single" w:sz="4" w:space="0" w:color="000000"/>
              <w:right w:val="nil"/>
            </w:tcBorders>
          </w:tcPr>
          <w:p w14:paraId="5C661592" w14:textId="77777777" w:rsidR="00167112" w:rsidRPr="00DA7273" w:rsidRDefault="00167112" w:rsidP="00E628B5">
            <w:pPr>
              <w:rPr>
                <w:szCs w:val="22"/>
                <w:lang w:val="cs-CZ"/>
              </w:rPr>
            </w:pPr>
            <w:r w:rsidRPr="00DA7273">
              <w:rPr>
                <w:szCs w:val="22"/>
                <w:lang w:val="cs-CZ"/>
              </w:rPr>
              <w:t>Informace pacienta o ozařovacím čase.</w:t>
            </w:r>
          </w:p>
        </w:tc>
        <w:tc>
          <w:tcPr>
            <w:tcW w:w="1417" w:type="dxa"/>
            <w:tcBorders>
              <w:top w:val="nil"/>
              <w:left w:val="single" w:sz="4" w:space="0" w:color="000000"/>
              <w:bottom w:val="single" w:sz="4" w:space="0" w:color="000000"/>
              <w:right w:val="single" w:sz="4" w:space="0" w:color="000000"/>
            </w:tcBorders>
          </w:tcPr>
          <w:p w14:paraId="53567594" w14:textId="77777777" w:rsidR="00167112" w:rsidRPr="00DA7273" w:rsidRDefault="00167112" w:rsidP="00E628B5">
            <w:pPr>
              <w:rPr>
                <w:szCs w:val="22"/>
                <w:lang w:val="cs-CZ"/>
              </w:rPr>
            </w:pPr>
            <w:r w:rsidRPr="00DA7273">
              <w:rPr>
                <w:szCs w:val="22"/>
                <w:lang w:val="cs-CZ"/>
              </w:rPr>
              <w:t>RF</w:t>
            </w:r>
          </w:p>
        </w:tc>
      </w:tr>
      <w:tr w:rsidR="00167112" w:rsidRPr="00DA7273" w14:paraId="04B9E538" w14:textId="77777777" w:rsidTr="00D23913">
        <w:tc>
          <w:tcPr>
            <w:tcW w:w="899" w:type="dxa"/>
            <w:tcBorders>
              <w:top w:val="nil"/>
              <w:left w:val="single" w:sz="4" w:space="0" w:color="000000"/>
              <w:bottom w:val="single" w:sz="4" w:space="0" w:color="000000"/>
              <w:right w:val="nil"/>
            </w:tcBorders>
          </w:tcPr>
          <w:p w14:paraId="38AEAE08" w14:textId="77777777" w:rsidR="00167112" w:rsidRPr="00DA7273" w:rsidRDefault="00167112" w:rsidP="00734509">
            <w:pPr>
              <w:pStyle w:val="Zkladntext2"/>
              <w:numPr>
                <w:ilvl w:val="0"/>
                <w:numId w:val="23"/>
              </w:numPr>
              <w:snapToGrid w:val="0"/>
              <w:rPr>
                <w:szCs w:val="22"/>
                <w:lang w:val="cs-CZ"/>
              </w:rPr>
            </w:pPr>
          </w:p>
        </w:tc>
        <w:tc>
          <w:tcPr>
            <w:tcW w:w="6756" w:type="dxa"/>
            <w:tcBorders>
              <w:top w:val="nil"/>
              <w:left w:val="single" w:sz="4" w:space="0" w:color="000000"/>
              <w:bottom w:val="single" w:sz="4" w:space="0" w:color="000000"/>
              <w:right w:val="nil"/>
            </w:tcBorders>
          </w:tcPr>
          <w:p w14:paraId="2057448C" w14:textId="77777777" w:rsidR="00167112" w:rsidRPr="00DA7273" w:rsidRDefault="00167112" w:rsidP="00E628B5">
            <w:pPr>
              <w:rPr>
                <w:szCs w:val="22"/>
                <w:lang w:val="cs-CZ"/>
              </w:rPr>
            </w:pPr>
            <w:r w:rsidRPr="00DA7273">
              <w:rPr>
                <w:szCs w:val="22"/>
                <w:lang w:val="cs-CZ"/>
              </w:rPr>
              <w:t>Uzavření ozařovny.</w:t>
            </w:r>
          </w:p>
        </w:tc>
        <w:tc>
          <w:tcPr>
            <w:tcW w:w="1417" w:type="dxa"/>
            <w:tcBorders>
              <w:top w:val="nil"/>
              <w:left w:val="single" w:sz="4" w:space="0" w:color="000000"/>
              <w:bottom w:val="single" w:sz="4" w:space="0" w:color="000000"/>
              <w:right w:val="single" w:sz="4" w:space="0" w:color="000000"/>
            </w:tcBorders>
          </w:tcPr>
          <w:p w14:paraId="4EED67F4" w14:textId="77777777" w:rsidR="00167112" w:rsidRPr="00DA7273" w:rsidRDefault="00167112" w:rsidP="00E628B5">
            <w:pPr>
              <w:rPr>
                <w:szCs w:val="22"/>
                <w:lang w:val="cs-CZ"/>
              </w:rPr>
            </w:pPr>
            <w:r w:rsidRPr="00DA7273">
              <w:rPr>
                <w:szCs w:val="22"/>
                <w:lang w:val="cs-CZ"/>
              </w:rPr>
              <w:t>RA</w:t>
            </w:r>
          </w:p>
        </w:tc>
      </w:tr>
      <w:tr w:rsidR="00167112" w:rsidRPr="00DA7273" w14:paraId="25C0C09B" w14:textId="77777777" w:rsidTr="00D23913">
        <w:tc>
          <w:tcPr>
            <w:tcW w:w="899" w:type="dxa"/>
            <w:tcBorders>
              <w:top w:val="nil"/>
              <w:left w:val="single" w:sz="4" w:space="0" w:color="000000"/>
              <w:bottom w:val="single" w:sz="4" w:space="0" w:color="000000"/>
              <w:right w:val="nil"/>
            </w:tcBorders>
          </w:tcPr>
          <w:p w14:paraId="6A9B4632" w14:textId="77777777" w:rsidR="00167112" w:rsidRPr="00DA7273" w:rsidRDefault="00167112" w:rsidP="00734509">
            <w:pPr>
              <w:pStyle w:val="Zkladntext2"/>
              <w:numPr>
                <w:ilvl w:val="0"/>
                <w:numId w:val="23"/>
              </w:numPr>
              <w:snapToGrid w:val="0"/>
              <w:rPr>
                <w:szCs w:val="22"/>
                <w:lang w:val="cs-CZ"/>
              </w:rPr>
            </w:pPr>
          </w:p>
        </w:tc>
        <w:tc>
          <w:tcPr>
            <w:tcW w:w="6756" w:type="dxa"/>
            <w:tcBorders>
              <w:top w:val="nil"/>
              <w:left w:val="single" w:sz="4" w:space="0" w:color="000000"/>
              <w:bottom w:val="single" w:sz="4" w:space="0" w:color="000000"/>
              <w:right w:val="nil"/>
            </w:tcBorders>
          </w:tcPr>
          <w:p w14:paraId="61E0D67C" w14:textId="77777777" w:rsidR="00167112" w:rsidRPr="00DA7273" w:rsidRDefault="00167112" w:rsidP="00E628B5">
            <w:pPr>
              <w:rPr>
                <w:szCs w:val="22"/>
                <w:lang w:val="cs-CZ"/>
              </w:rPr>
            </w:pPr>
            <w:r w:rsidRPr="00DA7273">
              <w:rPr>
                <w:szCs w:val="22"/>
                <w:lang w:val="cs-CZ"/>
              </w:rPr>
              <w:t>Ukončení ozáření.</w:t>
            </w:r>
          </w:p>
        </w:tc>
        <w:tc>
          <w:tcPr>
            <w:tcW w:w="1417" w:type="dxa"/>
            <w:tcBorders>
              <w:top w:val="nil"/>
              <w:left w:val="single" w:sz="4" w:space="0" w:color="000000"/>
              <w:bottom w:val="single" w:sz="4" w:space="0" w:color="000000"/>
              <w:right w:val="single" w:sz="4" w:space="0" w:color="000000"/>
            </w:tcBorders>
          </w:tcPr>
          <w:p w14:paraId="09914996" w14:textId="77777777" w:rsidR="00167112" w:rsidRPr="00DA7273" w:rsidRDefault="00167112" w:rsidP="00E628B5">
            <w:pPr>
              <w:rPr>
                <w:szCs w:val="22"/>
                <w:lang w:val="cs-CZ"/>
              </w:rPr>
            </w:pPr>
            <w:r w:rsidRPr="00DA7273">
              <w:rPr>
                <w:szCs w:val="22"/>
                <w:lang w:val="cs-CZ"/>
              </w:rPr>
              <w:t>RA, RF</w:t>
            </w:r>
          </w:p>
        </w:tc>
      </w:tr>
      <w:tr w:rsidR="00167112" w:rsidRPr="00DA7273" w14:paraId="4C043032" w14:textId="77777777" w:rsidTr="00D23913">
        <w:tc>
          <w:tcPr>
            <w:tcW w:w="899" w:type="dxa"/>
            <w:tcBorders>
              <w:top w:val="nil"/>
              <w:left w:val="single" w:sz="4" w:space="0" w:color="000000"/>
              <w:bottom w:val="single" w:sz="4" w:space="0" w:color="000000"/>
              <w:right w:val="nil"/>
            </w:tcBorders>
          </w:tcPr>
          <w:p w14:paraId="6EA9CE3A" w14:textId="77777777" w:rsidR="00167112" w:rsidRPr="00DA7273" w:rsidRDefault="00167112" w:rsidP="00734509">
            <w:pPr>
              <w:pStyle w:val="Zkladntext2"/>
              <w:numPr>
                <w:ilvl w:val="0"/>
                <w:numId w:val="23"/>
              </w:numPr>
              <w:snapToGrid w:val="0"/>
              <w:rPr>
                <w:szCs w:val="22"/>
                <w:lang w:val="cs-CZ"/>
              </w:rPr>
            </w:pPr>
          </w:p>
        </w:tc>
        <w:tc>
          <w:tcPr>
            <w:tcW w:w="6756" w:type="dxa"/>
            <w:tcBorders>
              <w:top w:val="nil"/>
              <w:left w:val="single" w:sz="4" w:space="0" w:color="000000"/>
              <w:bottom w:val="single" w:sz="4" w:space="0" w:color="000000"/>
              <w:right w:val="nil"/>
            </w:tcBorders>
          </w:tcPr>
          <w:p w14:paraId="035971B3" w14:textId="77777777" w:rsidR="00167112" w:rsidRPr="00DA7273" w:rsidRDefault="00167112" w:rsidP="00E628B5">
            <w:pPr>
              <w:rPr>
                <w:szCs w:val="22"/>
                <w:lang w:val="cs-CZ"/>
              </w:rPr>
            </w:pPr>
            <w:r w:rsidRPr="00DA7273">
              <w:rPr>
                <w:szCs w:val="22"/>
                <w:lang w:val="cs-CZ"/>
              </w:rPr>
              <w:t>Výtisk ozařovacího protokolu a vykázání dalších údajů o aplikaci.</w:t>
            </w:r>
          </w:p>
        </w:tc>
        <w:tc>
          <w:tcPr>
            <w:tcW w:w="1417" w:type="dxa"/>
            <w:tcBorders>
              <w:top w:val="nil"/>
              <w:left w:val="single" w:sz="4" w:space="0" w:color="000000"/>
              <w:bottom w:val="single" w:sz="4" w:space="0" w:color="000000"/>
              <w:right w:val="single" w:sz="4" w:space="0" w:color="000000"/>
            </w:tcBorders>
          </w:tcPr>
          <w:p w14:paraId="196B7F6D" w14:textId="77777777" w:rsidR="00167112" w:rsidRPr="00DA7273" w:rsidRDefault="00167112" w:rsidP="00E628B5">
            <w:pPr>
              <w:rPr>
                <w:szCs w:val="22"/>
                <w:lang w:val="cs-CZ"/>
              </w:rPr>
            </w:pPr>
            <w:r w:rsidRPr="00DA7273">
              <w:rPr>
                <w:szCs w:val="22"/>
                <w:lang w:val="cs-CZ"/>
              </w:rPr>
              <w:t>RF</w:t>
            </w:r>
          </w:p>
        </w:tc>
      </w:tr>
      <w:tr w:rsidR="00167112" w:rsidRPr="00DA7273" w14:paraId="1DE63482" w14:textId="77777777" w:rsidTr="00D23913">
        <w:tc>
          <w:tcPr>
            <w:tcW w:w="899" w:type="dxa"/>
            <w:tcBorders>
              <w:top w:val="single" w:sz="4" w:space="0" w:color="000000"/>
              <w:left w:val="single" w:sz="4" w:space="0" w:color="000000"/>
              <w:bottom w:val="single" w:sz="4" w:space="0" w:color="000000"/>
              <w:right w:val="single" w:sz="4" w:space="0" w:color="000000"/>
            </w:tcBorders>
          </w:tcPr>
          <w:p w14:paraId="57B9BF76" w14:textId="77777777" w:rsidR="00167112" w:rsidRPr="00DA7273" w:rsidRDefault="00167112" w:rsidP="00734509">
            <w:pPr>
              <w:pStyle w:val="Zkladntext2"/>
              <w:numPr>
                <w:ilvl w:val="0"/>
                <w:numId w:val="23"/>
              </w:numPr>
              <w:snapToGrid w:val="0"/>
              <w:rPr>
                <w:szCs w:val="22"/>
                <w:lang w:val="cs-CZ"/>
              </w:rPr>
            </w:pPr>
          </w:p>
        </w:tc>
        <w:tc>
          <w:tcPr>
            <w:tcW w:w="6756" w:type="dxa"/>
            <w:tcBorders>
              <w:top w:val="single" w:sz="4" w:space="0" w:color="000000"/>
              <w:left w:val="single" w:sz="4" w:space="0" w:color="000000"/>
              <w:bottom w:val="single" w:sz="4" w:space="0" w:color="000000"/>
              <w:right w:val="single" w:sz="4" w:space="0" w:color="000000"/>
            </w:tcBorders>
          </w:tcPr>
          <w:p w14:paraId="0BF2EEC8" w14:textId="0377BB41" w:rsidR="00167112" w:rsidRPr="00DA7273" w:rsidRDefault="00167112" w:rsidP="00E628B5">
            <w:pPr>
              <w:rPr>
                <w:szCs w:val="22"/>
                <w:lang w:val="cs-CZ"/>
              </w:rPr>
            </w:pPr>
            <w:r w:rsidRPr="00DA7273">
              <w:rPr>
                <w:szCs w:val="22"/>
                <w:lang w:val="cs-CZ"/>
              </w:rPr>
              <w:t xml:space="preserve">Odstranění aplikátorů </w:t>
            </w:r>
          </w:p>
        </w:tc>
        <w:tc>
          <w:tcPr>
            <w:tcW w:w="1417" w:type="dxa"/>
            <w:tcBorders>
              <w:top w:val="single" w:sz="4" w:space="0" w:color="000000"/>
              <w:left w:val="single" w:sz="4" w:space="0" w:color="000000"/>
              <w:bottom w:val="single" w:sz="4" w:space="0" w:color="000000"/>
              <w:right w:val="single" w:sz="4" w:space="0" w:color="000000"/>
            </w:tcBorders>
          </w:tcPr>
          <w:p w14:paraId="01BF2B21" w14:textId="77777777" w:rsidR="00167112" w:rsidRPr="00DA7273" w:rsidRDefault="00167112" w:rsidP="00E628B5">
            <w:pPr>
              <w:rPr>
                <w:szCs w:val="22"/>
                <w:lang w:val="cs-CZ"/>
              </w:rPr>
            </w:pPr>
            <w:r w:rsidRPr="00DA7273">
              <w:rPr>
                <w:szCs w:val="22"/>
                <w:lang w:val="cs-CZ"/>
              </w:rPr>
              <w:t>RO</w:t>
            </w:r>
          </w:p>
        </w:tc>
      </w:tr>
      <w:tr w:rsidR="00167112" w:rsidRPr="00DA7273" w14:paraId="5BDBDFD6" w14:textId="77777777" w:rsidTr="00D23913">
        <w:tc>
          <w:tcPr>
            <w:tcW w:w="899" w:type="dxa"/>
            <w:tcBorders>
              <w:top w:val="nil"/>
              <w:left w:val="single" w:sz="4" w:space="0" w:color="000000"/>
              <w:bottom w:val="single" w:sz="4" w:space="0" w:color="000000"/>
              <w:right w:val="nil"/>
            </w:tcBorders>
          </w:tcPr>
          <w:p w14:paraId="23791674" w14:textId="77777777" w:rsidR="00167112" w:rsidRPr="00DA7273" w:rsidRDefault="00167112" w:rsidP="00734509">
            <w:pPr>
              <w:pStyle w:val="Zkladntext2"/>
              <w:numPr>
                <w:ilvl w:val="0"/>
                <w:numId w:val="23"/>
              </w:numPr>
              <w:snapToGrid w:val="0"/>
              <w:rPr>
                <w:szCs w:val="22"/>
                <w:lang w:val="cs-CZ"/>
              </w:rPr>
            </w:pPr>
          </w:p>
        </w:tc>
        <w:tc>
          <w:tcPr>
            <w:tcW w:w="6756" w:type="dxa"/>
            <w:tcBorders>
              <w:top w:val="nil"/>
              <w:left w:val="single" w:sz="4" w:space="0" w:color="000000"/>
              <w:bottom w:val="single" w:sz="4" w:space="0" w:color="000000"/>
              <w:right w:val="nil"/>
            </w:tcBorders>
          </w:tcPr>
          <w:p w14:paraId="775F2599" w14:textId="23576BC8" w:rsidR="00167112" w:rsidRPr="00DA7273" w:rsidRDefault="00167112" w:rsidP="00E628B5">
            <w:pPr>
              <w:rPr>
                <w:szCs w:val="22"/>
                <w:lang w:val="cs-CZ"/>
              </w:rPr>
            </w:pPr>
            <w:r w:rsidRPr="00DA7273">
              <w:rPr>
                <w:szCs w:val="22"/>
                <w:lang w:val="cs-CZ"/>
              </w:rPr>
              <w:t>Zápis o výkonu do dokumentace pacienta s doporučením dalšího ošetření event. termínu další aplikace nebo kontroly.</w:t>
            </w:r>
          </w:p>
        </w:tc>
        <w:tc>
          <w:tcPr>
            <w:tcW w:w="1417" w:type="dxa"/>
            <w:tcBorders>
              <w:top w:val="nil"/>
              <w:left w:val="single" w:sz="4" w:space="0" w:color="000000"/>
              <w:bottom w:val="single" w:sz="4" w:space="0" w:color="000000"/>
              <w:right w:val="single" w:sz="4" w:space="0" w:color="000000"/>
            </w:tcBorders>
          </w:tcPr>
          <w:p w14:paraId="18324709" w14:textId="77777777" w:rsidR="00167112" w:rsidRPr="00DA7273" w:rsidRDefault="00167112" w:rsidP="00E628B5">
            <w:pPr>
              <w:rPr>
                <w:szCs w:val="22"/>
                <w:lang w:val="cs-CZ"/>
              </w:rPr>
            </w:pPr>
            <w:r w:rsidRPr="00DA7273">
              <w:rPr>
                <w:szCs w:val="22"/>
                <w:lang w:val="cs-CZ"/>
              </w:rPr>
              <w:t>RO</w:t>
            </w:r>
          </w:p>
        </w:tc>
      </w:tr>
      <w:tr w:rsidR="00167112" w:rsidRPr="00DA7273" w14:paraId="1DD8267C" w14:textId="77777777" w:rsidTr="00D23913">
        <w:tc>
          <w:tcPr>
            <w:tcW w:w="899" w:type="dxa"/>
            <w:tcBorders>
              <w:top w:val="nil"/>
              <w:left w:val="single" w:sz="4" w:space="0" w:color="000000"/>
              <w:bottom w:val="single" w:sz="4" w:space="0" w:color="000000"/>
              <w:right w:val="nil"/>
            </w:tcBorders>
          </w:tcPr>
          <w:p w14:paraId="1D26FE18" w14:textId="77777777" w:rsidR="00167112" w:rsidRPr="00DA7273" w:rsidRDefault="00167112" w:rsidP="00734509">
            <w:pPr>
              <w:pStyle w:val="Zkladntext2"/>
              <w:numPr>
                <w:ilvl w:val="0"/>
                <w:numId w:val="23"/>
              </w:numPr>
              <w:snapToGrid w:val="0"/>
              <w:rPr>
                <w:szCs w:val="22"/>
                <w:lang w:val="cs-CZ"/>
              </w:rPr>
            </w:pPr>
          </w:p>
        </w:tc>
        <w:tc>
          <w:tcPr>
            <w:tcW w:w="6756" w:type="dxa"/>
            <w:tcBorders>
              <w:top w:val="nil"/>
              <w:left w:val="single" w:sz="4" w:space="0" w:color="000000"/>
              <w:bottom w:val="single" w:sz="4" w:space="0" w:color="000000"/>
              <w:right w:val="nil"/>
            </w:tcBorders>
          </w:tcPr>
          <w:p w14:paraId="7BEEA107" w14:textId="77777777" w:rsidR="00167112" w:rsidRPr="00DA7273" w:rsidRDefault="00167112" w:rsidP="00E628B5">
            <w:pPr>
              <w:rPr>
                <w:szCs w:val="22"/>
                <w:lang w:val="cs-CZ"/>
              </w:rPr>
            </w:pPr>
            <w:r w:rsidRPr="00DA7273">
              <w:rPr>
                <w:szCs w:val="22"/>
                <w:lang w:val="cs-CZ"/>
              </w:rPr>
              <w:t>Zápis do knihy výkonů.</w:t>
            </w:r>
          </w:p>
        </w:tc>
        <w:tc>
          <w:tcPr>
            <w:tcW w:w="1417" w:type="dxa"/>
            <w:tcBorders>
              <w:top w:val="nil"/>
              <w:left w:val="single" w:sz="4" w:space="0" w:color="000000"/>
              <w:bottom w:val="single" w:sz="4" w:space="0" w:color="000000"/>
              <w:right w:val="single" w:sz="4" w:space="0" w:color="000000"/>
            </w:tcBorders>
          </w:tcPr>
          <w:p w14:paraId="0CA4803C" w14:textId="77777777" w:rsidR="00167112" w:rsidRPr="00DA7273" w:rsidRDefault="00167112" w:rsidP="00E628B5">
            <w:pPr>
              <w:rPr>
                <w:szCs w:val="22"/>
                <w:lang w:val="cs-CZ"/>
              </w:rPr>
            </w:pPr>
            <w:r w:rsidRPr="00DA7273">
              <w:rPr>
                <w:szCs w:val="22"/>
                <w:lang w:val="cs-CZ"/>
              </w:rPr>
              <w:t>RA</w:t>
            </w:r>
          </w:p>
        </w:tc>
      </w:tr>
      <w:tr w:rsidR="00E42777" w:rsidRPr="00DA7273" w14:paraId="1AEE8DB7" w14:textId="77777777" w:rsidTr="00D23913">
        <w:tc>
          <w:tcPr>
            <w:tcW w:w="899" w:type="dxa"/>
            <w:tcBorders>
              <w:top w:val="nil"/>
              <w:left w:val="single" w:sz="4" w:space="0" w:color="000000"/>
              <w:bottom w:val="single" w:sz="4" w:space="0" w:color="000000"/>
              <w:right w:val="nil"/>
            </w:tcBorders>
          </w:tcPr>
          <w:p w14:paraId="08492EBA" w14:textId="77777777" w:rsidR="00E42777" w:rsidRPr="00DA7273" w:rsidRDefault="00E42777" w:rsidP="00734509">
            <w:pPr>
              <w:pStyle w:val="Zkladntext2"/>
              <w:numPr>
                <w:ilvl w:val="0"/>
                <w:numId w:val="23"/>
              </w:numPr>
              <w:snapToGrid w:val="0"/>
              <w:rPr>
                <w:szCs w:val="22"/>
                <w:lang w:val="cs-CZ"/>
              </w:rPr>
            </w:pPr>
          </w:p>
        </w:tc>
        <w:tc>
          <w:tcPr>
            <w:tcW w:w="6756" w:type="dxa"/>
            <w:tcBorders>
              <w:top w:val="nil"/>
              <w:left w:val="single" w:sz="4" w:space="0" w:color="000000"/>
              <w:bottom w:val="single" w:sz="4" w:space="0" w:color="000000"/>
              <w:right w:val="nil"/>
            </w:tcBorders>
          </w:tcPr>
          <w:p w14:paraId="7A925A93" w14:textId="77777777" w:rsidR="00E42777" w:rsidRPr="00DA7273" w:rsidRDefault="00E42777" w:rsidP="00E628B5">
            <w:pPr>
              <w:rPr>
                <w:szCs w:val="22"/>
                <w:lang w:val="cs-CZ"/>
              </w:rPr>
            </w:pPr>
            <w:r w:rsidRPr="00DA7273">
              <w:rPr>
                <w:szCs w:val="22"/>
                <w:lang w:val="cs-CZ"/>
              </w:rPr>
              <w:t>Transport pacienta na lůžkové oddělení pod dohledem zdrav. sestry.</w:t>
            </w:r>
          </w:p>
        </w:tc>
        <w:tc>
          <w:tcPr>
            <w:tcW w:w="1417" w:type="dxa"/>
            <w:tcBorders>
              <w:top w:val="nil"/>
              <w:left w:val="single" w:sz="4" w:space="0" w:color="000000"/>
              <w:bottom w:val="single" w:sz="4" w:space="0" w:color="000000"/>
              <w:right w:val="single" w:sz="4" w:space="0" w:color="000000"/>
            </w:tcBorders>
          </w:tcPr>
          <w:p w14:paraId="5BA9C4C5" w14:textId="77777777" w:rsidR="00E42777" w:rsidRPr="00DA7273" w:rsidRDefault="00E42777" w:rsidP="00E628B5">
            <w:pPr>
              <w:rPr>
                <w:szCs w:val="22"/>
                <w:lang w:val="cs-CZ"/>
              </w:rPr>
            </w:pPr>
            <w:r w:rsidRPr="00DA7273">
              <w:rPr>
                <w:szCs w:val="22"/>
                <w:lang w:val="cs-CZ"/>
              </w:rPr>
              <w:t>ZS</w:t>
            </w:r>
          </w:p>
        </w:tc>
      </w:tr>
      <w:tr w:rsidR="00E42777" w:rsidRPr="008B5804" w14:paraId="03A98E90" w14:textId="77777777" w:rsidTr="00D23913">
        <w:tc>
          <w:tcPr>
            <w:tcW w:w="899" w:type="dxa"/>
            <w:tcBorders>
              <w:top w:val="nil"/>
              <w:left w:val="single" w:sz="4" w:space="0" w:color="000000"/>
              <w:bottom w:val="single" w:sz="4" w:space="0" w:color="000000"/>
              <w:right w:val="nil"/>
            </w:tcBorders>
          </w:tcPr>
          <w:p w14:paraId="4CBF5848" w14:textId="77777777" w:rsidR="00E42777" w:rsidRPr="008B5804" w:rsidRDefault="00E42777" w:rsidP="00734509">
            <w:pPr>
              <w:pStyle w:val="Zkladntext2"/>
              <w:numPr>
                <w:ilvl w:val="0"/>
                <w:numId w:val="23"/>
              </w:numPr>
              <w:snapToGrid w:val="0"/>
              <w:rPr>
                <w:szCs w:val="22"/>
                <w:lang w:val="cs-CZ"/>
              </w:rPr>
            </w:pPr>
          </w:p>
        </w:tc>
        <w:tc>
          <w:tcPr>
            <w:tcW w:w="6756" w:type="dxa"/>
            <w:tcBorders>
              <w:top w:val="nil"/>
              <w:left w:val="single" w:sz="4" w:space="0" w:color="000000"/>
              <w:bottom w:val="single" w:sz="4" w:space="0" w:color="000000"/>
              <w:right w:val="nil"/>
            </w:tcBorders>
          </w:tcPr>
          <w:p w14:paraId="63AAA1D6" w14:textId="6BCE8FDA" w:rsidR="00E42777" w:rsidRPr="008B5804" w:rsidRDefault="00E42777" w:rsidP="00E628B5">
            <w:pPr>
              <w:rPr>
                <w:szCs w:val="22"/>
                <w:lang w:val="cs-CZ"/>
              </w:rPr>
            </w:pPr>
            <w:r w:rsidRPr="0057644E">
              <w:rPr>
                <w:lang w:val="cs-CZ"/>
              </w:rPr>
              <w:t>Ukončení ozáření po splnění předepsaného počtu frakcí, doporučení dalšího ošetřování, stanovení kontroly.</w:t>
            </w:r>
          </w:p>
        </w:tc>
        <w:tc>
          <w:tcPr>
            <w:tcW w:w="1417" w:type="dxa"/>
            <w:tcBorders>
              <w:top w:val="nil"/>
              <w:left w:val="single" w:sz="4" w:space="0" w:color="000000"/>
              <w:bottom w:val="single" w:sz="4" w:space="0" w:color="000000"/>
              <w:right w:val="single" w:sz="4" w:space="0" w:color="000000"/>
            </w:tcBorders>
          </w:tcPr>
          <w:p w14:paraId="240F8D39" w14:textId="77777777" w:rsidR="00E42777" w:rsidRPr="008B5804" w:rsidRDefault="00E42777" w:rsidP="00E628B5">
            <w:pPr>
              <w:rPr>
                <w:szCs w:val="22"/>
                <w:lang w:val="cs-CZ"/>
              </w:rPr>
            </w:pPr>
            <w:r>
              <w:rPr>
                <w:szCs w:val="22"/>
                <w:lang w:val="cs-CZ"/>
              </w:rPr>
              <w:t>RO</w:t>
            </w:r>
          </w:p>
        </w:tc>
      </w:tr>
    </w:tbl>
    <w:p w14:paraId="1ACEEF66" w14:textId="77777777" w:rsidR="00167112" w:rsidRPr="00F84A0F" w:rsidRDefault="00167112" w:rsidP="00167112">
      <w:pPr>
        <w:rPr>
          <w:b/>
          <w:lang w:val="cs-CZ"/>
        </w:rPr>
      </w:pPr>
    </w:p>
    <w:p w14:paraId="0FC2E1AB" w14:textId="50B7ADFE" w:rsidR="00167112" w:rsidRPr="00B8730B" w:rsidRDefault="00167112" w:rsidP="00B8730B">
      <w:pPr>
        <w:spacing w:before="120"/>
        <w:rPr>
          <w:lang w:val="cs-CZ"/>
        </w:rPr>
      </w:pPr>
      <w:r w:rsidRPr="00B8730B">
        <w:rPr>
          <w:lang w:val="cs-CZ"/>
        </w:rPr>
        <w:t>Příprava ozař. plánu (preplanning) spočívající v provedení transrektálního ultrazvuku prostaty a sejmutí transverzálních řezů v celém objemu prostaty  a  jejich přenos do plánovacího systému (TPS). Sonda sonografu pracuje v součinnosti s tzv. krokovací jednotkou, jednotlivé řezy jsou přenášeny on line do plánovacího systému. Lékař v plánovacím systému zakreslí plánovací cílový objem (PTV) a kritické struktury - močovou trubici a rektum.  Radiologický fyzik poto</w:t>
      </w:r>
      <w:r w:rsidR="00B8730B">
        <w:rPr>
          <w:lang w:val="cs-CZ"/>
        </w:rPr>
        <w:t>m v plánovací konzole připraví jednu nebo více variant</w:t>
      </w:r>
      <w:r w:rsidRPr="00B8730B">
        <w:rPr>
          <w:lang w:val="cs-CZ"/>
        </w:rPr>
        <w:t xml:space="preserve"> návrhu ozařovacího plánu spolu s návrhem na rozmístění jehel v objemu prostaty. Společně s lékařem pak posoudí</w:t>
      </w:r>
      <w:r w:rsidR="008E2967">
        <w:rPr>
          <w:lang w:val="cs-CZ"/>
        </w:rPr>
        <w:t>,</w:t>
      </w:r>
      <w:r w:rsidRPr="00B8730B">
        <w:rPr>
          <w:lang w:val="cs-CZ"/>
        </w:rPr>
        <w:t xml:space="preserve"> jak navržený plán</w:t>
      </w:r>
      <w:r w:rsidR="00B8730B">
        <w:rPr>
          <w:lang w:val="cs-CZ"/>
        </w:rPr>
        <w:t xml:space="preserve"> </w:t>
      </w:r>
      <w:r w:rsidRPr="00B8730B">
        <w:rPr>
          <w:lang w:val="cs-CZ"/>
        </w:rPr>
        <w:t>splňuje požadovaná kritéria na rozložení dávky.</w:t>
      </w:r>
    </w:p>
    <w:p w14:paraId="2BBF90B7" w14:textId="2646427E" w:rsidR="00DE4C4E" w:rsidRPr="00B8730B" w:rsidRDefault="00167112" w:rsidP="00B8730B">
      <w:pPr>
        <w:spacing w:before="120"/>
        <w:rPr>
          <w:lang w:val="cs-CZ"/>
        </w:rPr>
      </w:pPr>
      <w:r w:rsidRPr="00B8730B">
        <w:rPr>
          <w:lang w:val="cs-CZ"/>
        </w:rPr>
        <w:t xml:space="preserve">Výkon se provádí v celkové nebo spinální anestézii. Následuje endorektální sonografie s aktuálním náběrem řezů cílového objemu, nové zakreslení cílového objemu, močové trubice a rekta. Poté se provede vlastní zavedení jehel do prostaty dle předem připraveného plánu. Dále se ověřují a upravují ideální pozice jehel na reálné pozice zavedených jehel a průběh jednotlivých jehel a jejich vztah k zakreslenému cílovému objemu a </w:t>
      </w:r>
      <w:r w:rsidR="0088286C" w:rsidRPr="00B8730B">
        <w:rPr>
          <w:lang w:val="cs-CZ"/>
        </w:rPr>
        <w:t xml:space="preserve">kritickým </w:t>
      </w:r>
      <w:r w:rsidRPr="00B8730B">
        <w:rPr>
          <w:lang w:val="cs-CZ"/>
        </w:rPr>
        <w:t>orgánům. Veškerá data se přenesou do plánovacího systému a následuje vypracování ozařovacího plánu a jeho optimalizace. Po definitivním odsouhlasení ozařovacího plánu se provede ozáření pomocí dálkově ovládaného automatického afterloadingu s HDR s měřením dávky in vivo dozimetrií.</w:t>
      </w:r>
    </w:p>
    <w:p w14:paraId="64280047" w14:textId="77777777" w:rsidR="00DE4C4E" w:rsidRPr="00B8730B" w:rsidRDefault="00167112" w:rsidP="00B8730B">
      <w:pPr>
        <w:spacing w:before="120"/>
        <w:rPr>
          <w:lang w:val="cs-CZ"/>
        </w:rPr>
      </w:pPr>
      <w:r w:rsidRPr="00B8730B">
        <w:rPr>
          <w:lang w:val="cs-CZ"/>
        </w:rPr>
        <w:t>Výkon končí odstraněním jehel.</w:t>
      </w:r>
    </w:p>
    <w:p w14:paraId="66616BB0" w14:textId="77777777" w:rsidR="00DE4C4E" w:rsidRPr="00B8730B" w:rsidRDefault="00167112" w:rsidP="00B8730B">
      <w:pPr>
        <w:spacing w:before="120"/>
        <w:rPr>
          <w:lang w:val="cs-CZ"/>
        </w:rPr>
      </w:pPr>
      <w:r w:rsidRPr="00B8730B">
        <w:rPr>
          <w:lang w:val="cs-CZ"/>
        </w:rPr>
        <w:t>Přístrojové vybavení: sonograf se sondou pro transrektální snímání, krokovací jednotka, sada jehel, software - plánovací modul, HDR afterloading, in vivo dozimetrie, C-rameno</w:t>
      </w:r>
    </w:p>
    <w:p w14:paraId="5CC34407" w14:textId="426D2152" w:rsidR="00167112" w:rsidRPr="00B8730B" w:rsidRDefault="00167112" w:rsidP="00B8730B">
      <w:pPr>
        <w:spacing w:before="120"/>
        <w:rPr>
          <w:lang w:val="cs-CZ"/>
        </w:rPr>
      </w:pPr>
      <w:r w:rsidRPr="00B8730B">
        <w:rPr>
          <w:lang w:val="cs-CZ"/>
        </w:rPr>
        <w:t>Údaje pro vykazování intersticiální brachyradioterapie dle GEC ESTRO doporučení</w:t>
      </w:r>
      <w:r w:rsidR="008B724A" w:rsidRPr="00B8730B">
        <w:rPr>
          <w:lang w:val="cs-CZ"/>
        </w:rPr>
        <w:t xml:space="preserve"> [17]</w:t>
      </w:r>
      <w:r w:rsidRPr="00B8730B">
        <w:rPr>
          <w:lang w:val="cs-CZ"/>
        </w:rPr>
        <w:t>:</w:t>
      </w:r>
    </w:p>
    <w:p w14:paraId="039C13A9" w14:textId="77777777" w:rsidR="00DE4C4E" w:rsidRPr="00B8730B" w:rsidRDefault="00167112" w:rsidP="00B8730B">
      <w:pPr>
        <w:spacing w:before="120"/>
        <w:rPr>
          <w:lang w:val="cs-CZ"/>
        </w:rPr>
      </w:pPr>
      <w:r w:rsidRPr="00B8730B">
        <w:rPr>
          <w:lang w:val="cs-CZ"/>
        </w:rPr>
        <w:t xml:space="preserve">CTV je definováno kapsulou prostaty s 3 mm lemem na oblast potenciálního mikroskopického šíření. </w:t>
      </w:r>
      <w:r w:rsidR="0088286C" w:rsidRPr="00B8730B">
        <w:rPr>
          <w:lang w:val="cs-CZ"/>
        </w:rPr>
        <w:t xml:space="preserve">Kritickými </w:t>
      </w:r>
      <w:r w:rsidRPr="00B8730B">
        <w:rPr>
          <w:lang w:val="cs-CZ"/>
        </w:rPr>
        <w:t xml:space="preserve">orgány jsou uretra od baze prostaty po apex a rektum. Konturována je vždy vnější stěna. Mezi další </w:t>
      </w:r>
      <w:r w:rsidR="0088286C" w:rsidRPr="00B8730B">
        <w:rPr>
          <w:lang w:val="cs-CZ"/>
        </w:rPr>
        <w:t>kritické orgány</w:t>
      </w:r>
      <w:r w:rsidRPr="00B8730B">
        <w:rPr>
          <w:lang w:val="cs-CZ"/>
        </w:rPr>
        <w:t xml:space="preserve"> patří bulbus penis, krček močového měchýře, neurovaskulární svazky.</w:t>
      </w:r>
    </w:p>
    <w:p w14:paraId="5514C8C9" w14:textId="15AAE6AE" w:rsidR="00167112" w:rsidRPr="00B8730B" w:rsidRDefault="00167112" w:rsidP="00B8730B">
      <w:pPr>
        <w:spacing w:before="120"/>
        <w:rPr>
          <w:lang w:val="cs-CZ"/>
        </w:rPr>
      </w:pPr>
      <w:r w:rsidRPr="00B8730B">
        <w:rPr>
          <w:lang w:val="cs-CZ"/>
        </w:rPr>
        <w:t>V případě kombinace HDR BRT se zevní radioterapií jsou doporučeny dávky</w:t>
      </w:r>
      <w:r w:rsidR="005135DF" w:rsidRPr="00B8730B">
        <w:rPr>
          <w:lang w:val="cs-CZ"/>
        </w:rPr>
        <w:t>, resp. frakcionační schéma</w:t>
      </w:r>
      <w:r w:rsidRPr="00B8730B">
        <w:rPr>
          <w:lang w:val="cs-CZ"/>
        </w:rPr>
        <w:t>:</w:t>
      </w:r>
    </w:p>
    <w:p w14:paraId="38A11D70" w14:textId="77777777" w:rsidR="00167112" w:rsidRPr="00AC4F0B" w:rsidRDefault="00167112" w:rsidP="00AC4F0B">
      <w:pPr>
        <w:spacing w:before="120"/>
        <w:rPr>
          <w:rFonts w:eastAsia="Calibri"/>
          <w:lang w:val="cs-CZ"/>
        </w:rPr>
      </w:pPr>
      <w:r w:rsidRPr="00AC4F0B">
        <w:rPr>
          <w:lang w:val="cs-CZ"/>
        </w:rPr>
        <w:t xml:space="preserve">Zevní RT: </w:t>
      </w:r>
      <w:r w:rsidRPr="00AC4F0B">
        <w:rPr>
          <w:rFonts w:eastAsia="Calibri"/>
          <w:lang w:val="cs-CZ"/>
        </w:rPr>
        <w:t xml:space="preserve">45 Gy </w:t>
      </w:r>
      <w:r w:rsidR="0084040E" w:rsidRPr="00AC4F0B">
        <w:rPr>
          <w:rFonts w:eastAsia="Calibri"/>
          <w:lang w:val="cs-CZ"/>
        </w:rPr>
        <w:t xml:space="preserve">ve </w:t>
      </w:r>
      <w:r w:rsidRPr="00AC4F0B">
        <w:rPr>
          <w:rFonts w:eastAsia="Calibri"/>
          <w:lang w:val="cs-CZ"/>
        </w:rPr>
        <w:t xml:space="preserve">25 </w:t>
      </w:r>
      <w:r w:rsidR="0084040E" w:rsidRPr="00AC4F0B">
        <w:rPr>
          <w:rFonts w:eastAsia="Calibri"/>
          <w:lang w:val="cs-CZ"/>
        </w:rPr>
        <w:t>frakcí</w:t>
      </w:r>
      <w:r w:rsidR="00633418" w:rsidRPr="00AC4F0B">
        <w:rPr>
          <w:rFonts w:eastAsia="Calibri"/>
          <w:lang w:val="cs-CZ"/>
        </w:rPr>
        <w:t>ch</w:t>
      </w:r>
      <w:r w:rsidR="0084040E" w:rsidRPr="00AC4F0B">
        <w:rPr>
          <w:rFonts w:eastAsia="Calibri"/>
          <w:lang w:val="cs-CZ"/>
        </w:rPr>
        <w:t xml:space="preserve"> za</w:t>
      </w:r>
      <w:r w:rsidR="00237597" w:rsidRPr="00AC4F0B">
        <w:rPr>
          <w:rFonts w:eastAsia="Calibri"/>
          <w:lang w:val="cs-CZ"/>
        </w:rPr>
        <w:t xml:space="preserve"> </w:t>
      </w:r>
      <w:r w:rsidRPr="00AC4F0B">
        <w:rPr>
          <w:rFonts w:eastAsia="Calibri"/>
          <w:lang w:val="cs-CZ"/>
        </w:rPr>
        <w:t xml:space="preserve">5 </w:t>
      </w:r>
      <w:r w:rsidR="0084040E" w:rsidRPr="00AC4F0B">
        <w:rPr>
          <w:rFonts w:eastAsia="Calibri"/>
          <w:lang w:val="cs-CZ"/>
        </w:rPr>
        <w:t>týdnů</w:t>
      </w:r>
      <w:r w:rsidRPr="00AC4F0B">
        <w:rPr>
          <w:rFonts w:eastAsia="Calibri"/>
          <w:lang w:val="cs-CZ"/>
        </w:rPr>
        <w:t>.</w:t>
      </w:r>
    </w:p>
    <w:p w14:paraId="17F32755" w14:textId="77777777" w:rsidR="00167112" w:rsidRDefault="00167112" w:rsidP="00734509">
      <w:pPr>
        <w:numPr>
          <w:ilvl w:val="0"/>
          <w:numId w:val="2"/>
        </w:numPr>
        <w:suppressAutoHyphens w:val="0"/>
        <w:autoSpaceDE w:val="0"/>
        <w:autoSpaceDN w:val="0"/>
        <w:adjustRightInd w:val="0"/>
        <w:ind w:left="714" w:hanging="357"/>
        <w:rPr>
          <w:lang w:val="cs-CZ"/>
        </w:rPr>
      </w:pPr>
      <w:r w:rsidRPr="008E2967">
        <w:rPr>
          <w:lang w:val="cs-CZ"/>
        </w:rPr>
        <w:t>46 Gy ve 23 fr. za 4</w:t>
      </w:r>
      <w:r w:rsidR="00D54B61" w:rsidRPr="008E2967">
        <w:rPr>
          <w:lang w:val="cs-CZ"/>
        </w:rPr>
        <w:t>,</w:t>
      </w:r>
      <w:r w:rsidRPr="008E2967">
        <w:rPr>
          <w:lang w:val="cs-CZ"/>
        </w:rPr>
        <w:t>5 týdne</w:t>
      </w:r>
    </w:p>
    <w:p w14:paraId="6638B2F4" w14:textId="77777777" w:rsidR="00167112" w:rsidRDefault="00167112" w:rsidP="00734509">
      <w:pPr>
        <w:numPr>
          <w:ilvl w:val="0"/>
          <w:numId w:val="2"/>
        </w:numPr>
        <w:suppressAutoHyphens w:val="0"/>
        <w:autoSpaceDE w:val="0"/>
        <w:autoSpaceDN w:val="0"/>
        <w:adjustRightInd w:val="0"/>
        <w:ind w:left="714" w:hanging="357"/>
        <w:rPr>
          <w:lang w:val="cs-CZ"/>
        </w:rPr>
      </w:pPr>
      <w:r w:rsidRPr="008E2967">
        <w:rPr>
          <w:lang w:val="cs-CZ"/>
        </w:rPr>
        <w:t>35,7 Gy ve 13 fr. za 2,5 týdne</w:t>
      </w:r>
    </w:p>
    <w:p w14:paraId="28363AFF" w14:textId="77777777" w:rsidR="00167112" w:rsidRPr="008E2967" w:rsidRDefault="00167112" w:rsidP="00734509">
      <w:pPr>
        <w:numPr>
          <w:ilvl w:val="0"/>
          <w:numId w:val="2"/>
        </w:numPr>
        <w:suppressAutoHyphens w:val="0"/>
        <w:autoSpaceDE w:val="0"/>
        <w:autoSpaceDN w:val="0"/>
        <w:adjustRightInd w:val="0"/>
        <w:ind w:left="714" w:hanging="357"/>
        <w:rPr>
          <w:lang w:val="cs-CZ"/>
        </w:rPr>
      </w:pPr>
      <w:r w:rsidRPr="008E2967">
        <w:rPr>
          <w:lang w:val="cs-CZ"/>
        </w:rPr>
        <w:t>37,5</w:t>
      </w:r>
      <w:r w:rsidR="00237597" w:rsidRPr="008E2967">
        <w:rPr>
          <w:lang w:val="cs-CZ"/>
        </w:rPr>
        <w:t xml:space="preserve"> </w:t>
      </w:r>
      <w:r w:rsidRPr="008E2967">
        <w:rPr>
          <w:lang w:val="cs-CZ"/>
        </w:rPr>
        <w:t>Gy v 15 fr. za 3 týdny</w:t>
      </w:r>
    </w:p>
    <w:p w14:paraId="438201E2" w14:textId="77777777" w:rsidR="00167112" w:rsidRPr="00AC4F0B" w:rsidRDefault="00167112" w:rsidP="00AC4F0B">
      <w:pPr>
        <w:spacing w:before="120"/>
        <w:rPr>
          <w:lang w:val="cs-CZ"/>
        </w:rPr>
      </w:pPr>
      <w:r w:rsidRPr="00AC4F0B">
        <w:rPr>
          <w:lang w:val="cs-CZ"/>
        </w:rPr>
        <w:t>HDR BRT (dávka je definována jako minimální periferní):</w:t>
      </w:r>
    </w:p>
    <w:p w14:paraId="6D8F0C3F" w14:textId="3AA64232" w:rsidR="00167112" w:rsidRDefault="00167112" w:rsidP="00734509">
      <w:pPr>
        <w:numPr>
          <w:ilvl w:val="0"/>
          <w:numId w:val="2"/>
        </w:numPr>
        <w:suppressAutoHyphens w:val="0"/>
        <w:autoSpaceDE w:val="0"/>
        <w:autoSpaceDN w:val="0"/>
        <w:adjustRightInd w:val="0"/>
        <w:ind w:left="714" w:hanging="357"/>
        <w:rPr>
          <w:lang w:val="cs-CZ"/>
        </w:rPr>
      </w:pPr>
      <w:r w:rsidRPr="008E2967">
        <w:rPr>
          <w:lang w:val="cs-CZ"/>
        </w:rPr>
        <w:t>15 Gy ve 3 fr.</w:t>
      </w:r>
    </w:p>
    <w:p w14:paraId="23D5C23A" w14:textId="102DD8EE" w:rsidR="00167112" w:rsidRDefault="00167112" w:rsidP="00734509">
      <w:pPr>
        <w:numPr>
          <w:ilvl w:val="0"/>
          <w:numId w:val="2"/>
        </w:numPr>
        <w:suppressAutoHyphens w:val="0"/>
        <w:autoSpaceDE w:val="0"/>
        <w:autoSpaceDN w:val="0"/>
        <w:adjustRightInd w:val="0"/>
        <w:ind w:left="714" w:hanging="357"/>
        <w:rPr>
          <w:lang w:val="cs-CZ"/>
        </w:rPr>
      </w:pPr>
      <w:r w:rsidRPr="008E2967">
        <w:rPr>
          <w:lang w:val="cs-CZ"/>
        </w:rPr>
        <w:t>11</w:t>
      </w:r>
      <w:r w:rsidR="008E2967">
        <w:rPr>
          <w:lang w:val="cs-CZ"/>
        </w:rPr>
        <w:t xml:space="preserve"> - </w:t>
      </w:r>
      <w:r w:rsidRPr="008E2967">
        <w:rPr>
          <w:lang w:val="cs-CZ"/>
        </w:rPr>
        <w:t>22 Gy ve 2 fr.</w:t>
      </w:r>
    </w:p>
    <w:p w14:paraId="5A88EFEE" w14:textId="4A59020D" w:rsidR="00167112" w:rsidRPr="008E2967" w:rsidRDefault="00167112" w:rsidP="00734509">
      <w:pPr>
        <w:numPr>
          <w:ilvl w:val="0"/>
          <w:numId w:val="2"/>
        </w:numPr>
        <w:suppressAutoHyphens w:val="0"/>
        <w:autoSpaceDE w:val="0"/>
        <w:autoSpaceDN w:val="0"/>
        <w:adjustRightInd w:val="0"/>
        <w:ind w:left="714" w:hanging="357"/>
        <w:rPr>
          <w:lang w:val="cs-CZ"/>
        </w:rPr>
      </w:pPr>
      <w:r w:rsidRPr="008E2967">
        <w:rPr>
          <w:lang w:val="cs-CZ"/>
        </w:rPr>
        <w:t>12</w:t>
      </w:r>
      <w:r w:rsidR="008E2967">
        <w:rPr>
          <w:lang w:val="cs-CZ"/>
        </w:rPr>
        <w:t xml:space="preserve"> - </w:t>
      </w:r>
      <w:r w:rsidRPr="008E2967">
        <w:rPr>
          <w:lang w:val="cs-CZ"/>
        </w:rPr>
        <w:t>15 Gy v 1 fr.</w:t>
      </w:r>
    </w:p>
    <w:p w14:paraId="52695487" w14:textId="77777777" w:rsidR="00167112" w:rsidRPr="00AC4F0B" w:rsidRDefault="00167112" w:rsidP="00AC4F0B">
      <w:pPr>
        <w:spacing w:before="120"/>
        <w:rPr>
          <w:lang w:val="cs-CZ"/>
        </w:rPr>
      </w:pPr>
      <w:r w:rsidRPr="00AC4F0B">
        <w:rPr>
          <w:lang w:val="cs-CZ"/>
        </w:rPr>
        <w:t>BRT je možné provést před, v průběhu nebo po skončení zevní RT.</w:t>
      </w:r>
    </w:p>
    <w:p w14:paraId="0343A361" w14:textId="77777777" w:rsidR="00167112" w:rsidRPr="00AC4F0B" w:rsidRDefault="00167112" w:rsidP="00AC4F0B">
      <w:pPr>
        <w:spacing w:before="120"/>
        <w:rPr>
          <w:lang w:val="cs-CZ"/>
        </w:rPr>
      </w:pPr>
      <w:r w:rsidRPr="00AC4F0B">
        <w:rPr>
          <w:lang w:val="cs-CZ"/>
        </w:rPr>
        <w:t>V případě monoterapie</w:t>
      </w:r>
      <w:r w:rsidR="0084040E" w:rsidRPr="00AC4F0B">
        <w:rPr>
          <w:lang w:val="cs-CZ"/>
        </w:rPr>
        <w:t>, tj. pouze brachyradioterapie</w:t>
      </w:r>
      <w:r w:rsidRPr="00AC4F0B">
        <w:rPr>
          <w:lang w:val="cs-CZ"/>
        </w:rPr>
        <w:t xml:space="preserve"> je možné použít následující schémata:</w:t>
      </w:r>
    </w:p>
    <w:p w14:paraId="54DF809A" w14:textId="08F1F957" w:rsidR="00167112" w:rsidRDefault="00167112" w:rsidP="00734509">
      <w:pPr>
        <w:numPr>
          <w:ilvl w:val="0"/>
          <w:numId w:val="2"/>
        </w:numPr>
        <w:suppressAutoHyphens w:val="0"/>
        <w:autoSpaceDE w:val="0"/>
        <w:autoSpaceDN w:val="0"/>
        <w:adjustRightInd w:val="0"/>
        <w:ind w:left="714" w:hanging="357"/>
        <w:rPr>
          <w:lang w:val="cs-CZ"/>
        </w:rPr>
      </w:pPr>
      <w:r w:rsidRPr="008E2967">
        <w:rPr>
          <w:lang w:val="cs-CZ"/>
        </w:rPr>
        <w:t>34 Gy ve 4 fr.</w:t>
      </w:r>
    </w:p>
    <w:p w14:paraId="1D556EEA" w14:textId="5E1F668C" w:rsidR="00167112" w:rsidRDefault="00167112" w:rsidP="00734509">
      <w:pPr>
        <w:numPr>
          <w:ilvl w:val="0"/>
          <w:numId w:val="2"/>
        </w:numPr>
        <w:suppressAutoHyphens w:val="0"/>
        <w:autoSpaceDE w:val="0"/>
        <w:autoSpaceDN w:val="0"/>
        <w:adjustRightInd w:val="0"/>
        <w:ind w:left="714" w:hanging="357"/>
        <w:rPr>
          <w:lang w:val="cs-CZ"/>
        </w:rPr>
      </w:pPr>
      <w:r w:rsidRPr="008E2967">
        <w:rPr>
          <w:lang w:val="cs-CZ"/>
        </w:rPr>
        <w:t>36</w:t>
      </w:r>
      <w:r w:rsidR="008E2967">
        <w:rPr>
          <w:lang w:val="cs-CZ"/>
        </w:rPr>
        <w:t xml:space="preserve"> - </w:t>
      </w:r>
      <w:r w:rsidRPr="008E2967">
        <w:rPr>
          <w:lang w:val="cs-CZ"/>
        </w:rPr>
        <w:t>38 Gy ve 4 fr.</w:t>
      </w:r>
    </w:p>
    <w:p w14:paraId="718CBEC0" w14:textId="77777777" w:rsidR="00167112" w:rsidRDefault="00167112" w:rsidP="00734509">
      <w:pPr>
        <w:numPr>
          <w:ilvl w:val="0"/>
          <w:numId w:val="2"/>
        </w:numPr>
        <w:suppressAutoHyphens w:val="0"/>
        <w:autoSpaceDE w:val="0"/>
        <w:autoSpaceDN w:val="0"/>
        <w:adjustRightInd w:val="0"/>
        <w:ind w:left="714" w:hanging="357"/>
        <w:rPr>
          <w:lang w:val="cs-CZ"/>
        </w:rPr>
      </w:pPr>
      <w:r w:rsidRPr="008E2967">
        <w:rPr>
          <w:lang w:val="cs-CZ"/>
        </w:rPr>
        <w:t>31,5 Gy ve 3 fr.</w:t>
      </w:r>
    </w:p>
    <w:p w14:paraId="3F7ED159" w14:textId="77777777" w:rsidR="00167112" w:rsidRPr="008E2967" w:rsidRDefault="00167112" w:rsidP="00734509">
      <w:pPr>
        <w:numPr>
          <w:ilvl w:val="0"/>
          <w:numId w:val="2"/>
        </w:numPr>
        <w:suppressAutoHyphens w:val="0"/>
        <w:autoSpaceDE w:val="0"/>
        <w:autoSpaceDN w:val="0"/>
        <w:adjustRightInd w:val="0"/>
        <w:ind w:left="714" w:hanging="357"/>
        <w:rPr>
          <w:lang w:val="cs-CZ"/>
        </w:rPr>
      </w:pPr>
      <w:r w:rsidRPr="008E2967">
        <w:rPr>
          <w:lang w:val="cs-CZ"/>
        </w:rPr>
        <w:t>Gy ve 2 fr.</w:t>
      </w:r>
    </w:p>
    <w:p w14:paraId="3FD27B73" w14:textId="77777777" w:rsidR="00167112" w:rsidRPr="00AC4F0B" w:rsidRDefault="00167112" w:rsidP="00AC4F0B">
      <w:pPr>
        <w:spacing w:before="120"/>
        <w:rPr>
          <w:rFonts w:eastAsia="Calibri"/>
          <w:lang w:val="cs-CZ"/>
        </w:rPr>
      </w:pPr>
      <w:r w:rsidRPr="00AC4F0B">
        <w:rPr>
          <w:rFonts w:eastAsia="Calibri"/>
          <w:lang w:val="cs-CZ"/>
        </w:rPr>
        <w:t>Limity na uretru a rektum:</w:t>
      </w:r>
    </w:p>
    <w:p w14:paraId="08D6D002" w14:textId="7DCDC4C1" w:rsidR="004B10FC" w:rsidRPr="008E2967" w:rsidRDefault="00167112" w:rsidP="00734509">
      <w:pPr>
        <w:numPr>
          <w:ilvl w:val="0"/>
          <w:numId w:val="2"/>
        </w:numPr>
        <w:suppressAutoHyphens w:val="0"/>
        <w:autoSpaceDE w:val="0"/>
        <w:autoSpaceDN w:val="0"/>
        <w:adjustRightInd w:val="0"/>
        <w:ind w:left="714" w:hanging="357"/>
        <w:rPr>
          <w:lang w:val="cs-CZ"/>
        </w:rPr>
      </w:pPr>
      <w:r w:rsidRPr="008E2967">
        <w:rPr>
          <w:lang w:val="cs-CZ"/>
        </w:rPr>
        <w:t xml:space="preserve">Rektum: </w:t>
      </w:r>
    </w:p>
    <w:p w14:paraId="33F69F6A" w14:textId="77777777" w:rsidR="00167112" w:rsidRPr="00AC4F0B" w:rsidRDefault="00167112" w:rsidP="008E2967">
      <w:pPr>
        <w:ind w:firstLine="709"/>
        <w:rPr>
          <w:lang w:val="cs-CZ"/>
        </w:rPr>
      </w:pPr>
      <w:r w:rsidRPr="00AC4F0B">
        <w:rPr>
          <w:lang w:val="cs-CZ"/>
        </w:rPr>
        <w:t>D</w:t>
      </w:r>
      <w:r w:rsidR="00303FC9" w:rsidRPr="00AC4F0B">
        <w:rPr>
          <w:lang w:val="cs-CZ"/>
        </w:rPr>
        <w:t>2</w:t>
      </w:r>
      <w:r w:rsidRPr="00AC4F0B">
        <w:rPr>
          <w:lang w:val="cs-CZ"/>
        </w:rPr>
        <w:t>cc ≤ 75 Gy EQD2</w:t>
      </w:r>
    </w:p>
    <w:p w14:paraId="174E7250" w14:textId="77777777" w:rsidR="004B10FC" w:rsidRPr="00AC4F0B" w:rsidRDefault="008C700A" w:rsidP="004F7686">
      <w:pPr>
        <w:ind w:left="1136"/>
        <w:rPr>
          <w:rFonts w:eastAsia="Calibri"/>
          <w:lang w:val="cs-CZ"/>
        </w:rPr>
      </w:pPr>
      <w:r w:rsidRPr="00AC4F0B">
        <w:rPr>
          <w:lang w:val="cs-CZ"/>
        </w:rPr>
        <w:t>(</w:t>
      </w:r>
      <w:r w:rsidR="004B10FC" w:rsidRPr="00AC4F0B">
        <w:rPr>
          <w:lang w:val="cs-CZ"/>
        </w:rPr>
        <w:t>tj.</w:t>
      </w:r>
      <w:r w:rsidR="00CF0DB5" w:rsidRPr="00AC4F0B">
        <w:rPr>
          <w:lang w:val="cs-CZ"/>
        </w:rPr>
        <w:t xml:space="preserve"> </w:t>
      </w:r>
      <w:r w:rsidR="004B10FC" w:rsidRPr="00AC4F0B">
        <w:rPr>
          <w:rFonts w:eastAsia="Calibri"/>
          <w:lang w:val="cs-CZ"/>
        </w:rPr>
        <w:t>2</w:t>
      </w:r>
      <w:r w:rsidR="00C94037" w:rsidRPr="00AC4F0B">
        <w:rPr>
          <w:rFonts w:eastAsia="Calibri"/>
          <w:lang w:val="cs-CZ"/>
        </w:rPr>
        <w:t xml:space="preserve"> cm</w:t>
      </w:r>
      <w:r w:rsidR="00C94037" w:rsidRPr="00AC4F0B">
        <w:rPr>
          <w:rFonts w:eastAsia="Calibri"/>
          <w:vertAlign w:val="superscript"/>
          <w:lang w:val="cs-CZ"/>
        </w:rPr>
        <w:t xml:space="preserve">3 </w:t>
      </w:r>
      <w:r w:rsidR="004B10FC" w:rsidRPr="00AC4F0B">
        <w:rPr>
          <w:rFonts w:eastAsia="Calibri"/>
          <w:lang w:val="cs-CZ"/>
        </w:rPr>
        <w:t>objemu rekta by měly maxiálně obdržet dávku, která je radiobiologicky ekvivalentní 75 Gy při normofrakcionaci (2Gy na frakci))</w:t>
      </w:r>
    </w:p>
    <w:p w14:paraId="37842182" w14:textId="706CE6F9" w:rsidR="00167112" w:rsidRPr="008E2967" w:rsidRDefault="00167112" w:rsidP="00734509">
      <w:pPr>
        <w:numPr>
          <w:ilvl w:val="0"/>
          <w:numId w:val="2"/>
        </w:numPr>
        <w:suppressAutoHyphens w:val="0"/>
        <w:autoSpaceDE w:val="0"/>
        <w:autoSpaceDN w:val="0"/>
        <w:adjustRightInd w:val="0"/>
        <w:ind w:left="714" w:hanging="357"/>
        <w:rPr>
          <w:lang w:val="cs-CZ"/>
        </w:rPr>
      </w:pPr>
      <w:r w:rsidRPr="008E2967">
        <w:rPr>
          <w:lang w:val="cs-CZ"/>
        </w:rPr>
        <w:t>Uretra:</w:t>
      </w:r>
    </w:p>
    <w:p w14:paraId="630645C7" w14:textId="73F1F6C9" w:rsidR="00167112" w:rsidRPr="00AC4F0B" w:rsidRDefault="004B10FC" w:rsidP="008E2967">
      <w:pPr>
        <w:rPr>
          <w:rFonts w:eastAsia="Calibri"/>
          <w:lang w:val="cs-CZ"/>
        </w:rPr>
      </w:pPr>
      <w:r w:rsidRPr="00AC4F0B">
        <w:rPr>
          <w:rFonts w:eastAsia="Calibri"/>
          <w:lang w:val="cs-CZ"/>
        </w:rPr>
        <w:tab/>
      </w:r>
      <w:r w:rsidR="008E2967">
        <w:rPr>
          <w:rFonts w:eastAsia="Calibri"/>
          <w:lang w:val="cs-CZ"/>
        </w:rPr>
        <w:tab/>
      </w:r>
      <w:r w:rsidR="008E2967">
        <w:rPr>
          <w:rFonts w:eastAsia="Calibri"/>
          <w:lang w:val="cs-CZ"/>
        </w:rPr>
        <w:tab/>
      </w:r>
      <w:r w:rsidR="00167112" w:rsidRPr="00AC4F0B">
        <w:rPr>
          <w:rFonts w:eastAsia="Calibri"/>
          <w:lang w:val="cs-CZ"/>
        </w:rPr>
        <w:t>D10 ≤</w:t>
      </w:r>
      <w:r w:rsidR="008E2967">
        <w:rPr>
          <w:rFonts w:eastAsia="Calibri"/>
          <w:lang w:val="cs-CZ"/>
        </w:rPr>
        <w:t xml:space="preserve"> </w:t>
      </w:r>
      <w:r w:rsidR="00167112" w:rsidRPr="00AC4F0B">
        <w:rPr>
          <w:rFonts w:eastAsia="Calibri"/>
          <w:lang w:val="cs-CZ"/>
        </w:rPr>
        <w:t>120 Gy EQD2</w:t>
      </w:r>
    </w:p>
    <w:p w14:paraId="02AFBD10" w14:textId="77777777" w:rsidR="004B10FC" w:rsidRPr="00AC4F0B" w:rsidRDefault="003B0F54" w:rsidP="004F7686">
      <w:pPr>
        <w:ind w:left="1136"/>
        <w:rPr>
          <w:rFonts w:eastAsia="Calibri"/>
          <w:lang w:val="cs-CZ"/>
        </w:rPr>
      </w:pPr>
      <w:r w:rsidRPr="00AC4F0B">
        <w:rPr>
          <w:rFonts w:eastAsia="Calibri"/>
          <w:lang w:val="cs-CZ"/>
        </w:rPr>
        <w:t>(</w:t>
      </w:r>
      <w:r w:rsidR="004B10FC" w:rsidRPr="00AC4F0B">
        <w:rPr>
          <w:rFonts w:eastAsia="Calibri"/>
          <w:lang w:val="cs-CZ"/>
        </w:rPr>
        <w:t>tj</w:t>
      </w:r>
      <w:r w:rsidRPr="00AC4F0B">
        <w:rPr>
          <w:rFonts w:eastAsia="Calibri"/>
          <w:lang w:val="cs-CZ"/>
        </w:rPr>
        <w:t xml:space="preserve">. </w:t>
      </w:r>
      <w:r w:rsidR="008C700A" w:rsidRPr="00AC4F0B">
        <w:rPr>
          <w:rFonts w:eastAsia="Calibri"/>
          <w:lang w:val="cs-CZ"/>
        </w:rPr>
        <w:t>10%</w:t>
      </w:r>
      <w:r w:rsidRPr="00AC4F0B">
        <w:rPr>
          <w:rFonts w:eastAsia="Calibri"/>
          <w:lang w:val="cs-CZ"/>
        </w:rPr>
        <w:t xml:space="preserve"> </w:t>
      </w:r>
      <w:r w:rsidR="004B10FC" w:rsidRPr="00AC4F0B">
        <w:rPr>
          <w:rFonts w:eastAsia="Calibri"/>
          <w:lang w:val="cs-CZ"/>
        </w:rPr>
        <w:t>objemu uretry by mělo maximálně obdržet dávku, která je radiobiologicky ekvivalentní 120 Gy při normofrakcionaci (2Gy na frakci))</w:t>
      </w:r>
    </w:p>
    <w:p w14:paraId="2AF4B328" w14:textId="1633E28F" w:rsidR="004B10FC" w:rsidRPr="00AC4F0B" w:rsidRDefault="008E2967" w:rsidP="008E2967">
      <w:pPr>
        <w:rPr>
          <w:rFonts w:eastAsia="Calibri"/>
          <w:lang w:val="cs-CZ"/>
        </w:rPr>
      </w:pPr>
      <w:r>
        <w:rPr>
          <w:rFonts w:eastAsia="Calibri"/>
          <w:lang w:val="cs-CZ"/>
        </w:rPr>
        <w:tab/>
      </w:r>
      <w:r>
        <w:rPr>
          <w:rFonts w:eastAsia="Calibri"/>
          <w:lang w:val="cs-CZ"/>
        </w:rPr>
        <w:tab/>
      </w:r>
      <w:r>
        <w:rPr>
          <w:rFonts w:eastAsia="Calibri"/>
          <w:lang w:val="cs-CZ"/>
        </w:rPr>
        <w:tab/>
      </w:r>
      <w:r w:rsidR="00167112" w:rsidRPr="00AC4F0B">
        <w:rPr>
          <w:rFonts w:eastAsia="Calibri"/>
          <w:lang w:val="cs-CZ"/>
        </w:rPr>
        <w:t>D30 ≤</w:t>
      </w:r>
      <w:r>
        <w:rPr>
          <w:rFonts w:eastAsia="Calibri"/>
          <w:lang w:val="cs-CZ"/>
        </w:rPr>
        <w:t xml:space="preserve"> </w:t>
      </w:r>
      <w:r w:rsidR="00167112" w:rsidRPr="00AC4F0B">
        <w:rPr>
          <w:rFonts w:eastAsia="Calibri"/>
          <w:lang w:val="cs-CZ"/>
        </w:rPr>
        <w:t>105 Gy EQD2</w:t>
      </w:r>
    </w:p>
    <w:p w14:paraId="0889BCAF" w14:textId="77777777" w:rsidR="004B10FC" w:rsidRPr="00AC4F0B" w:rsidRDefault="004B10FC" w:rsidP="004F7686">
      <w:pPr>
        <w:ind w:left="1136"/>
        <w:rPr>
          <w:rFonts w:eastAsia="Calibri"/>
          <w:lang w:val="cs-CZ"/>
        </w:rPr>
      </w:pPr>
      <w:r w:rsidRPr="00AC4F0B">
        <w:rPr>
          <w:rFonts w:eastAsia="Calibri"/>
          <w:lang w:val="cs-CZ"/>
        </w:rPr>
        <w:t xml:space="preserve">(tj. </w:t>
      </w:r>
      <w:r w:rsidR="00CA3D36" w:rsidRPr="00AC4F0B">
        <w:rPr>
          <w:rFonts w:eastAsia="Calibri"/>
          <w:lang w:val="cs-CZ"/>
        </w:rPr>
        <w:t>3</w:t>
      </w:r>
      <w:r w:rsidRPr="00AC4F0B">
        <w:rPr>
          <w:rFonts w:eastAsia="Calibri"/>
          <w:lang w:val="cs-CZ"/>
        </w:rPr>
        <w:t>0% objemu uretry by mělo maximálně obdržet dávku, která je radiobiologicky ekvivalentní 1</w:t>
      </w:r>
      <w:r w:rsidR="00CA3D36" w:rsidRPr="00AC4F0B">
        <w:rPr>
          <w:rFonts w:eastAsia="Calibri"/>
          <w:lang w:val="cs-CZ"/>
        </w:rPr>
        <w:t>05</w:t>
      </w:r>
      <w:r w:rsidRPr="00AC4F0B">
        <w:rPr>
          <w:rFonts w:eastAsia="Calibri"/>
          <w:lang w:val="cs-CZ"/>
        </w:rPr>
        <w:t xml:space="preserve"> Gy při normofrakcionaci (2Gy na frakci))</w:t>
      </w:r>
    </w:p>
    <w:p w14:paraId="68F80662" w14:textId="77777777" w:rsidR="00CF0DB5" w:rsidRPr="00AC4F0B" w:rsidRDefault="00167112" w:rsidP="008E2967">
      <w:pPr>
        <w:spacing w:before="120"/>
        <w:rPr>
          <w:rFonts w:eastAsia="Calibri"/>
          <w:lang w:val="cs-CZ"/>
        </w:rPr>
      </w:pPr>
      <w:r w:rsidRPr="00AC4F0B">
        <w:rPr>
          <w:rFonts w:eastAsia="Calibri"/>
          <w:lang w:val="cs-CZ"/>
        </w:rPr>
        <w:t xml:space="preserve">Kvalita implantu: </w:t>
      </w:r>
    </w:p>
    <w:p w14:paraId="0E19BF03" w14:textId="15BA26EC" w:rsidR="00C42B89" w:rsidRPr="00AC4F0B" w:rsidRDefault="001172CB" w:rsidP="008E2967">
      <w:pPr>
        <w:ind w:left="568" w:firstLine="142"/>
        <w:rPr>
          <w:rFonts w:eastAsia="Calibri"/>
          <w:lang w:val="cs-CZ"/>
        </w:rPr>
      </w:pPr>
      <w:r w:rsidRPr="00AC4F0B">
        <w:rPr>
          <w:rFonts w:eastAsia="Calibri"/>
          <w:lang w:val="cs-CZ"/>
        </w:rPr>
        <w:t>D90 &gt;</w:t>
      </w:r>
      <w:r w:rsidR="008E2967">
        <w:rPr>
          <w:rFonts w:eastAsia="Calibri"/>
          <w:lang w:val="cs-CZ"/>
        </w:rPr>
        <w:t xml:space="preserve"> </w:t>
      </w:r>
      <w:r w:rsidRPr="00AC4F0B">
        <w:rPr>
          <w:rFonts w:eastAsia="Calibri"/>
          <w:lang w:val="cs-CZ"/>
        </w:rPr>
        <w:t>100%</w:t>
      </w:r>
    </w:p>
    <w:p w14:paraId="0CC18EAA" w14:textId="78BA14BA" w:rsidR="00CA3D36" w:rsidRPr="00AC4F0B" w:rsidRDefault="00CA3D36" w:rsidP="004F7686">
      <w:pPr>
        <w:ind w:left="994" w:firstLine="142"/>
        <w:rPr>
          <w:rFonts w:eastAsia="Calibri"/>
          <w:lang w:val="cs-CZ"/>
        </w:rPr>
      </w:pPr>
      <w:r w:rsidRPr="00AC4F0B">
        <w:rPr>
          <w:rFonts w:eastAsia="Calibri"/>
          <w:lang w:val="cs-CZ"/>
        </w:rPr>
        <w:t>(tj. dávka, kterou obdrží 90% cílového objemu</w:t>
      </w:r>
      <w:r w:rsidR="008E2967">
        <w:rPr>
          <w:rFonts w:eastAsia="Calibri"/>
          <w:lang w:val="cs-CZ"/>
        </w:rPr>
        <w:t>,</w:t>
      </w:r>
      <w:r w:rsidRPr="00AC4F0B">
        <w:rPr>
          <w:rFonts w:eastAsia="Calibri"/>
          <w:lang w:val="cs-CZ"/>
        </w:rPr>
        <w:t xml:space="preserve"> by měla být větší než referenční dávka)</w:t>
      </w:r>
    </w:p>
    <w:p w14:paraId="788AC88D" w14:textId="2173EF3F" w:rsidR="001172CB" w:rsidRPr="00AC4F0B" w:rsidRDefault="001172CB" w:rsidP="008E2967">
      <w:pPr>
        <w:ind w:left="568" w:firstLine="142"/>
        <w:rPr>
          <w:rFonts w:eastAsia="Calibri"/>
          <w:lang w:val="cs-CZ"/>
        </w:rPr>
      </w:pPr>
      <w:r w:rsidRPr="00AC4F0B">
        <w:rPr>
          <w:rFonts w:eastAsia="Calibri"/>
          <w:lang w:val="cs-CZ"/>
        </w:rPr>
        <w:t>V100 &gt;</w:t>
      </w:r>
      <w:r w:rsidR="008E2967">
        <w:rPr>
          <w:rFonts w:eastAsia="Calibri"/>
          <w:lang w:val="cs-CZ"/>
        </w:rPr>
        <w:t xml:space="preserve"> </w:t>
      </w:r>
      <w:r w:rsidRPr="00AC4F0B">
        <w:rPr>
          <w:rFonts w:eastAsia="Calibri"/>
          <w:lang w:val="cs-CZ"/>
        </w:rPr>
        <w:t>95%</w:t>
      </w:r>
    </w:p>
    <w:p w14:paraId="7F3CBD48" w14:textId="77777777" w:rsidR="00CA3D36" w:rsidRPr="00AC4F0B" w:rsidRDefault="00CA3D36" w:rsidP="004F7686">
      <w:pPr>
        <w:ind w:left="994" w:firstLine="142"/>
        <w:rPr>
          <w:rFonts w:eastAsia="Calibri"/>
          <w:lang w:val="cs-CZ"/>
        </w:rPr>
      </w:pPr>
      <w:r w:rsidRPr="00AC4F0B">
        <w:rPr>
          <w:rFonts w:eastAsia="Calibri"/>
          <w:lang w:val="cs-CZ"/>
        </w:rPr>
        <w:t>(tj. referenční dávka by měla pokrývat více jak 95% cílového objemu)</w:t>
      </w:r>
    </w:p>
    <w:p w14:paraId="3E0B0A1D" w14:textId="77777777" w:rsidR="00167112" w:rsidRPr="00AC4F0B" w:rsidRDefault="00167112" w:rsidP="00AC4F0B">
      <w:pPr>
        <w:spacing w:before="120"/>
        <w:rPr>
          <w:rFonts w:eastAsia="Calibri"/>
          <w:lang w:val="cs-CZ"/>
        </w:rPr>
      </w:pPr>
      <w:r w:rsidRPr="00AC4F0B">
        <w:rPr>
          <w:rFonts w:eastAsia="Calibri"/>
          <w:lang w:val="cs-CZ"/>
        </w:rPr>
        <w:t>Sledované parametry:</w:t>
      </w:r>
    </w:p>
    <w:p w14:paraId="488FDBA4" w14:textId="29CFCF8A" w:rsidR="00167112" w:rsidRPr="008E2967" w:rsidRDefault="00167112" w:rsidP="00734509">
      <w:pPr>
        <w:numPr>
          <w:ilvl w:val="0"/>
          <w:numId w:val="51"/>
        </w:numPr>
        <w:suppressAutoHyphens w:val="0"/>
        <w:rPr>
          <w:szCs w:val="22"/>
          <w:lang w:val="cs-CZ" w:eastAsia="cs-CZ"/>
        </w:rPr>
      </w:pPr>
      <w:r w:rsidRPr="008E2967">
        <w:rPr>
          <w:lang w:val="cs-CZ"/>
        </w:rPr>
        <w:t>dávka a frakcionace zevní radioterapie</w:t>
      </w:r>
    </w:p>
    <w:p w14:paraId="51EA0C00" w14:textId="77777777" w:rsidR="00167112" w:rsidRPr="008E2967" w:rsidRDefault="00167112" w:rsidP="00734509">
      <w:pPr>
        <w:numPr>
          <w:ilvl w:val="0"/>
          <w:numId w:val="51"/>
        </w:numPr>
        <w:suppressAutoHyphens w:val="0"/>
        <w:rPr>
          <w:szCs w:val="22"/>
          <w:lang w:val="cs-CZ" w:eastAsia="cs-CZ"/>
        </w:rPr>
      </w:pPr>
      <w:r w:rsidRPr="008E2967">
        <w:rPr>
          <w:lang w:val="cs-CZ"/>
        </w:rPr>
        <w:t>technika implantace, počet katetrů</w:t>
      </w:r>
    </w:p>
    <w:p w14:paraId="1ADB4BA5" w14:textId="77777777" w:rsidR="00167112" w:rsidRPr="008E2967" w:rsidRDefault="00167112" w:rsidP="00734509">
      <w:pPr>
        <w:numPr>
          <w:ilvl w:val="0"/>
          <w:numId w:val="51"/>
        </w:numPr>
        <w:suppressAutoHyphens w:val="0"/>
        <w:rPr>
          <w:szCs w:val="22"/>
          <w:lang w:val="cs-CZ" w:eastAsia="cs-CZ"/>
        </w:rPr>
      </w:pPr>
      <w:r w:rsidRPr="008E2967">
        <w:rPr>
          <w:lang w:val="cs-CZ"/>
        </w:rPr>
        <w:t>TRAK</w:t>
      </w:r>
    </w:p>
    <w:p w14:paraId="69F1C524" w14:textId="77777777" w:rsidR="00167112" w:rsidRPr="008E2967" w:rsidRDefault="00167112" w:rsidP="00734509">
      <w:pPr>
        <w:numPr>
          <w:ilvl w:val="0"/>
          <w:numId w:val="51"/>
        </w:numPr>
        <w:suppressAutoHyphens w:val="0"/>
        <w:rPr>
          <w:szCs w:val="22"/>
          <w:lang w:val="cs-CZ" w:eastAsia="cs-CZ"/>
        </w:rPr>
      </w:pPr>
      <w:r w:rsidRPr="008E2967">
        <w:rPr>
          <w:lang w:val="cs-CZ"/>
        </w:rPr>
        <w:t>Časy a pozice zdroje v jednotlivých katetrech</w:t>
      </w:r>
    </w:p>
    <w:p w14:paraId="7B24EBDD" w14:textId="77777777" w:rsidR="00167112" w:rsidRPr="008E2967" w:rsidRDefault="00167112" w:rsidP="00734509">
      <w:pPr>
        <w:numPr>
          <w:ilvl w:val="0"/>
          <w:numId w:val="51"/>
        </w:numPr>
        <w:suppressAutoHyphens w:val="0"/>
        <w:rPr>
          <w:szCs w:val="22"/>
          <w:lang w:val="cs-CZ" w:eastAsia="cs-CZ"/>
        </w:rPr>
      </w:pPr>
      <w:r w:rsidRPr="008E2967">
        <w:rPr>
          <w:lang w:val="cs-CZ"/>
        </w:rPr>
        <w:t>CTV: D90, V100, V150, V200</w:t>
      </w:r>
    </w:p>
    <w:p w14:paraId="52796BCE" w14:textId="77777777" w:rsidR="00167112" w:rsidRPr="004F7686" w:rsidRDefault="0088286C" w:rsidP="00734509">
      <w:pPr>
        <w:numPr>
          <w:ilvl w:val="0"/>
          <w:numId w:val="51"/>
        </w:numPr>
        <w:suppressAutoHyphens w:val="0"/>
        <w:rPr>
          <w:szCs w:val="22"/>
          <w:lang w:val="cs-CZ" w:eastAsia="cs-CZ"/>
        </w:rPr>
      </w:pPr>
      <w:r w:rsidRPr="008E2967">
        <w:rPr>
          <w:lang w:val="cs-CZ"/>
        </w:rPr>
        <w:t xml:space="preserve">Kritické </w:t>
      </w:r>
      <w:r w:rsidR="00167112" w:rsidRPr="008E2967">
        <w:rPr>
          <w:lang w:val="cs-CZ"/>
        </w:rPr>
        <w:t>orgány: rektum D2 cc, D0,1 cc, uretra D0,1, D10, D30</w:t>
      </w:r>
    </w:p>
    <w:p w14:paraId="5F8736DA" w14:textId="77777777" w:rsidR="004F7686" w:rsidRDefault="004F7686" w:rsidP="004F7686">
      <w:pPr>
        <w:suppressAutoHyphens w:val="0"/>
        <w:rPr>
          <w:lang w:val="cs-CZ"/>
        </w:rPr>
      </w:pPr>
    </w:p>
    <w:p w14:paraId="31399EB2" w14:textId="77777777" w:rsidR="00167112" w:rsidRPr="00DA7273" w:rsidRDefault="00167112" w:rsidP="00884660">
      <w:pPr>
        <w:spacing w:before="120" w:line="360" w:lineRule="auto"/>
        <w:rPr>
          <w:rFonts w:eastAsia="Calibri"/>
          <w:b/>
          <w:lang w:val="cs-CZ"/>
        </w:rPr>
      </w:pPr>
      <w:r w:rsidRPr="00DA7273">
        <w:rPr>
          <w:rFonts w:eastAsia="Calibri"/>
          <w:b/>
          <w:lang w:val="cs-CZ"/>
        </w:rPr>
        <w:t>Permanentní brachyterapie karcinomu prostaty</w:t>
      </w:r>
    </w:p>
    <w:p w14:paraId="0A89D115" w14:textId="77777777" w:rsidR="00167112" w:rsidRPr="00DA7273" w:rsidRDefault="00167112" w:rsidP="00237597">
      <w:pPr>
        <w:spacing w:before="120"/>
        <w:contextualSpacing/>
        <w:rPr>
          <w:lang w:val="cs-CZ"/>
        </w:rPr>
      </w:pPr>
      <w:r w:rsidRPr="00DA7273">
        <w:rPr>
          <w:lang w:val="cs-CZ"/>
        </w:rPr>
        <w:t xml:space="preserve">Permanentní brachyterapie karcinomu prostaty je standardní léčbou s vysoce kurativním potenciálem srovnatelným s radikální prostatektomií u pacientů s časným karcinomem prostaty. </w:t>
      </w:r>
    </w:p>
    <w:p w14:paraId="6426D1DE" w14:textId="77777777" w:rsidR="00167112" w:rsidRPr="00F84A0F" w:rsidRDefault="00167112" w:rsidP="00237597">
      <w:pPr>
        <w:contextualSpacing/>
        <w:rPr>
          <w:lang w:val="cs-CZ"/>
        </w:rPr>
      </w:pPr>
      <w:r w:rsidRPr="00F84A0F">
        <w:rPr>
          <w:lang w:val="cs-CZ"/>
        </w:rPr>
        <w:t>Výkon je indikován u pacientů s karcinomem prostaty T1b-T2a, bez postižení lymfatických uzlin (N0), bez vzdálené diseminace (M0), s PSA &lt; 10 ng/ml, a s gleason skóre &lt; 7.</w:t>
      </w:r>
    </w:p>
    <w:p w14:paraId="0EDBF7E9" w14:textId="77777777" w:rsidR="00167112" w:rsidRPr="00F84A0F" w:rsidRDefault="00FB5B13" w:rsidP="00DE4C4E">
      <w:pPr>
        <w:spacing w:before="120"/>
        <w:rPr>
          <w:lang w:val="cs-CZ"/>
        </w:rPr>
      </w:pPr>
      <w:r w:rsidRPr="00F84A0F">
        <w:rPr>
          <w:lang w:val="cs-CZ"/>
        </w:rPr>
        <w:t>Postup při permanentní brachyterapii karcinomu prostaty</w:t>
      </w:r>
    </w:p>
    <w:tbl>
      <w:tblPr>
        <w:tblW w:w="9072" w:type="dxa"/>
        <w:tblInd w:w="70" w:type="dxa"/>
        <w:tblLayout w:type="fixed"/>
        <w:tblCellMar>
          <w:left w:w="70" w:type="dxa"/>
          <w:right w:w="70" w:type="dxa"/>
        </w:tblCellMar>
        <w:tblLook w:val="00A0" w:firstRow="1" w:lastRow="0" w:firstColumn="1" w:lastColumn="0" w:noHBand="0" w:noVBand="0"/>
      </w:tblPr>
      <w:tblGrid>
        <w:gridCol w:w="829"/>
        <w:gridCol w:w="6826"/>
        <w:gridCol w:w="1417"/>
      </w:tblGrid>
      <w:tr w:rsidR="00167112" w:rsidRPr="00101313" w14:paraId="715DCFB2" w14:textId="77777777" w:rsidTr="008C4410">
        <w:trPr>
          <w:trHeight w:val="65"/>
        </w:trPr>
        <w:tc>
          <w:tcPr>
            <w:tcW w:w="829" w:type="dxa"/>
            <w:tcBorders>
              <w:top w:val="single" w:sz="4" w:space="0" w:color="000000"/>
              <w:left w:val="single" w:sz="4" w:space="0" w:color="000000"/>
              <w:bottom w:val="single" w:sz="4" w:space="0" w:color="000000"/>
              <w:right w:val="nil"/>
            </w:tcBorders>
          </w:tcPr>
          <w:p w14:paraId="27C261F7" w14:textId="77777777" w:rsidR="00167112" w:rsidRPr="00884660" w:rsidRDefault="00101313" w:rsidP="00884660">
            <w:pPr>
              <w:rPr>
                <w:b/>
                <w:lang w:val="cs-CZ"/>
              </w:rPr>
            </w:pPr>
            <w:r w:rsidRPr="00884660">
              <w:rPr>
                <w:b/>
                <w:lang w:val="cs-CZ"/>
              </w:rPr>
              <w:t>Pořadí</w:t>
            </w:r>
          </w:p>
        </w:tc>
        <w:tc>
          <w:tcPr>
            <w:tcW w:w="6826" w:type="dxa"/>
            <w:tcBorders>
              <w:top w:val="single" w:sz="4" w:space="0" w:color="000000"/>
              <w:left w:val="single" w:sz="4" w:space="0" w:color="000000"/>
              <w:bottom w:val="single" w:sz="4" w:space="0" w:color="000000"/>
              <w:right w:val="nil"/>
            </w:tcBorders>
          </w:tcPr>
          <w:p w14:paraId="6734FCAC" w14:textId="77777777" w:rsidR="00167112" w:rsidRPr="00884660" w:rsidRDefault="00167112" w:rsidP="00884660">
            <w:pPr>
              <w:rPr>
                <w:b/>
                <w:lang w:val="cs-CZ"/>
              </w:rPr>
            </w:pPr>
            <w:r w:rsidRPr="00884660">
              <w:rPr>
                <w:b/>
                <w:lang w:val="cs-CZ"/>
              </w:rPr>
              <w:t>Činnost</w:t>
            </w:r>
          </w:p>
        </w:tc>
        <w:tc>
          <w:tcPr>
            <w:tcW w:w="1417" w:type="dxa"/>
            <w:tcBorders>
              <w:top w:val="single" w:sz="4" w:space="0" w:color="000000"/>
              <w:left w:val="single" w:sz="4" w:space="0" w:color="000000"/>
              <w:bottom w:val="single" w:sz="4" w:space="0" w:color="000000"/>
              <w:right w:val="single" w:sz="4" w:space="0" w:color="000000"/>
            </w:tcBorders>
          </w:tcPr>
          <w:p w14:paraId="76CE384F" w14:textId="5700ED5C" w:rsidR="00167112" w:rsidRPr="00884660" w:rsidRDefault="008C4410" w:rsidP="00884660">
            <w:pPr>
              <w:rPr>
                <w:b/>
                <w:lang w:val="cs-CZ"/>
              </w:rPr>
            </w:pPr>
            <w:r>
              <w:rPr>
                <w:b/>
                <w:lang w:val="cs-CZ"/>
              </w:rPr>
              <w:t>Odpovědnost</w:t>
            </w:r>
          </w:p>
          <w:p w14:paraId="60532921" w14:textId="77777777" w:rsidR="00167112" w:rsidRPr="00101313" w:rsidRDefault="00167112" w:rsidP="00884660">
            <w:pPr>
              <w:rPr>
                <w:lang w:val="cs-CZ"/>
              </w:rPr>
            </w:pPr>
            <w:r w:rsidRPr="00101313">
              <w:rPr>
                <w:lang w:val="cs-CZ"/>
              </w:rPr>
              <w:t>(viz 1.2)</w:t>
            </w:r>
          </w:p>
        </w:tc>
      </w:tr>
      <w:tr w:rsidR="001172CB" w:rsidRPr="008B5804" w14:paraId="4BDE6795" w14:textId="77777777" w:rsidTr="008C4410">
        <w:trPr>
          <w:trHeight w:val="65"/>
        </w:trPr>
        <w:tc>
          <w:tcPr>
            <w:tcW w:w="829" w:type="dxa"/>
            <w:tcBorders>
              <w:top w:val="single" w:sz="4" w:space="0" w:color="000000"/>
              <w:left w:val="single" w:sz="4" w:space="0" w:color="000000"/>
              <w:bottom w:val="single" w:sz="4" w:space="0" w:color="000000"/>
              <w:right w:val="nil"/>
            </w:tcBorders>
          </w:tcPr>
          <w:p w14:paraId="36F5D168" w14:textId="77777777" w:rsidR="001172CB" w:rsidRPr="008B5804" w:rsidRDefault="001172CB" w:rsidP="00734509">
            <w:pPr>
              <w:pStyle w:val="Zkladntext2"/>
              <w:numPr>
                <w:ilvl w:val="0"/>
                <w:numId w:val="24"/>
              </w:numPr>
              <w:snapToGrid w:val="0"/>
              <w:rPr>
                <w:bCs/>
                <w:szCs w:val="22"/>
                <w:lang w:val="cs-CZ"/>
              </w:rPr>
            </w:pPr>
          </w:p>
        </w:tc>
        <w:tc>
          <w:tcPr>
            <w:tcW w:w="6826" w:type="dxa"/>
            <w:tcBorders>
              <w:top w:val="single" w:sz="4" w:space="0" w:color="000000"/>
              <w:left w:val="single" w:sz="4" w:space="0" w:color="000000"/>
              <w:bottom w:val="single" w:sz="4" w:space="0" w:color="000000"/>
              <w:right w:val="nil"/>
            </w:tcBorders>
          </w:tcPr>
          <w:p w14:paraId="0F6F526F" w14:textId="77777777" w:rsidR="001172CB" w:rsidRPr="008B5804" w:rsidRDefault="001172CB" w:rsidP="00884660">
            <w:pPr>
              <w:rPr>
                <w:b/>
                <w:lang w:val="cs-CZ"/>
              </w:rPr>
            </w:pPr>
            <w:r>
              <w:rPr>
                <w:lang w:val="cs-CZ"/>
              </w:rPr>
              <w:t>Schválení indikace pacienta k radioterapii aplikujícím odborníkem</w:t>
            </w:r>
          </w:p>
        </w:tc>
        <w:tc>
          <w:tcPr>
            <w:tcW w:w="1417" w:type="dxa"/>
            <w:tcBorders>
              <w:top w:val="single" w:sz="4" w:space="0" w:color="000000"/>
              <w:left w:val="single" w:sz="4" w:space="0" w:color="000000"/>
              <w:bottom w:val="single" w:sz="4" w:space="0" w:color="000000"/>
              <w:right w:val="single" w:sz="4" w:space="0" w:color="000000"/>
            </w:tcBorders>
          </w:tcPr>
          <w:p w14:paraId="3CBA2306" w14:textId="77777777" w:rsidR="001172CB" w:rsidRPr="008B5804" w:rsidRDefault="001172CB" w:rsidP="00884660">
            <w:pPr>
              <w:rPr>
                <w:lang w:val="cs-CZ"/>
              </w:rPr>
            </w:pPr>
            <w:r>
              <w:rPr>
                <w:lang w:val="cs-CZ"/>
              </w:rPr>
              <w:t>RO</w:t>
            </w:r>
          </w:p>
        </w:tc>
      </w:tr>
      <w:tr w:rsidR="001172CB" w:rsidRPr="008B5804" w14:paraId="18892EC5" w14:textId="77777777" w:rsidTr="008C4410">
        <w:trPr>
          <w:trHeight w:val="65"/>
        </w:trPr>
        <w:tc>
          <w:tcPr>
            <w:tcW w:w="829" w:type="dxa"/>
            <w:tcBorders>
              <w:top w:val="single" w:sz="4" w:space="0" w:color="000000"/>
              <w:left w:val="single" w:sz="4" w:space="0" w:color="000000"/>
              <w:bottom w:val="single" w:sz="4" w:space="0" w:color="000000"/>
              <w:right w:val="nil"/>
            </w:tcBorders>
          </w:tcPr>
          <w:p w14:paraId="2E38A721" w14:textId="77777777" w:rsidR="001172CB" w:rsidRPr="008B5804" w:rsidRDefault="001172CB" w:rsidP="00734509">
            <w:pPr>
              <w:pStyle w:val="Zkladntext2"/>
              <w:numPr>
                <w:ilvl w:val="0"/>
                <w:numId w:val="24"/>
              </w:numPr>
              <w:snapToGrid w:val="0"/>
              <w:rPr>
                <w:bCs/>
                <w:szCs w:val="22"/>
                <w:lang w:val="cs-CZ"/>
              </w:rPr>
            </w:pPr>
          </w:p>
        </w:tc>
        <w:tc>
          <w:tcPr>
            <w:tcW w:w="6826" w:type="dxa"/>
            <w:tcBorders>
              <w:top w:val="single" w:sz="4" w:space="0" w:color="000000"/>
              <w:left w:val="single" w:sz="4" w:space="0" w:color="000000"/>
              <w:bottom w:val="single" w:sz="4" w:space="0" w:color="000000"/>
              <w:right w:val="nil"/>
            </w:tcBorders>
          </w:tcPr>
          <w:p w14:paraId="4E707B53" w14:textId="77777777" w:rsidR="001172CB" w:rsidRDefault="00494083" w:rsidP="00884660">
            <w:pPr>
              <w:rPr>
                <w:b/>
                <w:lang w:val="cs-CZ"/>
              </w:rPr>
            </w:pPr>
            <w:r>
              <w:rPr>
                <w:bCs/>
                <w:lang w:val="cs-CZ"/>
              </w:rPr>
              <w:t>Kontrola totožnosti</w:t>
            </w:r>
            <w:r w:rsidR="001172CB">
              <w:rPr>
                <w:bCs/>
                <w:lang w:val="cs-CZ"/>
              </w:rPr>
              <w:t xml:space="preserve"> pacienta před předpisem léčby a samotným zahájení léčby</w:t>
            </w:r>
          </w:p>
        </w:tc>
        <w:tc>
          <w:tcPr>
            <w:tcW w:w="1417" w:type="dxa"/>
            <w:tcBorders>
              <w:top w:val="single" w:sz="4" w:space="0" w:color="000000"/>
              <w:left w:val="single" w:sz="4" w:space="0" w:color="000000"/>
              <w:bottom w:val="single" w:sz="4" w:space="0" w:color="000000"/>
              <w:right w:val="single" w:sz="4" w:space="0" w:color="000000"/>
            </w:tcBorders>
          </w:tcPr>
          <w:p w14:paraId="4C37ECED" w14:textId="77777777" w:rsidR="001172CB" w:rsidRDefault="00494083" w:rsidP="00884660">
            <w:pPr>
              <w:rPr>
                <w:lang w:val="cs-CZ"/>
              </w:rPr>
            </w:pPr>
            <w:r>
              <w:rPr>
                <w:bCs/>
                <w:lang w:val="cs-CZ"/>
              </w:rPr>
              <w:t>RO</w:t>
            </w:r>
          </w:p>
        </w:tc>
      </w:tr>
      <w:tr w:rsidR="001172CB" w:rsidRPr="008B5804" w14:paraId="3A5BEC37" w14:textId="77777777" w:rsidTr="008C4410">
        <w:trPr>
          <w:trHeight w:val="65"/>
        </w:trPr>
        <w:tc>
          <w:tcPr>
            <w:tcW w:w="829" w:type="dxa"/>
            <w:tcBorders>
              <w:top w:val="single" w:sz="4" w:space="0" w:color="000000"/>
              <w:left w:val="single" w:sz="4" w:space="0" w:color="000000"/>
              <w:bottom w:val="single" w:sz="4" w:space="0" w:color="000000"/>
              <w:right w:val="nil"/>
            </w:tcBorders>
          </w:tcPr>
          <w:p w14:paraId="61D3F9E8" w14:textId="77777777" w:rsidR="001172CB" w:rsidRPr="008B5804" w:rsidRDefault="001172CB" w:rsidP="00734509">
            <w:pPr>
              <w:pStyle w:val="Zkladntext2"/>
              <w:numPr>
                <w:ilvl w:val="0"/>
                <w:numId w:val="24"/>
              </w:numPr>
              <w:snapToGrid w:val="0"/>
              <w:rPr>
                <w:bCs/>
                <w:szCs w:val="22"/>
                <w:lang w:val="cs-CZ"/>
              </w:rPr>
            </w:pPr>
          </w:p>
        </w:tc>
        <w:tc>
          <w:tcPr>
            <w:tcW w:w="6826" w:type="dxa"/>
            <w:tcBorders>
              <w:top w:val="single" w:sz="4" w:space="0" w:color="000000"/>
              <w:left w:val="single" w:sz="4" w:space="0" w:color="000000"/>
              <w:bottom w:val="single" w:sz="4" w:space="0" w:color="000000"/>
              <w:right w:val="nil"/>
            </w:tcBorders>
          </w:tcPr>
          <w:p w14:paraId="1C2717EB" w14:textId="77777777" w:rsidR="001172CB" w:rsidRDefault="001172CB" w:rsidP="00884660">
            <w:pPr>
              <w:rPr>
                <w:b/>
                <w:lang w:val="cs-CZ"/>
              </w:rPr>
            </w:pPr>
            <w:r>
              <w:rPr>
                <w:lang w:val="cs-CZ"/>
              </w:rPr>
              <w:t>Poučení pacienta a informovaný souhlas</w:t>
            </w:r>
          </w:p>
        </w:tc>
        <w:tc>
          <w:tcPr>
            <w:tcW w:w="1417" w:type="dxa"/>
            <w:tcBorders>
              <w:top w:val="single" w:sz="4" w:space="0" w:color="000000"/>
              <w:left w:val="single" w:sz="4" w:space="0" w:color="000000"/>
              <w:bottom w:val="single" w:sz="4" w:space="0" w:color="000000"/>
              <w:right w:val="single" w:sz="4" w:space="0" w:color="000000"/>
            </w:tcBorders>
          </w:tcPr>
          <w:p w14:paraId="22CD55A9" w14:textId="77777777" w:rsidR="001172CB" w:rsidRDefault="001172CB" w:rsidP="00884660">
            <w:pPr>
              <w:rPr>
                <w:lang w:val="cs-CZ"/>
              </w:rPr>
            </w:pPr>
            <w:r>
              <w:rPr>
                <w:bCs/>
                <w:lang w:val="cs-CZ"/>
              </w:rPr>
              <w:t>RO</w:t>
            </w:r>
          </w:p>
        </w:tc>
      </w:tr>
      <w:tr w:rsidR="001172CB" w:rsidRPr="00101313" w14:paraId="137B0008" w14:textId="77777777" w:rsidTr="008C4410">
        <w:trPr>
          <w:trHeight w:val="65"/>
        </w:trPr>
        <w:tc>
          <w:tcPr>
            <w:tcW w:w="829" w:type="dxa"/>
            <w:tcBorders>
              <w:top w:val="single" w:sz="4" w:space="0" w:color="000000"/>
              <w:left w:val="single" w:sz="4" w:space="0" w:color="000000"/>
              <w:bottom w:val="single" w:sz="4" w:space="0" w:color="000000"/>
              <w:right w:val="nil"/>
            </w:tcBorders>
          </w:tcPr>
          <w:p w14:paraId="7381E02E" w14:textId="77777777" w:rsidR="001172CB" w:rsidRPr="00101313" w:rsidRDefault="001172CB" w:rsidP="00734509">
            <w:pPr>
              <w:pStyle w:val="Zkladntext2"/>
              <w:numPr>
                <w:ilvl w:val="0"/>
                <w:numId w:val="24"/>
              </w:numPr>
              <w:snapToGrid w:val="0"/>
              <w:rPr>
                <w:bCs/>
                <w:szCs w:val="22"/>
                <w:lang w:val="cs-CZ"/>
              </w:rPr>
            </w:pPr>
          </w:p>
        </w:tc>
        <w:tc>
          <w:tcPr>
            <w:tcW w:w="6826" w:type="dxa"/>
            <w:tcBorders>
              <w:top w:val="single" w:sz="4" w:space="0" w:color="000000"/>
              <w:left w:val="single" w:sz="4" w:space="0" w:color="000000"/>
              <w:bottom w:val="single" w:sz="4" w:space="0" w:color="000000"/>
              <w:right w:val="nil"/>
            </w:tcBorders>
          </w:tcPr>
          <w:p w14:paraId="58823B9F" w14:textId="77777777" w:rsidR="001172CB" w:rsidRPr="00F84A0F" w:rsidRDefault="001172CB" w:rsidP="00884660">
            <w:pPr>
              <w:rPr>
                <w:lang w:val="cs-CZ"/>
              </w:rPr>
            </w:pPr>
            <w:r w:rsidRPr="0057644E">
              <w:rPr>
                <w:bCs/>
                <w:lang w:val="cs-CZ"/>
              </w:rPr>
              <w:t>Kontrola totožnosti pacienta při přípravě léčby zářením a při každé frakci radioterapie</w:t>
            </w:r>
          </w:p>
        </w:tc>
        <w:tc>
          <w:tcPr>
            <w:tcW w:w="1417" w:type="dxa"/>
            <w:tcBorders>
              <w:top w:val="single" w:sz="4" w:space="0" w:color="000000"/>
              <w:left w:val="single" w:sz="4" w:space="0" w:color="000000"/>
              <w:bottom w:val="single" w:sz="4" w:space="0" w:color="000000"/>
              <w:right w:val="single" w:sz="4" w:space="0" w:color="000000"/>
            </w:tcBorders>
          </w:tcPr>
          <w:p w14:paraId="173626CB" w14:textId="77777777" w:rsidR="001172CB" w:rsidRPr="00101313" w:rsidRDefault="001172CB" w:rsidP="00884660">
            <w:pPr>
              <w:rPr>
                <w:lang w:val="cs-CZ"/>
              </w:rPr>
            </w:pPr>
            <w:r w:rsidRPr="009621E3">
              <w:rPr>
                <w:bCs/>
                <w:lang w:val="cs-CZ"/>
              </w:rPr>
              <w:t>ZS</w:t>
            </w:r>
          </w:p>
        </w:tc>
      </w:tr>
      <w:tr w:rsidR="00167112" w:rsidRPr="00101313" w14:paraId="187512DB" w14:textId="77777777" w:rsidTr="008C4410">
        <w:tc>
          <w:tcPr>
            <w:tcW w:w="829" w:type="dxa"/>
            <w:tcBorders>
              <w:top w:val="nil"/>
              <w:left w:val="single" w:sz="4" w:space="0" w:color="000000"/>
              <w:bottom w:val="single" w:sz="4" w:space="0" w:color="000000"/>
              <w:right w:val="nil"/>
            </w:tcBorders>
          </w:tcPr>
          <w:p w14:paraId="70BCF4EA" w14:textId="77777777" w:rsidR="00167112" w:rsidRPr="00101313" w:rsidRDefault="00167112" w:rsidP="00734509">
            <w:pPr>
              <w:pStyle w:val="Zkladntext2"/>
              <w:numPr>
                <w:ilvl w:val="0"/>
                <w:numId w:val="24"/>
              </w:numPr>
              <w:snapToGrid w:val="0"/>
              <w:rPr>
                <w:szCs w:val="22"/>
                <w:lang w:val="cs-CZ"/>
              </w:rPr>
            </w:pPr>
          </w:p>
        </w:tc>
        <w:tc>
          <w:tcPr>
            <w:tcW w:w="6826" w:type="dxa"/>
            <w:tcBorders>
              <w:top w:val="nil"/>
              <w:left w:val="single" w:sz="4" w:space="0" w:color="000000"/>
              <w:bottom w:val="single" w:sz="4" w:space="0" w:color="000000"/>
              <w:right w:val="nil"/>
            </w:tcBorders>
          </w:tcPr>
          <w:p w14:paraId="1C0CB630" w14:textId="77777777" w:rsidR="00167112" w:rsidRPr="00101313" w:rsidRDefault="00167112" w:rsidP="00884660">
            <w:pPr>
              <w:rPr>
                <w:lang w:val="cs-CZ"/>
              </w:rPr>
            </w:pPr>
            <w:r w:rsidRPr="00101313">
              <w:rPr>
                <w:lang w:val="cs-CZ"/>
              </w:rPr>
              <w:t>Uložení pacienta do vhodné polohy na aplikačním sále.</w:t>
            </w:r>
          </w:p>
        </w:tc>
        <w:tc>
          <w:tcPr>
            <w:tcW w:w="1417" w:type="dxa"/>
            <w:tcBorders>
              <w:top w:val="nil"/>
              <w:left w:val="single" w:sz="4" w:space="0" w:color="000000"/>
              <w:bottom w:val="single" w:sz="4" w:space="0" w:color="000000"/>
              <w:right w:val="single" w:sz="4" w:space="0" w:color="000000"/>
            </w:tcBorders>
          </w:tcPr>
          <w:p w14:paraId="2EB6089C" w14:textId="77777777" w:rsidR="00167112" w:rsidRPr="00101313" w:rsidRDefault="00167112" w:rsidP="00884660">
            <w:pPr>
              <w:rPr>
                <w:lang w:val="cs-CZ"/>
              </w:rPr>
            </w:pPr>
            <w:r w:rsidRPr="00101313">
              <w:rPr>
                <w:lang w:val="cs-CZ"/>
              </w:rPr>
              <w:t>ZS</w:t>
            </w:r>
          </w:p>
        </w:tc>
      </w:tr>
      <w:tr w:rsidR="00167112" w:rsidRPr="00101313" w14:paraId="23B27CD7" w14:textId="77777777" w:rsidTr="008C4410">
        <w:tc>
          <w:tcPr>
            <w:tcW w:w="829" w:type="dxa"/>
            <w:tcBorders>
              <w:top w:val="nil"/>
              <w:left w:val="single" w:sz="4" w:space="0" w:color="000000"/>
              <w:bottom w:val="single" w:sz="4" w:space="0" w:color="000000"/>
              <w:right w:val="nil"/>
            </w:tcBorders>
          </w:tcPr>
          <w:p w14:paraId="5E61084A" w14:textId="77777777" w:rsidR="00167112" w:rsidRPr="00101313" w:rsidRDefault="00167112" w:rsidP="00734509">
            <w:pPr>
              <w:pStyle w:val="Zkladntext2"/>
              <w:numPr>
                <w:ilvl w:val="0"/>
                <w:numId w:val="24"/>
              </w:numPr>
              <w:snapToGrid w:val="0"/>
              <w:rPr>
                <w:szCs w:val="22"/>
                <w:lang w:val="cs-CZ"/>
              </w:rPr>
            </w:pPr>
          </w:p>
        </w:tc>
        <w:tc>
          <w:tcPr>
            <w:tcW w:w="6826" w:type="dxa"/>
            <w:tcBorders>
              <w:top w:val="nil"/>
              <w:left w:val="single" w:sz="4" w:space="0" w:color="000000"/>
              <w:bottom w:val="single" w:sz="4" w:space="0" w:color="000000"/>
              <w:right w:val="nil"/>
            </w:tcBorders>
          </w:tcPr>
          <w:p w14:paraId="4B87E995" w14:textId="77777777" w:rsidR="00167112" w:rsidRPr="00101313" w:rsidRDefault="00167112" w:rsidP="00884660">
            <w:pPr>
              <w:rPr>
                <w:lang w:val="cs-CZ"/>
              </w:rPr>
            </w:pPr>
            <w:r w:rsidRPr="00101313">
              <w:rPr>
                <w:lang w:val="cs-CZ"/>
              </w:rPr>
              <w:t>Uvedení do anestézie.</w:t>
            </w:r>
          </w:p>
          <w:p w14:paraId="3818C5C8" w14:textId="77777777" w:rsidR="00167112" w:rsidRPr="00101313" w:rsidRDefault="00167112" w:rsidP="00884660">
            <w:pPr>
              <w:rPr>
                <w:lang w:val="cs-CZ"/>
              </w:rPr>
            </w:pPr>
          </w:p>
        </w:tc>
        <w:tc>
          <w:tcPr>
            <w:tcW w:w="1417" w:type="dxa"/>
            <w:tcBorders>
              <w:top w:val="nil"/>
              <w:left w:val="single" w:sz="4" w:space="0" w:color="000000"/>
              <w:bottom w:val="single" w:sz="4" w:space="0" w:color="000000"/>
              <w:right w:val="single" w:sz="4" w:space="0" w:color="000000"/>
            </w:tcBorders>
          </w:tcPr>
          <w:p w14:paraId="29685C87" w14:textId="77777777" w:rsidR="00167112" w:rsidRPr="00101313" w:rsidRDefault="00167112" w:rsidP="00884660">
            <w:pPr>
              <w:rPr>
                <w:lang w:val="cs-CZ"/>
              </w:rPr>
            </w:pPr>
            <w:r w:rsidRPr="00101313">
              <w:rPr>
                <w:lang w:val="cs-CZ"/>
              </w:rPr>
              <w:t>L-spec.</w:t>
            </w:r>
          </w:p>
        </w:tc>
      </w:tr>
      <w:tr w:rsidR="00167112" w:rsidRPr="00101313" w14:paraId="6E3D076D" w14:textId="77777777" w:rsidTr="008C4410">
        <w:tc>
          <w:tcPr>
            <w:tcW w:w="829" w:type="dxa"/>
            <w:tcBorders>
              <w:top w:val="nil"/>
              <w:left w:val="single" w:sz="4" w:space="0" w:color="000000"/>
              <w:bottom w:val="single" w:sz="4" w:space="0" w:color="auto"/>
              <w:right w:val="nil"/>
            </w:tcBorders>
          </w:tcPr>
          <w:p w14:paraId="116BF6C3" w14:textId="77777777" w:rsidR="00167112" w:rsidRPr="00101313" w:rsidRDefault="00167112" w:rsidP="00734509">
            <w:pPr>
              <w:pStyle w:val="Zkladntext2"/>
              <w:numPr>
                <w:ilvl w:val="0"/>
                <w:numId w:val="24"/>
              </w:numPr>
              <w:snapToGrid w:val="0"/>
              <w:rPr>
                <w:szCs w:val="22"/>
                <w:lang w:val="cs-CZ"/>
              </w:rPr>
            </w:pPr>
          </w:p>
        </w:tc>
        <w:tc>
          <w:tcPr>
            <w:tcW w:w="6826" w:type="dxa"/>
            <w:tcBorders>
              <w:top w:val="nil"/>
              <w:left w:val="single" w:sz="4" w:space="0" w:color="000000"/>
              <w:bottom w:val="single" w:sz="4" w:space="0" w:color="auto"/>
              <w:right w:val="nil"/>
            </w:tcBorders>
          </w:tcPr>
          <w:p w14:paraId="75E64238" w14:textId="77777777" w:rsidR="00167112" w:rsidRPr="00101313" w:rsidRDefault="00167112" w:rsidP="00884660">
            <w:pPr>
              <w:rPr>
                <w:lang w:val="cs-CZ"/>
              </w:rPr>
            </w:pPr>
            <w:r w:rsidRPr="00101313">
              <w:rPr>
                <w:lang w:val="cs-CZ"/>
              </w:rPr>
              <w:t>Dezinfekce operačního pole.</w:t>
            </w:r>
          </w:p>
        </w:tc>
        <w:tc>
          <w:tcPr>
            <w:tcW w:w="1417" w:type="dxa"/>
            <w:tcBorders>
              <w:top w:val="nil"/>
              <w:left w:val="single" w:sz="4" w:space="0" w:color="000000"/>
              <w:bottom w:val="single" w:sz="4" w:space="0" w:color="auto"/>
              <w:right w:val="single" w:sz="4" w:space="0" w:color="000000"/>
            </w:tcBorders>
          </w:tcPr>
          <w:p w14:paraId="1D876511" w14:textId="77777777" w:rsidR="00167112" w:rsidRPr="00101313" w:rsidRDefault="00167112" w:rsidP="00884660">
            <w:pPr>
              <w:rPr>
                <w:lang w:val="cs-CZ"/>
              </w:rPr>
            </w:pPr>
            <w:r w:rsidRPr="00101313">
              <w:rPr>
                <w:lang w:val="cs-CZ"/>
              </w:rPr>
              <w:t>RO</w:t>
            </w:r>
          </w:p>
        </w:tc>
      </w:tr>
      <w:tr w:rsidR="00167112" w:rsidRPr="00101313" w14:paraId="70D48BFE" w14:textId="77777777" w:rsidTr="008C4410">
        <w:tc>
          <w:tcPr>
            <w:tcW w:w="829" w:type="dxa"/>
            <w:tcBorders>
              <w:top w:val="single" w:sz="4" w:space="0" w:color="auto"/>
              <w:left w:val="single" w:sz="4" w:space="0" w:color="auto"/>
              <w:bottom w:val="single" w:sz="4" w:space="0" w:color="auto"/>
              <w:right w:val="nil"/>
            </w:tcBorders>
          </w:tcPr>
          <w:p w14:paraId="3652E107" w14:textId="77777777" w:rsidR="00167112" w:rsidRPr="00101313" w:rsidRDefault="00167112" w:rsidP="00734509">
            <w:pPr>
              <w:pStyle w:val="Zkladntext2"/>
              <w:numPr>
                <w:ilvl w:val="0"/>
                <w:numId w:val="24"/>
              </w:numPr>
              <w:snapToGrid w:val="0"/>
              <w:rPr>
                <w:szCs w:val="22"/>
                <w:lang w:val="cs-CZ"/>
              </w:rPr>
            </w:pPr>
          </w:p>
        </w:tc>
        <w:tc>
          <w:tcPr>
            <w:tcW w:w="6826" w:type="dxa"/>
            <w:tcBorders>
              <w:top w:val="single" w:sz="4" w:space="0" w:color="auto"/>
              <w:left w:val="single" w:sz="4" w:space="0" w:color="000000"/>
              <w:bottom w:val="single" w:sz="4" w:space="0" w:color="auto"/>
              <w:right w:val="nil"/>
            </w:tcBorders>
          </w:tcPr>
          <w:p w14:paraId="248F89E9" w14:textId="77777777" w:rsidR="00167112" w:rsidRPr="00101313" w:rsidRDefault="00167112" w:rsidP="00884660">
            <w:pPr>
              <w:rPr>
                <w:lang w:val="cs-CZ"/>
              </w:rPr>
            </w:pPr>
            <w:r w:rsidRPr="00101313">
              <w:rPr>
                <w:lang w:val="cs-CZ"/>
              </w:rPr>
              <w:t>Pomocí transrektální sondy nasnímání transverzálních řezů prostaty od baze po apex prostaty.</w:t>
            </w:r>
          </w:p>
        </w:tc>
        <w:tc>
          <w:tcPr>
            <w:tcW w:w="1417" w:type="dxa"/>
            <w:tcBorders>
              <w:top w:val="single" w:sz="4" w:space="0" w:color="auto"/>
              <w:left w:val="single" w:sz="4" w:space="0" w:color="000000"/>
              <w:bottom w:val="single" w:sz="4" w:space="0" w:color="auto"/>
              <w:right w:val="single" w:sz="4" w:space="0" w:color="auto"/>
            </w:tcBorders>
          </w:tcPr>
          <w:p w14:paraId="31AA643F" w14:textId="77777777" w:rsidR="00167112" w:rsidRPr="00101313" w:rsidRDefault="00167112" w:rsidP="00884660">
            <w:pPr>
              <w:rPr>
                <w:lang w:val="cs-CZ"/>
              </w:rPr>
            </w:pPr>
            <w:r w:rsidRPr="00101313">
              <w:rPr>
                <w:lang w:val="cs-CZ"/>
              </w:rPr>
              <w:t>RO</w:t>
            </w:r>
          </w:p>
        </w:tc>
      </w:tr>
      <w:tr w:rsidR="00167112" w:rsidRPr="00101313" w14:paraId="74F4684C" w14:textId="77777777" w:rsidTr="008C4410">
        <w:tc>
          <w:tcPr>
            <w:tcW w:w="829" w:type="dxa"/>
            <w:tcBorders>
              <w:top w:val="single" w:sz="4" w:space="0" w:color="auto"/>
              <w:left w:val="single" w:sz="4" w:space="0" w:color="auto"/>
              <w:bottom w:val="single" w:sz="4" w:space="0" w:color="auto"/>
              <w:right w:val="nil"/>
            </w:tcBorders>
          </w:tcPr>
          <w:p w14:paraId="250B7793" w14:textId="77777777" w:rsidR="00167112" w:rsidRPr="00101313" w:rsidRDefault="00167112" w:rsidP="00734509">
            <w:pPr>
              <w:pStyle w:val="Zkladntext2"/>
              <w:numPr>
                <w:ilvl w:val="0"/>
                <w:numId w:val="24"/>
              </w:numPr>
              <w:snapToGrid w:val="0"/>
              <w:rPr>
                <w:szCs w:val="22"/>
                <w:lang w:val="cs-CZ"/>
              </w:rPr>
            </w:pPr>
          </w:p>
        </w:tc>
        <w:tc>
          <w:tcPr>
            <w:tcW w:w="6826" w:type="dxa"/>
            <w:tcBorders>
              <w:top w:val="single" w:sz="4" w:space="0" w:color="auto"/>
              <w:left w:val="single" w:sz="4" w:space="0" w:color="000000"/>
              <w:bottom w:val="single" w:sz="4" w:space="0" w:color="auto"/>
              <w:right w:val="nil"/>
            </w:tcBorders>
          </w:tcPr>
          <w:p w14:paraId="43F7163F" w14:textId="77777777" w:rsidR="00167112" w:rsidRPr="00101313" w:rsidRDefault="00167112" w:rsidP="00884660">
            <w:pPr>
              <w:rPr>
                <w:lang w:val="cs-CZ"/>
              </w:rPr>
            </w:pPr>
            <w:r w:rsidRPr="00101313">
              <w:rPr>
                <w:lang w:val="cs-CZ"/>
              </w:rPr>
              <w:t>Přenos řezů do plánovací</w:t>
            </w:r>
            <w:r w:rsidR="00237597">
              <w:rPr>
                <w:lang w:val="cs-CZ"/>
              </w:rPr>
              <w:t>ho systému.</w:t>
            </w:r>
          </w:p>
        </w:tc>
        <w:tc>
          <w:tcPr>
            <w:tcW w:w="1417" w:type="dxa"/>
            <w:tcBorders>
              <w:top w:val="single" w:sz="4" w:space="0" w:color="auto"/>
              <w:left w:val="single" w:sz="4" w:space="0" w:color="000000"/>
              <w:bottom w:val="single" w:sz="4" w:space="0" w:color="auto"/>
              <w:right w:val="single" w:sz="4" w:space="0" w:color="auto"/>
            </w:tcBorders>
          </w:tcPr>
          <w:p w14:paraId="791D528A" w14:textId="77777777" w:rsidR="00167112" w:rsidRPr="00101313" w:rsidRDefault="00167112" w:rsidP="00884660">
            <w:pPr>
              <w:rPr>
                <w:lang w:val="cs-CZ"/>
              </w:rPr>
            </w:pPr>
            <w:r w:rsidRPr="00101313">
              <w:rPr>
                <w:lang w:val="cs-CZ"/>
              </w:rPr>
              <w:t>RF</w:t>
            </w:r>
          </w:p>
        </w:tc>
      </w:tr>
      <w:tr w:rsidR="00167112" w:rsidRPr="00101313" w14:paraId="2533D80A" w14:textId="77777777" w:rsidTr="008C4410">
        <w:tc>
          <w:tcPr>
            <w:tcW w:w="829" w:type="dxa"/>
            <w:tcBorders>
              <w:top w:val="single" w:sz="4" w:space="0" w:color="auto"/>
              <w:left w:val="single" w:sz="4" w:space="0" w:color="000000"/>
              <w:bottom w:val="single" w:sz="4" w:space="0" w:color="000000"/>
              <w:right w:val="nil"/>
            </w:tcBorders>
          </w:tcPr>
          <w:p w14:paraId="5F5228AA" w14:textId="77777777" w:rsidR="00167112" w:rsidRPr="00101313" w:rsidRDefault="00167112" w:rsidP="00734509">
            <w:pPr>
              <w:pStyle w:val="Zkladntext2"/>
              <w:numPr>
                <w:ilvl w:val="0"/>
                <w:numId w:val="24"/>
              </w:numPr>
              <w:snapToGrid w:val="0"/>
              <w:rPr>
                <w:szCs w:val="22"/>
                <w:lang w:val="cs-CZ"/>
              </w:rPr>
            </w:pPr>
          </w:p>
        </w:tc>
        <w:tc>
          <w:tcPr>
            <w:tcW w:w="6826" w:type="dxa"/>
            <w:tcBorders>
              <w:top w:val="single" w:sz="4" w:space="0" w:color="auto"/>
              <w:left w:val="single" w:sz="4" w:space="0" w:color="000000"/>
              <w:bottom w:val="single" w:sz="4" w:space="0" w:color="000000"/>
              <w:right w:val="nil"/>
            </w:tcBorders>
          </w:tcPr>
          <w:p w14:paraId="6DEEE1BD" w14:textId="77777777" w:rsidR="00167112" w:rsidRPr="00F84A0F" w:rsidRDefault="00167112" w:rsidP="00884660">
            <w:pPr>
              <w:rPr>
                <w:lang w:val="cs-CZ"/>
              </w:rPr>
            </w:pPr>
            <w:r w:rsidRPr="00F84A0F">
              <w:rPr>
                <w:lang w:val="cs-CZ"/>
              </w:rPr>
              <w:t>Zakreslení v plánovacím systému cílového objemu a kritických struktur.</w:t>
            </w:r>
          </w:p>
        </w:tc>
        <w:tc>
          <w:tcPr>
            <w:tcW w:w="1417" w:type="dxa"/>
            <w:tcBorders>
              <w:top w:val="single" w:sz="4" w:space="0" w:color="auto"/>
              <w:left w:val="single" w:sz="4" w:space="0" w:color="000000"/>
              <w:bottom w:val="single" w:sz="4" w:space="0" w:color="000000"/>
              <w:right w:val="single" w:sz="4" w:space="0" w:color="000000"/>
            </w:tcBorders>
          </w:tcPr>
          <w:p w14:paraId="005703A7" w14:textId="77777777" w:rsidR="00167112" w:rsidRPr="00101313" w:rsidRDefault="00167112" w:rsidP="00884660">
            <w:pPr>
              <w:rPr>
                <w:lang w:val="cs-CZ"/>
              </w:rPr>
            </w:pPr>
            <w:r w:rsidRPr="00101313">
              <w:rPr>
                <w:lang w:val="cs-CZ"/>
              </w:rPr>
              <w:t>RO</w:t>
            </w:r>
          </w:p>
        </w:tc>
      </w:tr>
      <w:tr w:rsidR="00167112" w:rsidRPr="00101313" w14:paraId="1E84C1DD" w14:textId="77777777" w:rsidTr="008C4410">
        <w:tc>
          <w:tcPr>
            <w:tcW w:w="829" w:type="dxa"/>
            <w:tcBorders>
              <w:top w:val="nil"/>
              <w:left w:val="single" w:sz="4" w:space="0" w:color="000000"/>
              <w:bottom w:val="single" w:sz="4" w:space="0" w:color="000000"/>
              <w:right w:val="nil"/>
            </w:tcBorders>
          </w:tcPr>
          <w:p w14:paraId="50F3BE37" w14:textId="77777777" w:rsidR="00167112" w:rsidRPr="00101313" w:rsidRDefault="00167112" w:rsidP="00734509">
            <w:pPr>
              <w:pStyle w:val="Zkladntext2"/>
              <w:numPr>
                <w:ilvl w:val="0"/>
                <w:numId w:val="24"/>
              </w:numPr>
              <w:snapToGrid w:val="0"/>
              <w:rPr>
                <w:szCs w:val="22"/>
                <w:lang w:val="cs-CZ"/>
              </w:rPr>
            </w:pPr>
          </w:p>
        </w:tc>
        <w:tc>
          <w:tcPr>
            <w:tcW w:w="6826" w:type="dxa"/>
            <w:tcBorders>
              <w:top w:val="nil"/>
              <w:left w:val="single" w:sz="4" w:space="0" w:color="000000"/>
              <w:bottom w:val="single" w:sz="4" w:space="0" w:color="000000"/>
              <w:right w:val="nil"/>
            </w:tcBorders>
          </w:tcPr>
          <w:p w14:paraId="31D53041" w14:textId="77777777" w:rsidR="00167112" w:rsidRPr="00101313" w:rsidRDefault="00167112" w:rsidP="00884660">
            <w:pPr>
              <w:rPr>
                <w:lang w:val="cs-CZ"/>
              </w:rPr>
            </w:pPr>
            <w:r w:rsidRPr="00101313">
              <w:rPr>
                <w:lang w:val="cs-CZ"/>
              </w:rPr>
              <w:t>Příprava plánu rozmístění zrn dle tvaru a velikosti cílového objemu.</w:t>
            </w:r>
          </w:p>
        </w:tc>
        <w:tc>
          <w:tcPr>
            <w:tcW w:w="1417" w:type="dxa"/>
            <w:tcBorders>
              <w:top w:val="nil"/>
              <w:left w:val="single" w:sz="4" w:space="0" w:color="000000"/>
              <w:bottom w:val="single" w:sz="4" w:space="0" w:color="000000"/>
              <w:right w:val="single" w:sz="4" w:space="0" w:color="000000"/>
            </w:tcBorders>
          </w:tcPr>
          <w:p w14:paraId="5AA8F325" w14:textId="77777777" w:rsidR="00167112" w:rsidRPr="00101313" w:rsidRDefault="00167112" w:rsidP="00884660">
            <w:pPr>
              <w:rPr>
                <w:lang w:val="cs-CZ"/>
              </w:rPr>
            </w:pPr>
            <w:r w:rsidRPr="00101313">
              <w:rPr>
                <w:lang w:val="cs-CZ"/>
              </w:rPr>
              <w:t>RF</w:t>
            </w:r>
          </w:p>
        </w:tc>
      </w:tr>
      <w:tr w:rsidR="00167112" w:rsidRPr="00101313" w14:paraId="4DE837C0" w14:textId="77777777" w:rsidTr="008C4410">
        <w:tc>
          <w:tcPr>
            <w:tcW w:w="829" w:type="dxa"/>
            <w:tcBorders>
              <w:top w:val="nil"/>
              <w:left w:val="single" w:sz="4" w:space="0" w:color="000000"/>
              <w:bottom w:val="single" w:sz="4" w:space="0" w:color="000000"/>
              <w:right w:val="nil"/>
            </w:tcBorders>
          </w:tcPr>
          <w:p w14:paraId="660DF295" w14:textId="77777777" w:rsidR="00167112" w:rsidRPr="00101313" w:rsidRDefault="00167112" w:rsidP="00734509">
            <w:pPr>
              <w:pStyle w:val="Zkladntext2"/>
              <w:numPr>
                <w:ilvl w:val="0"/>
                <w:numId w:val="24"/>
              </w:numPr>
              <w:snapToGrid w:val="0"/>
              <w:rPr>
                <w:szCs w:val="22"/>
                <w:lang w:val="cs-CZ"/>
              </w:rPr>
            </w:pPr>
          </w:p>
        </w:tc>
        <w:tc>
          <w:tcPr>
            <w:tcW w:w="6826" w:type="dxa"/>
            <w:tcBorders>
              <w:top w:val="nil"/>
              <w:left w:val="single" w:sz="4" w:space="0" w:color="000000"/>
              <w:bottom w:val="single" w:sz="4" w:space="0" w:color="000000"/>
              <w:right w:val="nil"/>
            </w:tcBorders>
          </w:tcPr>
          <w:p w14:paraId="402019EB" w14:textId="77777777" w:rsidR="00167112" w:rsidRPr="00F84A0F" w:rsidRDefault="00167112" w:rsidP="00884660">
            <w:pPr>
              <w:rPr>
                <w:lang w:val="cs-CZ"/>
              </w:rPr>
            </w:pPr>
            <w:r w:rsidRPr="00101313">
              <w:rPr>
                <w:lang w:val="cs-CZ"/>
              </w:rPr>
              <w:t xml:space="preserve">Ověření správnosti velikosti aktivity dodaných radioaktivních zrn. </w:t>
            </w:r>
            <w:r w:rsidRPr="00F84A0F">
              <w:rPr>
                <w:lang w:val="cs-CZ"/>
              </w:rPr>
              <w:t>Příprava strandů se zrny dle vypočteného plánu</w:t>
            </w:r>
          </w:p>
        </w:tc>
        <w:tc>
          <w:tcPr>
            <w:tcW w:w="1417" w:type="dxa"/>
            <w:tcBorders>
              <w:top w:val="nil"/>
              <w:left w:val="single" w:sz="4" w:space="0" w:color="000000"/>
              <w:bottom w:val="single" w:sz="4" w:space="0" w:color="000000"/>
              <w:right w:val="single" w:sz="4" w:space="0" w:color="000000"/>
            </w:tcBorders>
          </w:tcPr>
          <w:p w14:paraId="2A8F1368" w14:textId="77777777" w:rsidR="00167112" w:rsidRPr="00101313" w:rsidRDefault="00167112" w:rsidP="00884660">
            <w:pPr>
              <w:rPr>
                <w:lang w:val="cs-CZ"/>
              </w:rPr>
            </w:pPr>
            <w:r w:rsidRPr="00101313">
              <w:rPr>
                <w:lang w:val="cs-CZ"/>
              </w:rPr>
              <w:t>RF, ZS</w:t>
            </w:r>
          </w:p>
        </w:tc>
      </w:tr>
      <w:tr w:rsidR="00167112" w:rsidRPr="00101313" w14:paraId="1662637C" w14:textId="77777777" w:rsidTr="008C4410">
        <w:tc>
          <w:tcPr>
            <w:tcW w:w="829" w:type="dxa"/>
            <w:tcBorders>
              <w:top w:val="nil"/>
              <w:left w:val="single" w:sz="4" w:space="0" w:color="000000"/>
              <w:bottom w:val="single" w:sz="4" w:space="0" w:color="auto"/>
              <w:right w:val="nil"/>
            </w:tcBorders>
          </w:tcPr>
          <w:p w14:paraId="60AF98B7" w14:textId="77777777" w:rsidR="00167112" w:rsidRPr="00101313" w:rsidRDefault="00167112" w:rsidP="00734509">
            <w:pPr>
              <w:pStyle w:val="Zkladntext2"/>
              <w:numPr>
                <w:ilvl w:val="0"/>
                <w:numId w:val="24"/>
              </w:numPr>
              <w:snapToGrid w:val="0"/>
              <w:rPr>
                <w:szCs w:val="22"/>
                <w:lang w:val="cs-CZ"/>
              </w:rPr>
            </w:pPr>
          </w:p>
        </w:tc>
        <w:tc>
          <w:tcPr>
            <w:tcW w:w="6826" w:type="dxa"/>
            <w:tcBorders>
              <w:top w:val="nil"/>
              <w:left w:val="single" w:sz="4" w:space="0" w:color="000000"/>
              <w:bottom w:val="single" w:sz="4" w:space="0" w:color="auto"/>
              <w:right w:val="nil"/>
            </w:tcBorders>
          </w:tcPr>
          <w:p w14:paraId="4B8287C3" w14:textId="77777777" w:rsidR="00167112" w:rsidRPr="00101313" w:rsidRDefault="00167112" w:rsidP="00884660">
            <w:pPr>
              <w:rPr>
                <w:lang w:val="cs-CZ"/>
              </w:rPr>
            </w:pPr>
            <w:r w:rsidRPr="00101313">
              <w:rPr>
                <w:lang w:val="cs-CZ"/>
              </w:rPr>
              <w:t>Implantace jehel se zrny příp. strandy transperineálně do prostaty pomocí templatu pod kontrolou endorektální sonografie</w:t>
            </w:r>
          </w:p>
        </w:tc>
        <w:tc>
          <w:tcPr>
            <w:tcW w:w="1417" w:type="dxa"/>
            <w:tcBorders>
              <w:top w:val="nil"/>
              <w:left w:val="single" w:sz="4" w:space="0" w:color="000000"/>
              <w:bottom w:val="single" w:sz="4" w:space="0" w:color="auto"/>
              <w:right w:val="single" w:sz="4" w:space="0" w:color="000000"/>
            </w:tcBorders>
          </w:tcPr>
          <w:p w14:paraId="699F112A" w14:textId="77777777" w:rsidR="00167112" w:rsidRPr="00101313" w:rsidRDefault="00167112" w:rsidP="00884660">
            <w:pPr>
              <w:rPr>
                <w:lang w:val="cs-CZ"/>
              </w:rPr>
            </w:pPr>
            <w:r w:rsidRPr="00101313">
              <w:rPr>
                <w:lang w:val="cs-CZ"/>
              </w:rPr>
              <w:t>RO</w:t>
            </w:r>
          </w:p>
        </w:tc>
      </w:tr>
      <w:tr w:rsidR="00167112" w:rsidRPr="00101313" w14:paraId="1F0491B8" w14:textId="77777777" w:rsidTr="008C4410">
        <w:tc>
          <w:tcPr>
            <w:tcW w:w="829" w:type="dxa"/>
            <w:tcBorders>
              <w:top w:val="single" w:sz="4" w:space="0" w:color="auto"/>
              <w:left w:val="single" w:sz="4" w:space="0" w:color="auto"/>
              <w:bottom w:val="single" w:sz="4" w:space="0" w:color="auto"/>
              <w:right w:val="nil"/>
            </w:tcBorders>
          </w:tcPr>
          <w:p w14:paraId="578F3CC0" w14:textId="77777777" w:rsidR="00167112" w:rsidRPr="00101313" w:rsidRDefault="00167112" w:rsidP="00734509">
            <w:pPr>
              <w:pStyle w:val="Zkladntext2"/>
              <w:numPr>
                <w:ilvl w:val="0"/>
                <w:numId w:val="24"/>
              </w:numPr>
              <w:snapToGrid w:val="0"/>
              <w:rPr>
                <w:szCs w:val="22"/>
                <w:lang w:val="cs-CZ"/>
              </w:rPr>
            </w:pPr>
          </w:p>
        </w:tc>
        <w:tc>
          <w:tcPr>
            <w:tcW w:w="6826" w:type="dxa"/>
            <w:tcBorders>
              <w:top w:val="single" w:sz="4" w:space="0" w:color="auto"/>
              <w:left w:val="single" w:sz="4" w:space="0" w:color="000000"/>
              <w:bottom w:val="single" w:sz="4" w:space="0" w:color="auto"/>
              <w:right w:val="nil"/>
            </w:tcBorders>
          </w:tcPr>
          <w:p w14:paraId="2D1A6E23" w14:textId="77777777" w:rsidR="00167112" w:rsidRPr="00F84A0F" w:rsidRDefault="00167112" w:rsidP="00884660">
            <w:pPr>
              <w:rPr>
                <w:lang w:val="cs-CZ"/>
              </w:rPr>
            </w:pPr>
            <w:r w:rsidRPr="00F84A0F">
              <w:rPr>
                <w:lang w:val="cs-CZ"/>
              </w:rPr>
              <w:t xml:space="preserve">On-line korekce reálné polohy zrn, intraoperační plánovaní </w:t>
            </w:r>
          </w:p>
        </w:tc>
        <w:tc>
          <w:tcPr>
            <w:tcW w:w="1417" w:type="dxa"/>
            <w:tcBorders>
              <w:top w:val="single" w:sz="4" w:space="0" w:color="auto"/>
              <w:left w:val="single" w:sz="4" w:space="0" w:color="000000"/>
              <w:bottom w:val="single" w:sz="4" w:space="0" w:color="auto"/>
              <w:right w:val="single" w:sz="4" w:space="0" w:color="auto"/>
            </w:tcBorders>
          </w:tcPr>
          <w:p w14:paraId="6A000D21" w14:textId="77777777" w:rsidR="00167112" w:rsidRPr="00101313" w:rsidRDefault="00167112" w:rsidP="00884660">
            <w:pPr>
              <w:rPr>
                <w:lang w:val="cs-CZ"/>
              </w:rPr>
            </w:pPr>
            <w:r w:rsidRPr="00101313">
              <w:rPr>
                <w:lang w:val="cs-CZ"/>
              </w:rPr>
              <w:t>RF</w:t>
            </w:r>
          </w:p>
        </w:tc>
      </w:tr>
      <w:tr w:rsidR="00167112" w:rsidRPr="00101313" w14:paraId="1D06BF3F" w14:textId="77777777" w:rsidTr="008C4410">
        <w:tc>
          <w:tcPr>
            <w:tcW w:w="829" w:type="dxa"/>
            <w:tcBorders>
              <w:top w:val="single" w:sz="4" w:space="0" w:color="auto"/>
              <w:left w:val="single" w:sz="4" w:space="0" w:color="000000"/>
              <w:bottom w:val="single" w:sz="4" w:space="0" w:color="000000"/>
              <w:right w:val="nil"/>
            </w:tcBorders>
          </w:tcPr>
          <w:p w14:paraId="0D56F472" w14:textId="77777777" w:rsidR="00167112" w:rsidRPr="00101313" w:rsidRDefault="00167112" w:rsidP="00734509">
            <w:pPr>
              <w:pStyle w:val="Zkladntext2"/>
              <w:numPr>
                <w:ilvl w:val="0"/>
                <w:numId w:val="24"/>
              </w:numPr>
              <w:snapToGrid w:val="0"/>
              <w:rPr>
                <w:szCs w:val="22"/>
                <w:lang w:val="cs-CZ"/>
              </w:rPr>
            </w:pPr>
          </w:p>
        </w:tc>
        <w:tc>
          <w:tcPr>
            <w:tcW w:w="6826" w:type="dxa"/>
            <w:tcBorders>
              <w:top w:val="single" w:sz="4" w:space="0" w:color="auto"/>
              <w:left w:val="single" w:sz="4" w:space="0" w:color="000000"/>
              <w:bottom w:val="single" w:sz="4" w:space="0" w:color="000000"/>
              <w:right w:val="nil"/>
            </w:tcBorders>
          </w:tcPr>
          <w:p w14:paraId="5BEC8085" w14:textId="77777777" w:rsidR="00167112" w:rsidRPr="00101313" w:rsidRDefault="00167112" w:rsidP="00884660">
            <w:pPr>
              <w:rPr>
                <w:lang w:val="cs-CZ"/>
              </w:rPr>
            </w:pPr>
            <w:r w:rsidRPr="00101313">
              <w:rPr>
                <w:lang w:val="cs-CZ"/>
              </w:rPr>
              <w:t xml:space="preserve">Skiaskopická kontrola umístění zrn  </w:t>
            </w:r>
          </w:p>
        </w:tc>
        <w:tc>
          <w:tcPr>
            <w:tcW w:w="1417" w:type="dxa"/>
            <w:tcBorders>
              <w:top w:val="single" w:sz="4" w:space="0" w:color="auto"/>
              <w:left w:val="single" w:sz="4" w:space="0" w:color="000000"/>
              <w:bottom w:val="single" w:sz="4" w:space="0" w:color="000000"/>
              <w:right w:val="single" w:sz="4" w:space="0" w:color="000000"/>
            </w:tcBorders>
          </w:tcPr>
          <w:p w14:paraId="1B0B569F" w14:textId="77777777" w:rsidR="00167112" w:rsidRPr="00101313" w:rsidRDefault="00167112" w:rsidP="00884660">
            <w:pPr>
              <w:rPr>
                <w:lang w:val="cs-CZ"/>
              </w:rPr>
            </w:pPr>
            <w:r w:rsidRPr="00101313">
              <w:rPr>
                <w:lang w:val="cs-CZ"/>
              </w:rPr>
              <w:t>RA, RO, ZS</w:t>
            </w:r>
          </w:p>
        </w:tc>
      </w:tr>
      <w:tr w:rsidR="00167112" w:rsidRPr="00101313" w14:paraId="781392FA" w14:textId="77777777" w:rsidTr="008C4410">
        <w:tc>
          <w:tcPr>
            <w:tcW w:w="829" w:type="dxa"/>
            <w:tcBorders>
              <w:top w:val="nil"/>
              <w:left w:val="single" w:sz="4" w:space="0" w:color="000000"/>
              <w:bottom w:val="single" w:sz="4" w:space="0" w:color="000000"/>
              <w:right w:val="nil"/>
            </w:tcBorders>
          </w:tcPr>
          <w:p w14:paraId="26E3912E" w14:textId="77777777" w:rsidR="00167112" w:rsidRPr="00101313" w:rsidRDefault="00167112" w:rsidP="00734509">
            <w:pPr>
              <w:pStyle w:val="Zkladntext2"/>
              <w:numPr>
                <w:ilvl w:val="0"/>
                <w:numId w:val="24"/>
              </w:numPr>
              <w:snapToGrid w:val="0"/>
              <w:rPr>
                <w:szCs w:val="22"/>
                <w:lang w:val="cs-CZ"/>
              </w:rPr>
            </w:pPr>
          </w:p>
        </w:tc>
        <w:tc>
          <w:tcPr>
            <w:tcW w:w="6826" w:type="dxa"/>
            <w:tcBorders>
              <w:top w:val="nil"/>
              <w:left w:val="single" w:sz="4" w:space="0" w:color="000000"/>
              <w:bottom w:val="single" w:sz="4" w:space="0" w:color="000000"/>
              <w:right w:val="nil"/>
            </w:tcBorders>
          </w:tcPr>
          <w:p w14:paraId="03455B85" w14:textId="77777777" w:rsidR="00167112" w:rsidRPr="00101313" w:rsidRDefault="00167112" w:rsidP="00884660">
            <w:pPr>
              <w:rPr>
                <w:lang w:val="cs-CZ"/>
              </w:rPr>
            </w:pPr>
            <w:r w:rsidRPr="00101313">
              <w:rPr>
                <w:lang w:val="cs-CZ"/>
              </w:rPr>
              <w:t>Zápis o výkonu do dokumentace pacienta s doporučením dalšího ošetření event. termínu další aplikace nebo kontroly.</w:t>
            </w:r>
          </w:p>
        </w:tc>
        <w:tc>
          <w:tcPr>
            <w:tcW w:w="1417" w:type="dxa"/>
            <w:tcBorders>
              <w:top w:val="nil"/>
              <w:left w:val="single" w:sz="4" w:space="0" w:color="000000"/>
              <w:bottom w:val="single" w:sz="4" w:space="0" w:color="000000"/>
              <w:right w:val="single" w:sz="4" w:space="0" w:color="000000"/>
            </w:tcBorders>
          </w:tcPr>
          <w:p w14:paraId="16D4AD93" w14:textId="77777777" w:rsidR="00167112" w:rsidRPr="00101313" w:rsidRDefault="00167112" w:rsidP="00884660">
            <w:pPr>
              <w:rPr>
                <w:lang w:val="cs-CZ"/>
              </w:rPr>
            </w:pPr>
            <w:r w:rsidRPr="00101313">
              <w:rPr>
                <w:lang w:val="cs-CZ"/>
              </w:rPr>
              <w:t>RO</w:t>
            </w:r>
          </w:p>
        </w:tc>
      </w:tr>
      <w:tr w:rsidR="00167112" w:rsidRPr="00101313" w14:paraId="20B0101A" w14:textId="77777777" w:rsidTr="008C4410">
        <w:tc>
          <w:tcPr>
            <w:tcW w:w="829" w:type="dxa"/>
            <w:tcBorders>
              <w:top w:val="nil"/>
              <w:left w:val="single" w:sz="4" w:space="0" w:color="000000"/>
              <w:bottom w:val="single" w:sz="4" w:space="0" w:color="000000"/>
              <w:right w:val="nil"/>
            </w:tcBorders>
          </w:tcPr>
          <w:p w14:paraId="21FA88F8" w14:textId="77777777" w:rsidR="00167112" w:rsidRPr="00101313" w:rsidRDefault="00167112" w:rsidP="00734509">
            <w:pPr>
              <w:pStyle w:val="Zkladntext2"/>
              <w:numPr>
                <w:ilvl w:val="0"/>
                <w:numId w:val="24"/>
              </w:numPr>
              <w:snapToGrid w:val="0"/>
              <w:rPr>
                <w:szCs w:val="22"/>
                <w:lang w:val="cs-CZ"/>
              </w:rPr>
            </w:pPr>
          </w:p>
        </w:tc>
        <w:tc>
          <w:tcPr>
            <w:tcW w:w="6826" w:type="dxa"/>
            <w:tcBorders>
              <w:top w:val="nil"/>
              <w:left w:val="single" w:sz="4" w:space="0" w:color="000000"/>
              <w:bottom w:val="single" w:sz="4" w:space="0" w:color="000000"/>
              <w:right w:val="nil"/>
            </w:tcBorders>
          </w:tcPr>
          <w:p w14:paraId="23654738" w14:textId="77777777" w:rsidR="00167112" w:rsidRPr="00101313" w:rsidRDefault="00167112" w:rsidP="00884660">
            <w:pPr>
              <w:rPr>
                <w:lang w:val="cs-CZ"/>
              </w:rPr>
            </w:pPr>
            <w:r w:rsidRPr="00101313">
              <w:rPr>
                <w:lang w:val="cs-CZ"/>
              </w:rPr>
              <w:t>Zápis do knihy výkonů.</w:t>
            </w:r>
          </w:p>
        </w:tc>
        <w:tc>
          <w:tcPr>
            <w:tcW w:w="1417" w:type="dxa"/>
            <w:tcBorders>
              <w:top w:val="nil"/>
              <w:left w:val="single" w:sz="4" w:space="0" w:color="000000"/>
              <w:bottom w:val="single" w:sz="4" w:space="0" w:color="000000"/>
              <w:right w:val="single" w:sz="4" w:space="0" w:color="000000"/>
            </w:tcBorders>
          </w:tcPr>
          <w:p w14:paraId="7F6A00DD" w14:textId="77777777" w:rsidR="00167112" w:rsidRPr="00101313" w:rsidRDefault="00167112" w:rsidP="00884660">
            <w:pPr>
              <w:rPr>
                <w:lang w:val="cs-CZ"/>
              </w:rPr>
            </w:pPr>
            <w:r w:rsidRPr="00101313">
              <w:rPr>
                <w:lang w:val="cs-CZ"/>
              </w:rPr>
              <w:t>RA</w:t>
            </w:r>
          </w:p>
        </w:tc>
      </w:tr>
      <w:tr w:rsidR="00BB793D" w:rsidRPr="00101313" w14:paraId="7D2C471A" w14:textId="77777777" w:rsidTr="008C4410">
        <w:tc>
          <w:tcPr>
            <w:tcW w:w="829" w:type="dxa"/>
            <w:tcBorders>
              <w:top w:val="nil"/>
              <w:left w:val="single" w:sz="4" w:space="0" w:color="000000"/>
              <w:bottom w:val="single" w:sz="4" w:space="0" w:color="000000"/>
              <w:right w:val="nil"/>
            </w:tcBorders>
          </w:tcPr>
          <w:p w14:paraId="1D668BFD" w14:textId="77777777" w:rsidR="00BB793D" w:rsidRPr="00101313" w:rsidRDefault="00BB793D" w:rsidP="00734509">
            <w:pPr>
              <w:pStyle w:val="Zkladntext2"/>
              <w:numPr>
                <w:ilvl w:val="0"/>
                <w:numId w:val="24"/>
              </w:numPr>
              <w:snapToGrid w:val="0"/>
              <w:rPr>
                <w:szCs w:val="22"/>
                <w:lang w:val="cs-CZ"/>
              </w:rPr>
            </w:pPr>
          </w:p>
        </w:tc>
        <w:tc>
          <w:tcPr>
            <w:tcW w:w="6826" w:type="dxa"/>
            <w:tcBorders>
              <w:top w:val="nil"/>
              <w:left w:val="single" w:sz="4" w:space="0" w:color="000000"/>
              <w:bottom w:val="single" w:sz="4" w:space="0" w:color="000000"/>
              <w:right w:val="nil"/>
            </w:tcBorders>
          </w:tcPr>
          <w:p w14:paraId="02153AE3" w14:textId="77777777" w:rsidR="00BB793D" w:rsidRPr="00101313" w:rsidRDefault="00BB793D" w:rsidP="00884660">
            <w:pPr>
              <w:rPr>
                <w:lang w:val="cs-CZ"/>
              </w:rPr>
            </w:pPr>
            <w:r w:rsidRPr="00101313">
              <w:rPr>
                <w:lang w:val="cs-CZ"/>
              </w:rPr>
              <w:t>Transport pacienta na lůžkové oddělení pod dohledem zdrav. sestry.</w:t>
            </w:r>
          </w:p>
        </w:tc>
        <w:tc>
          <w:tcPr>
            <w:tcW w:w="1417" w:type="dxa"/>
            <w:tcBorders>
              <w:top w:val="nil"/>
              <w:left w:val="single" w:sz="4" w:space="0" w:color="000000"/>
              <w:bottom w:val="single" w:sz="4" w:space="0" w:color="000000"/>
              <w:right w:val="single" w:sz="4" w:space="0" w:color="000000"/>
            </w:tcBorders>
          </w:tcPr>
          <w:p w14:paraId="0380BF01" w14:textId="77777777" w:rsidR="00BB793D" w:rsidRPr="00101313" w:rsidRDefault="00BB793D" w:rsidP="00884660">
            <w:pPr>
              <w:rPr>
                <w:lang w:val="cs-CZ"/>
              </w:rPr>
            </w:pPr>
            <w:r w:rsidRPr="00101313">
              <w:rPr>
                <w:lang w:val="cs-CZ"/>
              </w:rPr>
              <w:t>ZS</w:t>
            </w:r>
          </w:p>
        </w:tc>
      </w:tr>
      <w:tr w:rsidR="00BB793D" w:rsidRPr="00101313" w14:paraId="2FACCD13" w14:textId="77777777" w:rsidTr="008C4410">
        <w:tc>
          <w:tcPr>
            <w:tcW w:w="829" w:type="dxa"/>
            <w:tcBorders>
              <w:top w:val="nil"/>
              <w:left w:val="single" w:sz="4" w:space="0" w:color="000000"/>
              <w:bottom w:val="single" w:sz="4" w:space="0" w:color="000000"/>
              <w:right w:val="nil"/>
            </w:tcBorders>
          </w:tcPr>
          <w:p w14:paraId="26B0BB0E" w14:textId="77777777" w:rsidR="00BB793D" w:rsidRPr="00101313" w:rsidRDefault="00BB793D" w:rsidP="00734509">
            <w:pPr>
              <w:pStyle w:val="Zkladntext2"/>
              <w:numPr>
                <w:ilvl w:val="0"/>
                <w:numId w:val="24"/>
              </w:numPr>
              <w:snapToGrid w:val="0"/>
              <w:rPr>
                <w:szCs w:val="22"/>
                <w:lang w:val="cs-CZ"/>
              </w:rPr>
            </w:pPr>
          </w:p>
        </w:tc>
        <w:tc>
          <w:tcPr>
            <w:tcW w:w="6826" w:type="dxa"/>
            <w:tcBorders>
              <w:top w:val="nil"/>
              <w:left w:val="single" w:sz="4" w:space="0" w:color="000000"/>
              <w:bottom w:val="single" w:sz="4" w:space="0" w:color="000000"/>
              <w:right w:val="nil"/>
            </w:tcBorders>
          </w:tcPr>
          <w:p w14:paraId="6504D423" w14:textId="083EF835" w:rsidR="00BB793D" w:rsidRPr="00101313" w:rsidRDefault="00BB793D" w:rsidP="00884660">
            <w:pPr>
              <w:rPr>
                <w:lang w:val="cs-CZ"/>
              </w:rPr>
            </w:pPr>
            <w:r w:rsidRPr="0057644E">
              <w:rPr>
                <w:lang w:val="cs-CZ"/>
              </w:rPr>
              <w:t>Ukončení ozáření po splnění předepsaného počtu frakcí, doporučení dalšího ošetřování, stanovení kontroly.</w:t>
            </w:r>
          </w:p>
        </w:tc>
        <w:tc>
          <w:tcPr>
            <w:tcW w:w="1417" w:type="dxa"/>
            <w:tcBorders>
              <w:top w:val="nil"/>
              <w:left w:val="single" w:sz="4" w:space="0" w:color="000000"/>
              <w:bottom w:val="single" w:sz="4" w:space="0" w:color="000000"/>
              <w:right w:val="single" w:sz="4" w:space="0" w:color="000000"/>
            </w:tcBorders>
          </w:tcPr>
          <w:p w14:paraId="054B2A92" w14:textId="77777777" w:rsidR="00BB793D" w:rsidRPr="00101313" w:rsidRDefault="00BB793D" w:rsidP="00884660">
            <w:pPr>
              <w:rPr>
                <w:lang w:val="cs-CZ"/>
              </w:rPr>
            </w:pPr>
            <w:r>
              <w:rPr>
                <w:lang w:val="cs-CZ"/>
              </w:rPr>
              <w:t>RO</w:t>
            </w:r>
          </w:p>
        </w:tc>
      </w:tr>
    </w:tbl>
    <w:p w14:paraId="38BC504B" w14:textId="77777777" w:rsidR="00167112" w:rsidRPr="00884660" w:rsidRDefault="00167112" w:rsidP="00884660">
      <w:pPr>
        <w:spacing w:before="120"/>
        <w:rPr>
          <w:lang w:val="cs-CZ"/>
        </w:rPr>
      </w:pPr>
      <w:r w:rsidRPr="00884660">
        <w:rPr>
          <w:lang w:val="cs-CZ"/>
        </w:rPr>
        <w:t>Přístrojové vybavení: sonograf s rektální sondou, krokovací jednotka, sada jehel, plánovací konzola pro brachyterapii, plánovací sytém s programem pro permanentní implantaci zrn (např. VariSeed), C-rameno</w:t>
      </w:r>
    </w:p>
    <w:p w14:paraId="46148BF8" w14:textId="77777777" w:rsidR="00167112" w:rsidRPr="00884660" w:rsidRDefault="00167112" w:rsidP="00884660">
      <w:pPr>
        <w:spacing w:before="120"/>
        <w:rPr>
          <w:lang w:val="cs-CZ"/>
        </w:rPr>
      </w:pPr>
      <w:r w:rsidRPr="00884660">
        <w:rPr>
          <w:lang w:val="cs-CZ"/>
        </w:rPr>
        <w:t xml:space="preserve">Permanentní implantace paladiových nebo jodových zrn. </w:t>
      </w:r>
    </w:p>
    <w:p w14:paraId="505CA7AD" w14:textId="77777777" w:rsidR="00167112" w:rsidRPr="00884660" w:rsidRDefault="00167112" w:rsidP="00884660">
      <w:pPr>
        <w:spacing w:before="120"/>
        <w:rPr>
          <w:lang w:val="cs-CZ"/>
        </w:rPr>
      </w:pPr>
      <w:r w:rsidRPr="00884660">
        <w:rPr>
          <w:lang w:val="cs-CZ"/>
        </w:rPr>
        <w:t>Po uložení pacienta do litotomické polohy se provede pomocí krokovací jednotky endorektální ultrazvuk a v jednotlivých transverzálních řezech se provede zakreslení cílového objemu a kritických struktur v plánovacím systému propojeném online s ultrazvukem. Dle objemu a tvaru cílového objemu se provede výpočet rozložení zrn radioizotopu. Připraví se jednotlivá zrna či tzv. strandy do jednotlivých jehel. Pod kontrolou endorektální sonografie se aplikují jehly s jodovými nebo paladiovými zrny či tzv. strandy do prostaty. Součástí výkonu je intraoperační plánování, přímo během výkonu na operačním sále, které neustále koriguje pokrytí celého cílového objemu dle reálného umístění zrn. Vše probíhá v plánovacím systému současně s aplikací. Plánovací systém je propojen online s ultrazvukem a vlastní výpočet provádí radiol. fyzik.</w:t>
      </w:r>
    </w:p>
    <w:p w14:paraId="50E7F2EA" w14:textId="77777777" w:rsidR="00167112" w:rsidRPr="00884660" w:rsidRDefault="00167112" w:rsidP="00884660">
      <w:pPr>
        <w:spacing w:before="120"/>
        <w:rPr>
          <w:rFonts w:eastAsia="Calibri"/>
          <w:lang w:val="cs-CZ"/>
        </w:rPr>
      </w:pPr>
      <w:r w:rsidRPr="00884660">
        <w:rPr>
          <w:rFonts w:eastAsia="Calibri"/>
          <w:lang w:val="cs-CZ"/>
        </w:rPr>
        <w:t>Cílový objem pro PBRT: PTV= CTV = Prostata + “0-3mm” okraj</w:t>
      </w:r>
    </w:p>
    <w:p w14:paraId="6D5ECF3A" w14:textId="77777777" w:rsidR="00167112" w:rsidRPr="00884660" w:rsidRDefault="00167112" w:rsidP="00884660">
      <w:pPr>
        <w:spacing w:before="120"/>
        <w:rPr>
          <w:rFonts w:eastAsia="Calibri"/>
          <w:b/>
          <w:lang w:val="cs-CZ"/>
        </w:rPr>
      </w:pPr>
      <w:r w:rsidRPr="00884660">
        <w:rPr>
          <w:rFonts w:eastAsia="Calibri"/>
          <w:lang w:val="cs-CZ"/>
        </w:rPr>
        <w:t>Dávka 145 Gy</w:t>
      </w:r>
      <w:r w:rsidRPr="00884660">
        <w:rPr>
          <w:rFonts w:eastAsia="Calibri"/>
          <w:b/>
          <w:lang w:val="cs-CZ"/>
        </w:rPr>
        <w:t xml:space="preserve"> </w:t>
      </w:r>
      <w:r w:rsidR="00EF4FC1" w:rsidRPr="00884660">
        <w:rPr>
          <w:rFonts w:eastAsia="Calibri"/>
          <w:lang w:val="cs-CZ"/>
        </w:rPr>
        <w:t>pro I-125</w:t>
      </w:r>
    </w:p>
    <w:p w14:paraId="6940C433" w14:textId="77777777" w:rsidR="00167112" w:rsidRPr="00884660" w:rsidRDefault="00167112" w:rsidP="00884660">
      <w:pPr>
        <w:spacing w:before="120"/>
        <w:rPr>
          <w:lang w:val="cs-CZ"/>
        </w:rPr>
      </w:pPr>
      <w:r w:rsidRPr="00884660">
        <w:rPr>
          <w:lang w:val="cs-CZ"/>
        </w:rPr>
        <w:t>Údaje pro vykazování permanentní brachyradioterapie</w:t>
      </w:r>
      <w:r w:rsidR="00B163BF" w:rsidRPr="00884660">
        <w:rPr>
          <w:lang w:val="cs-CZ"/>
        </w:rPr>
        <w:t>:</w:t>
      </w:r>
      <w:r w:rsidRPr="00884660">
        <w:rPr>
          <w:lang w:val="cs-CZ"/>
        </w:rPr>
        <w:t xml:space="preserve"> </w:t>
      </w:r>
      <w:r w:rsidR="004616C3" w:rsidRPr="00884660">
        <w:rPr>
          <w:lang w:val="cs-CZ"/>
        </w:rPr>
        <w:t>dle</w:t>
      </w:r>
      <w:r w:rsidR="003F445D" w:rsidRPr="00884660">
        <w:rPr>
          <w:lang w:val="cs-CZ"/>
        </w:rPr>
        <w:t xml:space="preserve"> </w:t>
      </w:r>
      <w:r w:rsidR="00AE679F" w:rsidRPr="00884660">
        <w:rPr>
          <w:lang w:val="cs-CZ"/>
        </w:rPr>
        <w:t>[18, 20]</w:t>
      </w:r>
      <w:r w:rsidRPr="00884660">
        <w:rPr>
          <w:lang w:val="cs-CZ"/>
        </w:rPr>
        <w:t>:</w:t>
      </w:r>
    </w:p>
    <w:p w14:paraId="74B3DA86" w14:textId="736A5470" w:rsidR="00167112" w:rsidRPr="00884660" w:rsidRDefault="00167112" w:rsidP="00734509">
      <w:pPr>
        <w:numPr>
          <w:ilvl w:val="0"/>
          <w:numId w:val="52"/>
        </w:numPr>
        <w:suppressAutoHyphens w:val="0"/>
        <w:rPr>
          <w:szCs w:val="22"/>
          <w:lang w:val="cs-CZ" w:eastAsia="cs-CZ"/>
        </w:rPr>
      </w:pPr>
      <w:r w:rsidRPr="00884660">
        <w:rPr>
          <w:lang w:val="cs-CZ"/>
        </w:rPr>
        <w:t>Implantovaný objem</w:t>
      </w:r>
    </w:p>
    <w:p w14:paraId="32D34C81" w14:textId="77777777" w:rsidR="00167112" w:rsidRPr="00884660" w:rsidRDefault="00167112" w:rsidP="00734509">
      <w:pPr>
        <w:numPr>
          <w:ilvl w:val="0"/>
          <w:numId w:val="52"/>
        </w:numPr>
        <w:suppressAutoHyphens w:val="0"/>
        <w:rPr>
          <w:szCs w:val="22"/>
          <w:lang w:val="cs-CZ" w:eastAsia="cs-CZ"/>
        </w:rPr>
      </w:pPr>
      <w:r w:rsidRPr="00884660">
        <w:rPr>
          <w:lang w:val="cs-CZ"/>
        </w:rPr>
        <w:t>Počet zrn</w:t>
      </w:r>
    </w:p>
    <w:p w14:paraId="6F2AB439" w14:textId="77777777" w:rsidR="00167112" w:rsidRPr="00884660" w:rsidRDefault="00167112" w:rsidP="00734509">
      <w:pPr>
        <w:numPr>
          <w:ilvl w:val="0"/>
          <w:numId w:val="52"/>
        </w:numPr>
        <w:suppressAutoHyphens w:val="0"/>
        <w:rPr>
          <w:szCs w:val="22"/>
          <w:lang w:val="cs-CZ" w:eastAsia="cs-CZ"/>
        </w:rPr>
      </w:pPr>
      <w:r w:rsidRPr="00884660">
        <w:rPr>
          <w:lang w:val="cs-CZ"/>
        </w:rPr>
        <w:t>Počet jehel</w:t>
      </w:r>
    </w:p>
    <w:p w14:paraId="5450D3DC" w14:textId="77777777" w:rsidR="00167112" w:rsidRPr="00884660" w:rsidRDefault="00167112" w:rsidP="00734509">
      <w:pPr>
        <w:numPr>
          <w:ilvl w:val="0"/>
          <w:numId w:val="52"/>
        </w:numPr>
        <w:suppressAutoHyphens w:val="0"/>
        <w:rPr>
          <w:szCs w:val="22"/>
          <w:lang w:val="cs-CZ" w:eastAsia="cs-CZ"/>
        </w:rPr>
      </w:pPr>
      <w:r w:rsidRPr="00884660">
        <w:rPr>
          <w:lang w:val="cs-CZ"/>
        </w:rPr>
        <w:t>Celková aktivita</w:t>
      </w:r>
    </w:p>
    <w:p w14:paraId="3BDC8127" w14:textId="77777777" w:rsidR="00167112" w:rsidRPr="00884660" w:rsidRDefault="00167112" w:rsidP="00734509">
      <w:pPr>
        <w:numPr>
          <w:ilvl w:val="0"/>
          <w:numId w:val="52"/>
        </w:numPr>
        <w:suppressAutoHyphens w:val="0"/>
        <w:rPr>
          <w:szCs w:val="22"/>
          <w:lang w:val="cs-CZ" w:eastAsia="cs-CZ"/>
        </w:rPr>
      </w:pPr>
      <w:r w:rsidRPr="00884660">
        <w:rPr>
          <w:lang w:val="cs-CZ"/>
        </w:rPr>
        <w:t>Předepsaná dávka</w:t>
      </w:r>
    </w:p>
    <w:p w14:paraId="15539408" w14:textId="77777777" w:rsidR="00167112" w:rsidRPr="00884660" w:rsidRDefault="00167112" w:rsidP="00734509">
      <w:pPr>
        <w:numPr>
          <w:ilvl w:val="0"/>
          <w:numId w:val="52"/>
        </w:numPr>
        <w:suppressAutoHyphens w:val="0"/>
        <w:rPr>
          <w:szCs w:val="22"/>
          <w:lang w:val="cs-CZ" w:eastAsia="cs-CZ"/>
        </w:rPr>
      </w:pPr>
      <w:r w:rsidRPr="00884660">
        <w:rPr>
          <w:lang w:val="cs-CZ"/>
        </w:rPr>
        <w:t>D90</w:t>
      </w:r>
    </w:p>
    <w:p w14:paraId="4262A8BC" w14:textId="77777777" w:rsidR="00167112" w:rsidRPr="00884660" w:rsidRDefault="00167112" w:rsidP="00734509">
      <w:pPr>
        <w:numPr>
          <w:ilvl w:val="0"/>
          <w:numId w:val="52"/>
        </w:numPr>
        <w:suppressAutoHyphens w:val="0"/>
        <w:rPr>
          <w:szCs w:val="22"/>
          <w:lang w:val="cs-CZ" w:eastAsia="cs-CZ"/>
        </w:rPr>
      </w:pPr>
      <w:r w:rsidRPr="00884660">
        <w:rPr>
          <w:lang w:val="cs-CZ"/>
        </w:rPr>
        <w:t>V100, V150</w:t>
      </w:r>
    </w:p>
    <w:p w14:paraId="5DF0061E" w14:textId="77777777" w:rsidR="00167112" w:rsidRPr="00884660" w:rsidRDefault="00167112" w:rsidP="00884660">
      <w:pPr>
        <w:spacing w:before="120"/>
        <w:rPr>
          <w:rFonts w:eastAsia="Calibri"/>
          <w:lang w:val="cs-CZ"/>
        </w:rPr>
      </w:pPr>
      <w:r w:rsidRPr="00884660">
        <w:rPr>
          <w:rFonts w:eastAsia="Calibri"/>
          <w:lang w:val="cs-CZ"/>
        </w:rPr>
        <w:t>Limity na kritické struktury:</w:t>
      </w:r>
    </w:p>
    <w:p w14:paraId="30913DA2" w14:textId="77777777" w:rsidR="00884660" w:rsidRPr="008E2967" w:rsidRDefault="00884660" w:rsidP="00734509">
      <w:pPr>
        <w:numPr>
          <w:ilvl w:val="0"/>
          <w:numId w:val="2"/>
        </w:numPr>
        <w:suppressAutoHyphens w:val="0"/>
        <w:autoSpaceDE w:val="0"/>
        <w:autoSpaceDN w:val="0"/>
        <w:adjustRightInd w:val="0"/>
        <w:ind w:left="714" w:hanging="357"/>
        <w:rPr>
          <w:lang w:val="cs-CZ"/>
        </w:rPr>
      </w:pPr>
      <w:r w:rsidRPr="008E2967">
        <w:rPr>
          <w:lang w:val="cs-CZ"/>
        </w:rPr>
        <w:t>Uretra:</w:t>
      </w:r>
    </w:p>
    <w:p w14:paraId="4EF63370" w14:textId="777E57E5" w:rsidR="00884660" w:rsidRPr="00AC4F0B" w:rsidRDefault="00884660" w:rsidP="004F7686">
      <w:pPr>
        <w:ind w:left="430" w:firstLine="284"/>
        <w:rPr>
          <w:rFonts w:eastAsia="Calibri"/>
          <w:lang w:val="cs-CZ"/>
        </w:rPr>
      </w:pPr>
      <w:r w:rsidRPr="00884660">
        <w:rPr>
          <w:rFonts w:eastAsia="Calibri"/>
          <w:lang w:val="cs-CZ"/>
        </w:rPr>
        <w:t>D10</w:t>
      </w:r>
      <w:r>
        <w:rPr>
          <w:rFonts w:eastAsia="Calibri"/>
          <w:lang w:val="cs-CZ"/>
        </w:rPr>
        <w:t xml:space="preserve"> </w:t>
      </w:r>
      <w:r w:rsidRPr="00884660">
        <w:rPr>
          <w:rFonts w:eastAsia="Calibri"/>
          <w:lang w:val="cs-CZ"/>
        </w:rPr>
        <w:t>≤</w:t>
      </w:r>
      <w:r>
        <w:rPr>
          <w:rFonts w:eastAsia="Calibri"/>
          <w:lang w:val="cs-CZ"/>
        </w:rPr>
        <w:t xml:space="preserve"> </w:t>
      </w:r>
      <w:r w:rsidRPr="00884660">
        <w:rPr>
          <w:rFonts w:eastAsia="Calibri"/>
          <w:lang w:val="cs-CZ"/>
        </w:rPr>
        <w:t>1</w:t>
      </w:r>
      <w:r>
        <w:rPr>
          <w:rFonts w:eastAsia="Calibri"/>
          <w:lang w:val="cs-CZ"/>
        </w:rPr>
        <w:t>50% z předepsané dávky</w:t>
      </w:r>
      <w:r w:rsidRPr="00884660">
        <w:rPr>
          <w:rFonts w:eastAsia="Calibri"/>
          <w:lang w:val="cs-CZ"/>
        </w:rPr>
        <w:t xml:space="preserve"> (145</w:t>
      </w:r>
      <w:r>
        <w:rPr>
          <w:rFonts w:eastAsia="Calibri"/>
          <w:lang w:val="cs-CZ"/>
        </w:rPr>
        <w:t xml:space="preserve"> </w:t>
      </w:r>
      <w:r w:rsidRPr="00884660">
        <w:rPr>
          <w:rFonts w:eastAsia="Calibri"/>
          <w:lang w:val="cs-CZ"/>
        </w:rPr>
        <w:t>Gy pro I-125)</w:t>
      </w:r>
    </w:p>
    <w:p w14:paraId="671E880C" w14:textId="77777777" w:rsidR="00884660" w:rsidRPr="00884660" w:rsidRDefault="00884660" w:rsidP="004F7686">
      <w:pPr>
        <w:ind w:left="1136"/>
        <w:rPr>
          <w:rFonts w:eastAsia="Calibri"/>
          <w:lang w:val="cs-CZ"/>
        </w:rPr>
      </w:pPr>
      <w:r w:rsidRPr="00884660">
        <w:rPr>
          <w:rFonts w:eastAsia="Calibri"/>
          <w:lang w:val="cs-CZ"/>
        </w:rPr>
        <w:t>(tj. 10% objemu uretry by mělo maximálně obdržet dávku 150% z referenční dávky (145 Gy pro I-125))</w:t>
      </w:r>
    </w:p>
    <w:p w14:paraId="3FA5E9DD" w14:textId="54D8B80D" w:rsidR="006B4CE6" w:rsidRPr="00884660" w:rsidRDefault="00167112" w:rsidP="00734509">
      <w:pPr>
        <w:numPr>
          <w:ilvl w:val="0"/>
          <w:numId w:val="2"/>
        </w:numPr>
        <w:suppressAutoHyphens w:val="0"/>
        <w:autoSpaceDE w:val="0"/>
        <w:autoSpaceDN w:val="0"/>
        <w:adjustRightInd w:val="0"/>
        <w:ind w:left="714" w:hanging="357"/>
        <w:rPr>
          <w:lang w:val="cs-CZ"/>
        </w:rPr>
      </w:pPr>
      <w:r w:rsidRPr="00884660">
        <w:rPr>
          <w:rFonts w:eastAsia="Calibri"/>
          <w:lang w:val="cs-CZ"/>
        </w:rPr>
        <w:t>Rektum</w:t>
      </w:r>
      <w:r w:rsidR="006B4CE6" w:rsidRPr="00884660">
        <w:rPr>
          <w:rFonts w:eastAsia="Calibri"/>
          <w:lang w:val="cs-CZ"/>
        </w:rPr>
        <w:t>:</w:t>
      </w:r>
      <w:r w:rsidRPr="00884660">
        <w:rPr>
          <w:rFonts w:eastAsia="Calibri"/>
          <w:lang w:val="cs-CZ"/>
        </w:rPr>
        <w:t xml:space="preserve">  </w:t>
      </w:r>
    </w:p>
    <w:p w14:paraId="5B09A84A" w14:textId="6A61ACDA" w:rsidR="006B4CE6" w:rsidRPr="00884660" w:rsidRDefault="00167112" w:rsidP="00884660">
      <w:pPr>
        <w:ind w:left="568" w:firstLine="142"/>
        <w:rPr>
          <w:rFonts w:eastAsia="Calibri"/>
          <w:lang w:val="cs-CZ"/>
        </w:rPr>
      </w:pPr>
      <w:r w:rsidRPr="00884660">
        <w:rPr>
          <w:rFonts w:eastAsia="Calibri"/>
          <w:lang w:val="cs-CZ"/>
        </w:rPr>
        <w:t>D2cc</w:t>
      </w:r>
      <w:r w:rsidR="00884660">
        <w:rPr>
          <w:rFonts w:eastAsia="Calibri"/>
          <w:lang w:val="cs-CZ"/>
        </w:rPr>
        <w:t xml:space="preserve"> </w:t>
      </w:r>
      <w:r w:rsidRPr="00884660">
        <w:rPr>
          <w:rFonts w:eastAsia="Calibri"/>
          <w:lang w:val="cs-CZ"/>
        </w:rPr>
        <w:t>≤</w:t>
      </w:r>
      <w:r w:rsidR="00884660">
        <w:rPr>
          <w:rFonts w:eastAsia="Calibri"/>
          <w:lang w:val="cs-CZ"/>
        </w:rPr>
        <w:t xml:space="preserve"> </w:t>
      </w:r>
      <w:r w:rsidR="00D50573" w:rsidRPr="00884660">
        <w:rPr>
          <w:rFonts w:eastAsia="Calibri"/>
          <w:lang w:val="cs-CZ"/>
        </w:rPr>
        <w:t xml:space="preserve">100% z předepsané </w:t>
      </w:r>
      <w:r w:rsidR="00EF4FC1" w:rsidRPr="00884660">
        <w:rPr>
          <w:rFonts w:eastAsia="Calibri"/>
          <w:lang w:val="cs-CZ"/>
        </w:rPr>
        <w:t>dávky (</w:t>
      </w:r>
      <w:r w:rsidRPr="00884660">
        <w:rPr>
          <w:rFonts w:eastAsia="Calibri"/>
          <w:lang w:val="cs-CZ"/>
        </w:rPr>
        <w:t>145</w:t>
      </w:r>
      <w:r w:rsidR="00884660">
        <w:rPr>
          <w:rFonts w:eastAsia="Calibri"/>
          <w:lang w:val="cs-CZ"/>
        </w:rPr>
        <w:t xml:space="preserve"> </w:t>
      </w:r>
      <w:r w:rsidRPr="00884660">
        <w:rPr>
          <w:rFonts w:eastAsia="Calibri"/>
          <w:lang w:val="cs-CZ"/>
        </w:rPr>
        <w:t>Gy</w:t>
      </w:r>
      <w:r w:rsidR="00EF4FC1" w:rsidRPr="00884660">
        <w:rPr>
          <w:rFonts w:eastAsia="Calibri"/>
          <w:lang w:val="cs-CZ"/>
        </w:rPr>
        <w:t xml:space="preserve"> pro I-125)</w:t>
      </w:r>
      <w:r w:rsidR="00753CA6" w:rsidRPr="00884660">
        <w:rPr>
          <w:rFonts w:eastAsia="Calibri"/>
          <w:lang w:val="cs-CZ"/>
        </w:rPr>
        <w:t xml:space="preserve"> </w:t>
      </w:r>
    </w:p>
    <w:p w14:paraId="1C89F308" w14:textId="77777777" w:rsidR="006B4CE6" w:rsidRPr="00884660" w:rsidRDefault="00753CA6" w:rsidP="004F7686">
      <w:pPr>
        <w:ind w:left="994" w:firstLine="142"/>
        <w:rPr>
          <w:rFonts w:eastAsia="Calibri"/>
          <w:lang w:val="cs-CZ"/>
        </w:rPr>
      </w:pPr>
      <w:r w:rsidRPr="00884660">
        <w:rPr>
          <w:rFonts w:eastAsia="Calibri"/>
          <w:lang w:val="cs-CZ"/>
        </w:rPr>
        <w:t>(</w:t>
      </w:r>
      <w:r w:rsidR="006B4CE6" w:rsidRPr="00884660">
        <w:rPr>
          <w:rFonts w:eastAsia="Calibri"/>
          <w:lang w:val="cs-CZ"/>
        </w:rPr>
        <w:t>tj</w:t>
      </w:r>
      <w:r w:rsidRPr="00884660">
        <w:rPr>
          <w:rFonts w:eastAsia="Calibri"/>
          <w:lang w:val="cs-CZ"/>
        </w:rPr>
        <w:t xml:space="preserve">. </w:t>
      </w:r>
      <w:r w:rsidR="006B4CE6" w:rsidRPr="00884660">
        <w:rPr>
          <w:rFonts w:eastAsia="Calibri"/>
          <w:lang w:val="cs-CZ"/>
        </w:rPr>
        <w:t>2</w:t>
      </w:r>
      <w:r w:rsidRPr="00884660">
        <w:rPr>
          <w:rFonts w:eastAsia="Calibri"/>
          <w:lang w:val="cs-CZ"/>
        </w:rPr>
        <w:t xml:space="preserve"> cm</w:t>
      </w:r>
      <w:r w:rsidRPr="00884660">
        <w:rPr>
          <w:rFonts w:eastAsia="Calibri"/>
          <w:vertAlign w:val="superscript"/>
          <w:lang w:val="cs-CZ"/>
        </w:rPr>
        <w:t xml:space="preserve">3 </w:t>
      </w:r>
      <w:r w:rsidR="006B4CE6" w:rsidRPr="00884660">
        <w:rPr>
          <w:rFonts w:eastAsia="Calibri"/>
          <w:lang w:val="cs-CZ"/>
        </w:rPr>
        <w:t xml:space="preserve">objemu rekta by měly maximálně obdržet dávku 100% z referenční dávky </w:t>
      </w:r>
    </w:p>
    <w:p w14:paraId="733D2CB4" w14:textId="77777777" w:rsidR="00753CA6" w:rsidRPr="00884660" w:rsidRDefault="00EF4FC1" w:rsidP="004F7686">
      <w:pPr>
        <w:ind w:left="852" w:firstLine="142"/>
        <w:rPr>
          <w:rFonts w:eastAsia="Calibri"/>
          <w:lang w:val="cs-CZ"/>
        </w:rPr>
      </w:pPr>
      <w:r w:rsidRPr="00884660">
        <w:rPr>
          <w:rFonts w:eastAsia="Calibri"/>
          <w:lang w:val="cs-CZ"/>
        </w:rPr>
        <w:t>(</w:t>
      </w:r>
      <w:r w:rsidR="00EC4846" w:rsidRPr="00884660">
        <w:rPr>
          <w:rFonts w:eastAsia="Calibri"/>
          <w:lang w:val="cs-CZ"/>
        </w:rPr>
        <w:t>145GY</w:t>
      </w:r>
      <w:r w:rsidRPr="00884660">
        <w:rPr>
          <w:rFonts w:eastAsia="Calibri"/>
          <w:lang w:val="cs-CZ"/>
        </w:rPr>
        <w:t xml:space="preserve"> PRO I-125</w:t>
      </w:r>
      <w:r w:rsidR="00EC4846" w:rsidRPr="00884660">
        <w:rPr>
          <w:rFonts w:eastAsia="Calibri"/>
          <w:lang w:val="cs-CZ"/>
        </w:rPr>
        <w:t>)</w:t>
      </w:r>
      <w:r w:rsidR="006B4CE6" w:rsidRPr="00884660">
        <w:rPr>
          <w:rFonts w:eastAsia="Calibri"/>
          <w:lang w:val="cs-CZ"/>
        </w:rPr>
        <w:t>)</w:t>
      </w:r>
      <w:r w:rsidR="00753CA6" w:rsidRPr="00884660">
        <w:rPr>
          <w:rFonts w:eastAsia="Calibri"/>
          <w:lang w:val="cs-CZ"/>
        </w:rPr>
        <w:t xml:space="preserve"> </w:t>
      </w:r>
    </w:p>
    <w:p w14:paraId="0CE8FB71" w14:textId="77777777" w:rsidR="00167112" w:rsidRDefault="00167112" w:rsidP="00884660">
      <w:pPr>
        <w:spacing w:before="120"/>
        <w:rPr>
          <w:rFonts w:eastAsia="Calibri"/>
          <w:b/>
          <w:lang w:val="cs-CZ"/>
        </w:rPr>
      </w:pPr>
    </w:p>
    <w:p w14:paraId="6102CFE0" w14:textId="77777777" w:rsidR="00CC1DF7" w:rsidRPr="00155BC8" w:rsidRDefault="00CC1DF7" w:rsidP="00734509">
      <w:pPr>
        <w:pStyle w:val="Nadpis4"/>
        <w:numPr>
          <w:ilvl w:val="3"/>
          <w:numId w:val="12"/>
        </w:numPr>
      </w:pPr>
      <w:bookmarkStart w:id="766" w:name="_Toc175413048"/>
      <w:r w:rsidRPr="00155BC8">
        <w:t>Povrchová brachyradioterapie</w:t>
      </w:r>
      <w:bookmarkEnd w:id="766"/>
    </w:p>
    <w:p w14:paraId="43EDBC8F" w14:textId="02551AC7" w:rsidR="00CC1DF7" w:rsidRPr="00F84A0F" w:rsidRDefault="00CC1DF7" w:rsidP="00884660">
      <w:pPr>
        <w:rPr>
          <w:lang w:val="cs-CZ"/>
        </w:rPr>
      </w:pPr>
      <w:r w:rsidRPr="00F84A0F">
        <w:rPr>
          <w:lang w:val="cs-CZ"/>
        </w:rPr>
        <w:t>Pod pojmem povrchová brachyradioterapie se rozumí ozáření pomocí radioaktivních zdrojů umístěných na povrchu kůže nebo sliznice. Provádí se pomocí individuálně zhotovených muláží. Jde o velmi efektivní ozařovací techniky, které jsou šetrné k okolní zdravé tkáni a dobře tolerované i</w:t>
      </w:r>
      <w:r w:rsidR="00884660">
        <w:rPr>
          <w:lang w:val="cs-CZ"/>
        </w:rPr>
        <w:t> </w:t>
      </w:r>
      <w:r w:rsidRPr="00F84A0F">
        <w:rPr>
          <w:lang w:val="cs-CZ"/>
        </w:rPr>
        <w:t>pacienty vysokého věku. Výhodou je aplikace celé kurativní dávky záření v krátkém čase, zpravidla ne delším než 2 týdny a možnost ambulantní léčby.</w:t>
      </w:r>
    </w:p>
    <w:p w14:paraId="1267A147" w14:textId="77777777" w:rsidR="00CC1DF7" w:rsidRPr="00F84A0F" w:rsidRDefault="00CC1DF7" w:rsidP="00884660">
      <w:pPr>
        <w:rPr>
          <w:lang w:val="cs-CZ"/>
        </w:rPr>
      </w:pPr>
    </w:p>
    <w:p w14:paraId="2CA2E6C7" w14:textId="77777777" w:rsidR="00CC1DF7" w:rsidRPr="00F84A0F" w:rsidRDefault="00CC1DF7" w:rsidP="00884660">
      <w:pPr>
        <w:rPr>
          <w:lang w:val="cs-CZ"/>
        </w:rPr>
      </w:pPr>
      <w:r w:rsidRPr="00F84A0F">
        <w:rPr>
          <w:lang w:val="cs-CZ"/>
        </w:rPr>
        <w:t>Nejčastější indikace:</w:t>
      </w:r>
    </w:p>
    <w:p w14:paraId="007C2CCD" w14:textId="77777777" w:rsidR="00CC1DF7" w:rsidRPr="00F84A0F" w:rsidRDefault="00CC1DF7" w:rsidP="00884660">
      <w:pPr>
        <w:rPr>
          <w:lang w:val="cs-CZ"/>
        </w:rPr>
      </w:pPr>
      <w:r w:rsidRPr="00F84A0F">
        <w:rPr>
          <w:lang w:val="cs-CZ"/>
        </w:rPr>
        <w:t xml:space="preserve">Basocelulární a spinocelulárrní karcinomy kůže velikosti T1-T2, zejména na hlavě, kde adekvátní chirurgická léčba by byla mutilujícím výkonem nebo by vyžadovala náročnou plastickou rekonstrukci. </w:t>
      </w:r>
    </w:p>
    <w:p w14:paraId="36CF530B" w14:textId="77777777" w:rsidR="00CC1DF7" w:rsidRDefault="00CC1DF7" w:rsidP="00884660">
      <w:pPr>
        <w:rPr>
          <w:lang w:val="cs-CZ"/>
        </w:rPr>
      </w:pPr>
    </w:p>
    <w:p w14:paraId="18ABE9E3" w14:textId="77777777" w:rsidR="00DD0AA4" w:rsidRDefault="00DD0AA4" w:rsidP="00884660">
      <w:pPr>
        <w:rPr>
          <w:lang w:val="cs-CZ"/>
        </w:rPr>
      </w:pPr>
    </w:p>
    <w:p w14:paraId="16385813" w14:textId="77777777" w:rsidR="00DD0AA4" w:rsidRPr="00F84A0F" w:rsidRDefault="00DD0AA4" w:rsidP="00884660">
      <w:pPr>
        <w:rPr>
          <w:lang w:val="cs-CZ"/>
        </w:rPr>
      </w:pPr>
    </w:p>
    <w:p w14:paraId="4AB1AB08" w14:textId="77777777" w:rsidR="00CC1DF7" w:rsidRPr="00F84A0F" w:rsidRDefault="00CC1DF7" w:rsidP="00884660">
      <w:pPr>
        <w:rPr>
          <w:lang w:val="cs-CZ"/>
        </w:rPr>
      </w:pPr>
      <w:r w:rsidRPr="00F84A0F">
        <w:rPr>
          <w:lang w:val="cs-CZ"/>
        </w:rPr>
        <w:t>Postup při povrchové brachyradioterapii</w:t>
      </w:r>
    </w:p>
    <w:tbl>
      <w:tblPr>
        <w:tblW w:w="9072" w:type="dxa"/>
        <w:tblInd w:w="70" w:type="dxa"/>
        <w:tblLayout w:type="fixed"/>
        <w:tblCellMar>
          <w:left w:w="70" w:type="dxa"/>
          <w:right w:w="70" w:type="dxa"/>
        </w:tblCellMar>
        <w:tblLook w:val="0000" w:firstRow="0" w:lastRow="0" w:firstColumn="0" w:lastColumn="0" w:noHBand="0" w:noVBand="0"/>
      </w:tblPr>
      <w:tblGrid>
        <w:gridCol w:w="1075"/>
        <w:gridCol w:w="6438"/>
        <w:gridCol w:w="1559"/>
      </w:tblGrid>
      <w:tr w:rsidR="001172CB" w14:paraId="024ECB37" w14:textId="77777777" w:rsidTr="008C4410">
        <w:tc>
          <w:tcPr>
            <w:tcW w:w="1075" w:type="dxa"/>
            <w:tcBorders>
              <w:top w:val="single" w:sz="4" w:space="0" w:color="000000"/>
              <w:left w:val="single" w:sz="4" w:space="0" w:color="000000"/>
              <w:bottom w:val="single" w:sz="4" w:space="0" w:color="000000"/>
            </w:tcBorders>
          </w:tcPr>
          <w:p w14:paraId="1CFB35A3" w14:textId="77777777" w:rsidR="001172CB" w:rsidRPr="0057644E" w:rsidRDefault="001172CB" w:rsidP="00CC1DF7">
            <w:pPr>
              <w:pStyle w:val="Zkladntext2"/>
              <w:snapToGrid w:val="0"/>
              <w:rPr>
                <w:bCs/>
                <w:lang w:val="cs-CZ"/>
              </w:rPr>
            </w:pPr>
            <w:r w:rsidRPr="00101313">
              <w:rPr>
                <w:b/>
                <w:bCs/>
                <w:szCs w:val="22"/>
                <w:lang w:val="cs-CZ"/>
              </w:rPr>
              <w:t>Pořadí</w:t>
            </w:r>
          </w:p>
        </w:tc>
        <w:tc>
          <w:tcPr>
            <w:tcW w:w="6438" w:type="dxa"/>
            <w:tcBorders>
              <w:top w:val="single" w:sz="4" w:space="0" w:color="000000"/>
              <w:left w:val="single" w:sz="4" w:space="0" w:color="000000"/>
              <w:bottom w:val="single" w:sz="4" w:space="0" w:color="000000"/>
            </w:tcBorders>
          </w:tcPr>
          <w:p w14:paraId="6C457EFC" w14:textId="77777777" w:rsidR="001172CB" w:rsidRPr="0057644E" w:rsidRDefault="001172CB" w:rsidP="00CC1DF7">
            <w:pPr>
              <w:pStyle w:val="Zkladntext2"/>
              <w:snapToGrid w:val="0"/>
              <w:rPr>
                <w:b/>
                <w:lang w:val="cs-CZ"/>
              </w:rPr>
            </w:pPr>
            <w:r w:rsidRPr="0057644E">
              <w:rPr>
                <w:b/>
                <w:lang w:val="cs-CZ"/>
              </w:rPr>
              <w:t>Činnost</w:t>
            </w:r>
          </w:p>
        </w:tc>
        <w:tc>
          <w:tcPr>
            <w:tcW w:w="1559" w:type="dxa"/>
            <w:tcBorders>
              <w:top w:val="single" w:sz="4" w:space="0" w:color="000000"/>
              <w:left w:val="single" w:sz="4" w:space="0" w:color="000000"/>
              <w:bottom w:val="single" w:sz="4" w:space="0" w:color="000000"/>
              <w:right w:val="single" w:sz="4" w:space="0" w:color="000000"/>
            </w:tcBorders>
          </w:tcPr>
          <w:p w14:paraId="41258268" w14:textId="3DD39808" w:rsidR="001172CB" w:rsidRPr="0057644E" w:rsidRDefault="008C4410" w:rsidP="00CC1DF7">
            <w:pPr>
              <w:pStyle w:val="Zkladntext2"/>
              <w:rPr>
                <w:b/>
                <w:lang w:val="cs-CZ"/>
              </w:rPr>
            </w:pPr>
            <w:r>
              <w:rPr>
                <w:b/>
                <w:lang w:val="cs-CZ"/>
              </w:rPr>
              <w:t>Odpovědnost</w:t>
            </w:r>
          </w:p>
          <w:p w14:paraId="5708A92B" w14:textId="77777777" w:rsidR="001172CB" w:rsidRPr="0057644E" w:rsidRDefault="001172CB" w:rsidP="00CC1DF7">
            <w:pPr>
              <w:pStyle w:val="Zkladntext2"/>
              <w:rPr>
                <w:bCs/>
                <w:lang w:val="cs-CZ"/>
              </w:rPr>
            </w:pPr>
            <w:r w:rsidRPr="0057644E">
              <w:rPr>
                <w:lang w:val="cs-CZ"/>
              </w:rPr>
              <w:t>(viz 1.2)</w:t>
            </w:r>
          </w:p>
        </w:tc>
      </w:tr>
      <w:tr w:rsidR="001172CB" w:rsidRPr="008B5804" w14:paraId="4710A810" w14:textId="77777777" w:rsidTr="008C4410">
        <w:tc>
          <w:tcPr>
            <w:tcW w:w="1075" w:type="dxa"/>
            <w:tcBorders>
              <w:top w:val="single" w:sz="4" w:space="0" w:color="000000"/>
              <w:left w:val="single" w:sz="4" w:space="0" w:color="000000"/>
              <w:bottom w:val="single" w:sz="4" w:space="0" w:color="000000"/>
            </w:tcBorders>
          </w:tcPr>
          <w:p w14:paraId="23D6A25F" w14:textId="77777777" w:rsidR="001172CB" w:rsidRPr="001172CB" w:rsidRDefault="001172CB" w:rsidP="00734509">
            <w:pPr>
              <w:pStyle w:val="Zkladntext2"/>
              <w:numPr>
                <w:ilvl w:val="0"/>
                <w:numId w:val="35"/>
              </w:numPr>
              <w:snapToGrid w:val="0"/>
              <w:rPr>
                <w:iCs/>
                <w:szCs w:val="22"/>
                <w:lang w:val="cs-CZ"/>
              </w:rPr>
            </w:pPr>
          </w:p>
        </w:tc>
        <w:tc>
          <w:tcPr>
            <w:tcW w:w="6438" w:type="dxa"/>
            <w:tcBorders>
              <w:top w:val="single" w:sz="4" w:space="0" w:color="000000"/>
              <w:left w:val="single" w:sz="4" w:space="0" w:color="000000"/>
              <w:bottom w:val="single" w:sz="4" w:space="0" w:color="000000"/>
            </w:tcBorders>
          </w:tcPr>
          <w:p w14:paraId="7C1FE27D" w14:textId="77777777" w:rsidR="001172CB" w:rsidRPr="0092236B" w:rsidRDefault="001172CB" w:rsidP="0092236B">
            <w:pPr>
              <w:rPr>
                <w:b/>
                <w:szCs w:val="22"/>
                <w:lang w:val="cs-CZ"/>
              </w:rPr>
            </w:pPr>
            <w:r w:rsidRPr="0092236B">
              <w:rPr>
                <w:szCs w:val="22"/>
                <w:lang w:val="cs-CZ"/>
              </w:rPr>
              <w:t>Schválení indikace pacienta k radioterapii aplikujícím odborníkem</w:t>
            </w:r>
          </w:p>
        </w:tc>
        <w:tc>
          <w:tcPr>
            <w:tcW w:w="1559" w:type="dxa"/>
            <w:tcBorders>
              <w:top w:val="single" w:sz="4" w:space="0" w:color="000000"/>
              <w:left w:val="single" w:sz="4" w:space="0" w:color="000000"/>
              <w:bottom w:val="single" w:sz="4" w:space="0" w:color="000000"/>
              <w:right w:val="single" w:sz="4" w:space="0" w:color="000000"/>
            </w:tcBorders>
          </w:tcPr>
          <w:p w14:paraId="6E40CD4B" w14:textId="77777777" w:rsidR="001172CB" w:rsidRPr="0092236B" w:rsidRDefault="001172CB" w:rsidP="0092236B">
            <w:pPr>
              <w:rPr>
                <w:szCs w:val="22"/>
                <w:lang w:val="cs-CZ"/>
              </w:rPr>
            </w:pPr>
            <w:r w:rsidRPr="0092236B">
              <w:rPr>
                <w:szCs w:val="22"/>
                <w:lang w:val="cs-CZ"/>
              </w:rPr>
              <w:t>RO</w:t>
            </w:r>
          </w:p>
        </w:tc>
      </w:tr>
      <w:tr w:rsidR="001172CB" w:rsidRPr="008B5804" w14:paraId="38EC50F1" w14:textId="77777777" w:rsidTr="008C4410">
        <w:tc>
          <w:tcPr>
            <w:tcW w:w="1075" w:type="dxa"/>
            <w:tcBorders>
              <w:top w:val="single" w:sz="4" w:space="0" w:color="000000"/>
              <w:left w:val="single" w:sz="4" w:space="0" w:color="000000"/>
              <w:bottom w:val="single" w:sz="4" w:space="0" w:color="000000"/>
            </w:tcBorders>
          </w:tcPr>
          <w:p w14:paraId="650C445A" w14:textId="77777777" w:rsidR="001172CB" w:rsidRPr="001172CB" w:rsidRDefault="001172CB" w:rsidP="00734509">
            <w:pPr>
              <w:pStyle w:val="Zkladntext2"/>
              <w:numPr>
                <w:ilvl w:val="0"/>
                <w:numId w:val="35"/>
              </w:numPr>
              <w:snapToGrid w:val="0"/>
              <w:rPr>
                <w:iCs/>
                <w:szCs w:val="22"/>
                <w:lang w:val="cs-CZ"/>
              </w:rPr>
            </w:pPr>
          </w:p>
        </w:tc>
        <w:tc>
          <w:tcPr>
            <w:tcW w:w="6438" w:type="dxa"/>
            <w:tcBorders>
              <w:top w:val="single" w:sz="4" w:space="0" w:color="000000"/>
              <w:left w:val="single" w:sz="4" w:space="0" w:color="000000"/>
              <w:bottom w:val="single" w:sz="4" w:space="0" w:color="000000"/>
            </w:tcBorders>
          </w:tcPr>
          <w:p w14:paraId="22A72908" w14:textId="77777777" w:rsidR="001172CB" w:rsidRPr="0092236B" w:rsidRDefault="00494083" w:rsidP="0092236B">
            <w:pPr>
              <w:rPr>
                <w:b/>
                <w:szCs w:val="22"/>
                <w:lang w:val="cs-CZ"/>
              </w:rPr>
            </w:pPr>
            <w:r w:rsidRPr="0092236B">
              <w:rPr>
                <w:bCs/>
                <w:szCs w:val="22"/>
                <w:lang w:val="cs-CZ"/>
              </w:rPr>
              <w:t>Kontrola totožnosti</w:t>
            </w:r>
            <w:r w:rsidR="001172CB" w:rsidRPr="0092236B">
              <w:rPr>
                <w:bCs/>
                <w:szCs w:val="22"/>
                <w:lang w:val="cs-CZ"/>
              </w:rPr>
              <w:t xml:space="preserve"> pacienta před předpisem léčby a samotným zahájení léčby</w:t>
            </w:r>
          </w:p>
        </w:tc>
        <w:tc>
          <w:tcPr>
            <w:tcW w:w="1559" w:type="dxa"/>
            <w:tcBorders>
              <w:top w:val="single" w:sz="4" w:space="0" w:color="000000"/>
              <w:left w:val="single" w:sz="4" w:space="0" w:color="000000"/>
              <w:bottom w:val="single" w:sz="4" w:space="0" w:color="000000"/>
              <w:right w:val="single" w:sz="4" w:space="0" w:color="000000"/>
            </w:tcBorders>
          </w:tcPr>
          <w:p w14:paraId="01DDE6CF" w14:textId="77777777" w:rsidR="001172CB" w:rsidRPr="0092236B" w:rsidRDefault="00494083" w:rsidP="0092236B">
            <w:pPr>
              <w:rPr>
                <w:szCs w:val="22"/>
                <w:lang w:val="cs-CZ"/>
              </w:rPr>
            </w:pPr>
            <w:r w:rsidRPr="0092236B">
              <w:rPr>
                <w:bCs/>
                <w:szCs w:val="22"/>
                <w:lang w:val="cs-CZ"/>
              </w:rPr>
              <w:t>RO</w:t>
            </w:r>
          </w:p>
        </w:tc>
      </w:tr>
      <w:tr w:rsidR="001172CB" w:rsidRPr="008B5804" w14:paraId="584DDAEC" w14:textId="77777777" w:rsidTr="008C4410">
        <w:tc>
          <w:tcPr>
            <w:tcW w:w="1075" w:type="dxa"/>
            <w:tcBorders>
              <w:top w:val="single" w:sz="4" w:space="0" w:color="000000"/>
              <w:left w:val="single" w:sz="4" w:space="0" w:color="000000"/>
              <w:bottom w:val="single" w:sz="4" w:space="0" w:color="000000"/>
            </w:tcBorders>
          </w:tcPr>
          <w:p w14:paraId="5CE9FACE" w14:textId="77777777" w:rsidR="001172CB" w:rsidRPr="001172CB" w:rsidRDefault="001172CB" w:rsidP="00734509">
            <w:pPr>
              <w:pStyle w:val="Zkladntext2"/>
              <w:numPr>
                <w:ilvl w:val="0"/>
                <w:numId w:val="35"/>
              </w:numPr>
              <w:snapToGrid w:val="0"/>
              <w:rPr>
                <w:iCs/>
                <w:szCs w:val="22"/>
                <w:lang w:val="cs-CZ"/>
              </w:rPr>
            </w:pPr>
          </w:p>
        </w:tc>
        <w:tc>
          <w:tcPr>
            <w:tcW w:w="6438" w:type="dxa"/>
            <w:tcBorders>
              <w:top w:val="single" w:sz="4" w:space="0" w:color="000000"/>
              <w:left w:val="single" w:sz="4" w:space="0" w:color="000000"/>
              <w:bottom w:val="single" w:sz="4" w:space="0" w:color="000000"/>
            </w:tcBorders>
          </w:tcPr>
          <w:p w14:paraId="174785BC" w14:textId="77777777" w:rsidR="001172CB" w:rsidRPr="0092236B" w:rsidRDefault="001172CB" w:rsidP="0092236B">
            <w:pPr>
              <w:rPr>
                <w:b/>
                <w:szCs w:val="22"/>
                <w:lang w:val="cs-CZ"/>
              </w:rPr>
            </w:pPr>
            <w:r w:rsidRPr="0092236B">
              <w:rPr>
                <w:szCs w:val="22"/>
                <w:lang w:val="cs-CZ"/>
              </w:rPr>
              <w:t>Poučení pacienta a informovaný souhlas</w:t>
            </w:r>
          </w:p>
        </w:tc>
        <w:tc>
          <w:tcPr>
            <w:tcW w:w="1559" w:type="dxa"/>
            <w:tcBorders>
              <w:top w:val="single" w:sz="4" w:space="0" w:color="000000"/>
              <w:left w:val="single" w:sz="4" w:space="0" w:color="000000"/>
              <w:bottom w:val="single" w:sz="4" w:space="0" w:color="000000"/>
              <w:right w:val="single" w:sz="4" w:space="0" w:color="000000"/>
            </w:tcBorders>
          </w:tcPr>
          <w:p w14:paraId="2DE2290E" w14:textId="77777777" w:rsidR="001172CB" w:rsidRPr="0092236B" w:rsidRDefault="001172CB" w:rsidP="0092236B">
            <w:pPr>
              <w:rPr>
                <w:szCs w:val="22"/>
                <w:lang w:val="cs-CZ"/>
              </w:rPr>
            </w:pPr>
            <w:r w:rsidRPr="0092236B">
              <w:rPr>
                <w:bCs/>
                <w:szCs w:val="22"/>
                <w:lang w:val="cs-CZ"/>
              </w:rPr>
              <w:t>RO</w:t>
            </w:r>
          </w:p>
        </w:tc>
      </w:tr>
      <w:tr w:rsidR="001172CB" w14:paraId="3F0398F2" w14:textId="77777777" w:rsidTr="008C4410">
        <w:tc>
          <w:tcPr>
            <w:tcW w:w="1075" w:type="dxa"/>
            <w:tcBorders>
              <w:top w:val="single" w:sz="4" w:space="0" w:color="000000"/>
              <w:left w:val="single" w:sz="4" w:space="0" w:color="000000"/>
              <w:bottom w:val="single" w:sz="4" w:space="0" w:color="000000"/>
            </w:tcBorders>
          </w:tcPr>
          <w:p w14:paraId="3DD46B99" w14:textId="77777777" w:rsidR="001172CB" w:rsidRPr="001172CB" w:rsidRDefault="001172CB" w:rsidP="00734509">
            <w:pPr>
              <w:pStyle w:val="Zkladntext2"/>
              <w:numPr>
                <w:ilvl w:val="0"/>
                <w:numId w:val="35"/>
              </w:numPr>
              <w:snapToGrid w:val="0"/>
              <w:rPr>
                <w:iCs/>
                <w:szCs w:val="22"/>
                <w:lang w:val="cs-CZ"/>
              </w:rPr>
            </w:pPr>
          </w:p>
        </w:tc>
        <w:tc>
          <w:tcPr>
            <w:tcW w:w="6438" w:type="dxa"/>
            <w:tcBorders>
              <w:top w:val="single" w:sz="4" w:space="0" w:color="000000"/>
              <w:left w:val="single" w:sz="4" w:space="0" w:color="000000"/>
              <w:bottom w:val="single" w:sz="4" w:space="0" w:color="000000"/>
            </w:tcBorders>
          </w:tcPr>
          <w:p w14:paraId="19309A96" w14:textId="77777777" w:rsidR="001172CB" w:rsidRPr="0092236B" w:rsidRDefault="001172CB" w:rsidP="0092236B">
            <w:pPr>
              <w:rPr>
                <w:szCs w:val="22"/>
                <w:lang w:val="cs-CZ"/>
              </w:rPr>
            </w:pPr>
            <w:r w:rsidRPr="0092236B">
              <w:rPr>
                <w:bCs/>
                <w:szCs w:val="22"/>
                <w:lang w:val="cs-CZ"/>
              </w:rPr>
              <w:t>Kontrola totožnosti pacienta při přípravě léčby zářením a při každé frakci radioterapie</w:t>
            </w:r>
          </w:p>
        </w:tc>
        <w:tc>
          <w:tcPr>
            <w:tcW w:w="1559" w:type="dxa"/>
            <w:tcBorders>
              <w:top w:val="single" w:sz="4" w:space="0" w:color="000000"/>
              <w:left w:val="single" w:sz="4" w:space="0" w:color="000000"/>
              <w:bottom w:val="single" w:sz="4" w:space="0" w:color="000000"/>
              <w:right w:val="single" w:sz="4" w:space="0" w:color="000000"/>
            </w:tcBorders>
          </w:tcPr>
          <w:p w14:paraId="78A72356" w14:textId="77777777" w:rsidR="001172CB" w:rsidRPr="0092236B" w:rsidRDefault="001172CB" w:rsidP="0092236B">
            <w:pPr>
              <w:rPr>
                <w:szCs w:val="22"/>
                <w:lang w:val="cs-CZ"/>
              </w:rPr>
            </w:pPr>
            <w:r w:rsidRPr="0092236B">
              <w:rPr>
                <w:bCs/>
                <w:szCs w:val="22"/>
                <w:lang w:val="cs-CZ"/>
              </w:rPr>
              <w:t>ZS</w:t>
            </w:r>
          </w:p>
        </w:tc>
      </w:tr>
      <w:tr w:rsidR="001172CB" w14:paraId="3B64C097" w14:textId="77777777" w:rsidTr="008C4410">
        <w:tc>
          <w:tcPr>
            <w:tcW w:w="1075" w:type="dxa"/>
            <w:tcBorders>
              <w:left w:val="single" w:sz="4" w:space="0" w:color="000000"/>
              <w:bottom w:val="single" w:sz="4" w:space="0" w:color="000000"/>
            </w:tcBorders>
          </w:tcPr>
          <w:p w14:paraId="080F5BC0" w14:textId="77777777" w:rsidR="001172CB" w:rsidRPr="001172CB" w:rsidRDefault="001172CB" w:rsidP="00734509">
            <w:pPr>
              <w:pStyle w:val="Zkladntext2"/>
              <w:numPr>
                <w:ilvl w:val="0"/>
                <w:numId w:val="35"/>
              </w:numPr>
              <w:snapToGrid w:val="0"/>
              <w:rPr>
                <w:iCs/>
                <w:szCs w:val="22"/>
                <w:lang w:val="cs-CZ"/>
              </w:rPr>
            </w:pPr>
          </w:p>
        </w:tc>
        <w:tc>
          <w:tcPr>
            <w:tcW w:w="6438" w:type="dxa"/>
            <w:tcBorders>
              <w:left w:val="single" w:sz="4" w:space="0" w:color="000000"/>
              <w:bottom w:val="single" w:sz="4" w:space="0" w:color="000000"/>
            </w:tcBorders>
          </w:tcPr>
          <w:p w14:paraId="503F9470" w14:textId="77777777" w:rsidR="001172CB" w:rsidRPr="0092236B" w:rsidRDefault="001172CB" w:rsidP="0092236B">
            <w:pPr>
              <w:rPr>
                <w:szCs w:val="22"/>
                <w:lang w:val="cs-CZ"/>
              </w:rPr>
            </w:pPr>
            <w:r w:rsidRPr="0092236B">
              <w:rPr>
                <w:szCs w:val="22"/>
                <w:lang w:val="cs-CZ"/>
              </w:rPr>
              <w:t>Změření nádorového ložiska, určení GTV, CTV, zhotovení fotografie.</w:t>
            </w:r>
          </w:p>
        </w:tc>
        <w:tc>
          <w:tcPr>
            <w:tcW w:w="1559" w:type="dxa"/>
            <w:tcBorders>
              <w:left w:val="single" w:sz="4" w:space="0" w:color="000000"/>
              <w:bottom w:val="single" w:sz="4" w:space="0" w:color="000000"/>
              <w:right w:val="single" w:sz="4" w:space="0" w:color="000000"/>
            </w:tcBorders>
          </w:tcPr>
          <w:p w14:paraId="322E75AA" w14:textId="77777777" w:rsidR="001172CB" w:rsidRPr="0092236B" w:rsidRDefault="001172CB" w:rsidP="0092236B">
            <w:pPr>
              <w:rPr>
                <w:szCs w:val="22"/>
                <w:lang w:val="cs-CZ"/>
              </w:rPr>
            </w:pPr>
            <w:r w:rsidRPr="0092236B">
              <w:rPr>
                <w:szCs w:val="22"/>
                <w:lang w:val="cs-CZ"/>
              </w:rPr>
              <w:t>RO</w:t>
            </w:r>
          </w:p>
        </w:tc>
      </w:tr>
      <w:tr w:rsidR="001172CB" w14:paraId="7D0ECF15" w14:textId="77777777" w:rsidTr="008C4410">
        <w:tc>
          <w:tcPr>
            <w:tcW w:w="1075" w:type="dxa"/>
            <w:tcBorders>
              <w:left w:val="single" w:sz="4" w:space="0" w:color="000000"/>
              <w:bottom w:val="single" w:sz="4" w:space="0" w:color="000000"/>
            </w:tcBorders>
          </w:tcPr>
          <w:p w14:paraId="233D45C9" w14:textId="77777777" w:rsidR="001172CB" w:rsidRPr="001172CB" w:rsidRDefault="001172CB" w:rsidP="00734509">
            <w:pPr>
              <w:pStyle w:val="Zkladntext2"/>
              <w:numPr>
                <w:ilvl w:val="0"/>
                <w:numId w:val="35"/>
              </w:numPr>
              <w:snapToGrid w:val="0"/>
              <w:rPr>
                <w:iCs/>
                <w:szCs w:val="22"/>
                <w:lang w:val="cs-CZ"/>
              </w:rPr>
            </w:pPr>
          </w:p>
        </w:tc>
        <w:tc>
          <w:tcPr>
            <w:tcW w:w="6438" w:type="dxa"/>
            <w:tcBorders>
              <w:left w:val="single" w:sz="4" w:space="0" w:color="000000"/>
              <w:bottom w:val="single" w:sz="4" w:space="0" w:color="000000"/>
            </w:tcBorders>
          </w:tcPr>
          <w:p w14:paraId="00AAFD33" w14:textId="77777777" w:rsidR="001172CB" w:rsidRPr="0092236B" w:rsidRDefault="001172CB" w:rsidP="0092236B">
            <w:pPr>
              <w:rPr>
                <w:szCs w:val="22"/>
                <w:lang w:val="cs-CZ"/>
              </w:rPr>
            </w:pPr>
            <w:r w:rsidRPr="0092236B">
              <w:rPr>
                <w:szCs w:val="22"/>
                <w:lang w:val="cs-CZ"/>
              </w:rPr>
              <w:t xml:space="preserve">Provedení otisku postižené krajiny pomocí tvarovatelného materiálu. </w:t>
            </w:r>
          </w:p>
        </w:tc>
        <w:tc>
          <w:tcPr>
            <w:tcW w:w="1559" w:type="dxa"/>
            <w:tcBorders>
              <w:left w:val="single" w:sz="4" w:space="0" w:color="000000"/>
              <w:bottom w:val="single" w:sz="4" w:space="0" w:color="000000"/>
              <w:right w:val="single" w:sz="4" w:space="0" w:color="000000"/>
            </w:tcBorders>
          </w:tcPr>
          <w:p w14:paraId="3AC04473" w14:textId="77777777" w:rsidR="001172CB" w:rsidRPr="0092236B" w:rsidRDefault="001172CB" w:rsidP="0092236B">
            <w:pPr>
              <w:rPr>
                <w:szCs w:val="22"/>
                <w:lang w:val="cs-CZ"/>
              </w:rPr>
            </w:pPr>
            <w:r w:rsidRPr="0092236B">
              <w:rPr>
                <w:szCs w:val="22"/>
                <w:lang w:val="cs-CZ"/>
              </w:rPr>
              <w:t>RO</w:t>
            </w:r>
          </w:p>
        </w:tc>
      </w:tr>
      <w:tr w:rsidR="001172CB" w14:paraId="5BBED3A6" w14:textId="77777777" w:rsidTr="008C4410">
        <w:tc>
          <w:tcPr>
            <w:tcW w:w="1075" w:type="dxa"/>
            <w:tcBorders>
              <w:left w:val="single" w:sz="4" w:space="0" w:color="000000"/>
              <w:bottom w:val="single" w:sz="4" w:space="0" w:color="000000"/>
            </w:tcBorders>
          </w:tcPr>
          <w:p w14:paraId="3C2B6618" w14:textId="77777777" w:rsidR="001172CB" w:rsidRPr="001172CB" w:rsidRDefault="001172CB" w:rsidP="00734509">
            <w:pPr>
              <w:pStyle w:val="Zkladntext2"/>
              <w:numPr>
                <w:ilvl w:val="0"/>
                <w:numId w:val="35"/>
              </w:numPr>
              <w:snapToGrid w:val="0"/>
              <w:rPr>
                <w:iCs/>
                <w:szCs w:val="22"/>
                <w:lang w:val="cs-CZ"/>
              </w:rPr>
            </w:pPr>
          </w:p>
        </w:tc>
        <w:tc>
          <w:tcPr>
            <w:tcW w:w="6438" w:type="dxa"/>
            <w:tcBorders>
              <w:left w:val="single" w:sz="4" w:space="0" w:color="000000"/>
              <w:bottom w:val="single" w:sz="4" w:space="0" w:color="000000"/>
            </w:tcBorders>
          </w:tcPr>
          <w:p w14:paraId="67F87E28" w14:textId="15F0F034" w:rsidR="001172CB" w:rsidRPr="0092236B" w:rsidRDefault="001172CB" w:rsidP="0092236B">
            <w:pPr>
              <w:rPr>
                <w:szCs w:val="22"/>
                <w:lang w:val="cs-CZ"/>
              </w:rPr>
            </w:pPr>
            <w:r w:rsidRPr="0092236B">
              <w:rPr>
                <w:szCs w:val="22"/>
                <w:lang w:val="cs-CZ"/>
              </w:rPr>
              <w:t>Určení tloušťky muláže (vzdálenost zdroje od povrchu těla).</w:t>
            </w:r>
          </w:p>
        </w:tc>
        <w:tc>
          <w:tcPr>
            <w:tcW w:w="1559" w:type="dxa"/>
            <w:tcBorders>
              <w:left w:val="single" w:sz="4" w:space="0" w:color="000000"/>
              <w:bottom w:val="single" w:sz="4" w:space="0" w:color="000000"/>
              <w:right w:val="single" w:sz="4" w:space="0" w:color="000000"/>
            </w:tcBorders>
          </w:tcPr>
          <w:p w14:paraId="430CC3C2" w14:textId="77777777" w:rsidR="001172CB" w:rsidRPr="0092236B" w:rsidRDefault="001172CB" w:rsidP="0092236B">
            <w:pPr>
              <w:rPr>
                <w:szCs w:val="22"/>
                <w:lang w:val="cs-CZ"/>
              </w:rPr>
            </w:pPr>
            <w:r w:rsidRPr="0092236B">
              <w:rPr>
                <w:szCs w:val="22"/>
                <w:lang w:val="cs-CZ"/>
              </w:rPr>
              <w:t>RO</w:t>
            </w:r>
          </w:p>
        </w:tc>
      </w:tr>
      <w:tr w:rsidR="001172CB" w14:paraId="173EC16C" w14:textId="77777777" w:rsidTr="008C4410">
        <w:tc>
          <w:tcPr>
            <w:tcW w:w="1075" w:type="dxa"/>
            <w:tcBorders>
              <w:left w:val="single" w:sz="4" w:space="0" w:color="000000"/>
              <w:bottom w:val="single" w:sz="4" w:space="0" w:color="000000"/>
            </w:tcBorders>
          </w:tcPr>
          <w:p w14:paraId="42CA6FE8" w14:textId="77777777" w:rsidR="001172CB" w:rsidRPr="001172CB" w:rsidRDefault="001172CB" w:rsidP="00734509">
            <w:pPr>
              <w:pStyle w:val="Zkladntext2"/>
              <w:numPr>
                <w:ilvl w:val="0"/>
                <w:numId w:val="35"/>
              </w:numPr>
              <w:snapToGrid w:val="0"/>
              <w:rPr>
                <w:iCs/>
                <w:szCs w:val="22"/>
                <w:lang w:val="cs-CZ"/>
              </w:rPr>
            </w:pPr>
          </w:p>
        </w:tc>
        <w:tc>
          <w:tcPr>
            <w:tcW w:w="6438" w:type="dxa"/>
            <w:tcBorders>
              <w:left w:val="single" w:sz="4" w:space="0" w:color="000000"/>
              <w:bottom w:val="single" w:sz="4" w:space="0" w:color="000000"/>
            </w:tcBorders>
          </w:tcPr>
          <w:p w14:paraId="6B33E0A2" w14:textId="573BBF4D" w:rsidR="001172CB" w:rsidRPr="0092236B" w:rsidRDefault="001172CB" w:rsidP="0092236B">
            <w:pPr>
              <w:rPr>
                <w:szCs w:val="22"/>
                <w:lang w:val="cs-CZ"/>
              </w:rPr>
            </w:pPr>
            <w:r w:rsidRPr="0092236B">
              <w:rPr>
                <w:szCs w:val="22"/>
                <w:lang w:val="cs-CZ"/>
              </w:rPr>
              <w:t>Zhotovení muláže z vhodného materiálu.</w:t>
            </w:r>
          </w:p>
        </w:tc>
        <w:tc>
          <w:tcPr>
            <w:tcW w:w="1559" w:type="dxa"/>
            <w:tcBorders>
              <w:left w:val="single" w:sz="4" w:space="0" w:color="000000"/>
              <w:bottom w:val="single" w:sz="4" w:space="0" w:color="000000"/>
              <w:right w:val="single" w:sz="4" w:space="0" w:color="000000"/>
            </w:tcBorders>
          </w:tcPr>
          <w:p w14:paraId="403DA063" w14:textId="77777777" w:rsidR="001172CB" w:rsidRPr="0092236B" w:rsidRDefault="001172CB" w:rsidP="0092236B">
            <w:pPr>
              <w:rPr>
                <w:szCs w:val="22"/>
                <w:lang w:val="cs-CZ"/>
              </w:rPr>
            </w:pPr>
            <w:r w:rsidRPr="0092236B">
              <w:rPr>
                <w:szCs w:val="22"/>
                <w:lang w:val="cs-CZ"/>
              </w:rPr>
              <w:t>RT, RA</w:t>
            </w:r>
          </w:p>
        </w:tc>
      </w:tr>
      <w:tr w:rsidR="001172CB" w14:paraId="18565108" w14:textId="77777777" w:rsidTr="008C4410">
        <w:tc>
          <w:tcPr>
            <w:tcW w:w="1075" w:type="dxa"/>
            <w:tcBorders>
              <w:left w:val="single" w:sz="4" w:space="0" w:color="000000"/>
              <w:bottom w:val="single" w:sz="4" w:space="0" w:color="000000"/>
            </w:tcBorders>
          </w:tcPr>
          <w:p w14:paraId="5D8EFC56" w14:textId="77777777" w:rsidR="001172CB" w:rsidRPr="001172CB" w:rsidRDefault="001172CB" w:rsidP="00734509">
            <w:pPr>
              <w:pStyle w:val="Zkladntext2"/>
              <w:numPr>
                <w:ilvl w:val="0"/>
                <w:numId w:val="35"/>
              </w:numPr>
              <w:snapToGrid w:val="0"/>
              <w:rPr>
                <w:iCs/>
                <w:szCs w:val="22"/>
                <w:lang w:val="cs-CZ"/>
              </w:rPr>
            </w:pPr>
          </w:p>
        </w:tc>
        <w:tc>
          <w:tcPr>
            <w:tcW w:w="6438" w:type="dxa"/>
            <w:tcBorders>
              <w:left w:val="single" w:sz="4" w:space="0" w:color="000000"/>
              <w:bottom w:val="single" w:sz="4" w:space="0" w:color="000000"/>
            </w:tcBorders>
          </w:tcPr>
          <w:p w14:paraId="5173609C" w14:textId="2A26D799" w:rsidR="001172CB" w:rsidRPr="0092236B" w:rsidRDefault="001172CB" w:rsidP="0092236B">
            <w:pPr>
              <w:rPr>
                <w:szCs w:val="22"/>
                <w:lang w:val="cs-CZ"/>
              </w:rPr>
            </w:pPr>
            <w:r w:rsidRPr="0092236B">
              <w:rPr>
                <w:szCs w:val="22"/>
                <w:lang w:val="cs-CZ"/>
              </w:rPr>
              <w:t>Zakreslení geometrického uspořádání jednotlivých drah zdroje na povrch muláže.</w:t>
            </w:r>
          </w:p>
        </w:tc>
        <w:tc>
          <w:tcPr>
            <w:tcW w:w="1559" w:type="dxa"/>
            <w:tcBorders>
              <w:left w:val="single" w:sz="4" w:space="0" w:color="000000"/>
              <w:bottom w:val="single" w:sz="4" w:space="0" w:color="000000"/>
              <w:right w:val="single" w:sz="4" w:space="0" w:color="000000"/>
            </w:tcBorders>
          </w:tcPr>
          <w:p w14:paraId="524E13B1" w14:textId="77777777" w:rsidR="001172CB" w:rsidRPr="0092236B" w:rsidRDefault="001172CB" w:rsidP="0092236B">
            <w:pPr>
              <w:rPr>
                <w:szCs w:val="22"/>
                <w:lang w:val="cs-CZ"/>
              </w:rPr>
            </w:pPr>
            <w:r w:rsidRPr="0092236B">
              <w:rPr>
                <w:szCs w:val="22"/>
                <w:lang w:val="cs-CZ"/>
              </w:rPr>
              <w:t>RF</w:t>
            </w:r>
          </w:p>
        </w:tc>
      </w:tr>
      <w:tr w:rsidR="001172CB" w14:paraId="76D2EBCB" w14:textId="77777777" w:rsidTr="008C4410">
        <w:tc>
          <w:tcPr>
            <w:tcW w:w="1075" w:type="dxa"/>
            <w:tcBorders>
              <w:left w:val="single" w:sz="4" w:space="0" w:color="000000"/>
              <w:bottom w:val="single" w:sz="4" w:space="0" w:color="000000"/>
            </w:tcBorders>
          </w:tcPr>
          <w:p w14:paraId="426F70AE" w14:textId="77777777" w:rsidR="001172CB" w:rsidRPr="001172CB" w:rsidRDefault="001172CB" w:rsidP="00734509">
            <w:pPr>
              <w:pStyle w:val="Zkladntext2"/>
              <w:numPr>
                <w:ilvl w:val="0"/>
                <w:numId w:val="35"/>
              </w:numPr>
              <w:snapToGrid w:val="0"/>
              <w:rPr>
                <w:iCs/>
                <w:szCs w:val="22"/>
                <w:lang w:val="cs-CZ"/>
              </w:rPr>
            </w:pPr>
          </w:p>
        </w:tc>
        <w:tc>
          <w:tcPr>
            <w:tcW w:w="6438" w:type="dxa"/>
            <w:tcBorders>
              <w:left w:val="single" w:sz="4" w:space="0" w:color="000000"/>
              <w:bottom w:val="single" w:sz="4" w:space="0" w:color="000000"/>
            </w:tcBorders>
          </w:tcPr>
          <w:p w14:paraId="484295B5" w14:textId="77777777" w:rsidR="001172CB" w:rsidRPr="0092236B" w:rsidRDefault="001172CB" w:rsidP="0092236B">
            <w:pPr>
              <w:rPr>
                <w:szCs w:val="22"/>
                <w:lang w:val="cs-CZ"/>
              </w:rPr>
            </w:pPr>
            <w:r w:rsidRPr="0092236B">
              <w:rPr>
                <w:szCs w:val="22"/>
                <w:lang w:val="cs-CZ"/>
              </w:rPr>
              <w:t>Upevnění aplikátorů na muláž.</w:t>
            </w:r>
          </w:p>
        </w:tc>
        <w:tc>
          <w:tcPr>
            <w:tcW w:w="1559" w:type="dxa"/>
            <w:tcBorders>
              <w:left w:val="single" w:sz="4" w:space="0" w:color="000000"/>
              <w:bottom w:val="single" w:sz="4" w:space="0" w:color="000000"/>
              <w:right w:val="single" w:sz="4" w:space="0" w:color="000000"/>
            </w:tcBorders>
          </w:tcPr>
          <w:p w14:paraId="3D761A12" w14:textId="77777777" w:rsidR="001172CB" w:rsidRPr="0092236B" w:rsidRDefault="001172CB" w:rsidP="0092236B">
            <w:pPr>
              <w:rPr>
                <w:szCs w:val="22"/>
                <w:lang w:val="cs-CZ"/>
              </w:rPr>
            </w:pPr>
            <w:r w:rsidRPr="0092236B">
              <w:rPr>
                <w:szCs w:val="22"/>
                <w:lang w:val="cs-CZ"/>
              </w:rPr>
              <w:t>RA</w:t>
            </w:r>
          </w:p>
        </w:tc>
      </w:tr>
      <w:tr w:rsidR="001172CB" w14:paraId="0C4B332A" w14:textId="77777777" w:rsidTr="008C4410">
        <w:tc>
          <w:tcPr>
            <w:tcW w:w="1075" w:type="dxa"/>
            <w:tcBorders>
              <w:left w:val="single" w:sz="4" w:space="0" w:color="000000"/>
              <w:bottom w:val="single" w:sz="4" w:space="0" w:color="000000"/>
            </w:tcBorders>
          </w:tcPr>
          <w:p w14:paraId="14ACC0FC" w14:textId="77777777" w:rsidR="001172CB" w:rsidRPr="001172CB" w:rsidRDefault="001172CB" w:rsidP="00734509">
            <w:pPr>
              <w:pStyle w:val="Zkladntext2"/>
              <w:numPr>
                <w:ilvl w:val="0"/>
                <w:numId w:val="35"/>
              </w:numPr>
              <w:snapToGrid w:val="0"/>
              <w:rPr>
                <w:iCs/>
                <w:szCs w:val="22"/>
                <w:lang w:val="cs-CZ"/>
              </w:rPr>
            </w:pPr>
          </w:p>
        </w:tc>
        <w:tc>
          <w:tcPr>
            <w:tcW w:w="6438" w:type="dxa"/>
            <w:tcBorders>
              <w:left w:val="single" w:sz="4" w:space="0" w:color="000000"/>
              <w:bottom w:val="single" w:sz="4" w:space="0" w:color="000000"/>
            </w:tcBorders>
          </w:tcPr>
          <w:p w14:paraId="42744F4D" w14:textId="77777777" w:rsidR="001172CB" w:rsidRPr="0092236B" w:rsidRDefault="001172CB" w:rsidP="0092236B">
            <w:pPr>
              <w:rPr>
                <w:szCs w:val="22"/>
                <w:lang w:val="cs-CZ"/>
              </w:rPr>
            </w:pPr>
            <w:r w:rsidRPr="0092236B">
              <w:rPr>
                <w:szCs w:val="22"/>
                <w:lang w:val="cs-CZ"/>
              </w:rPr>
              <w:t xml:space="preserve">Umístění maket zdrojů ionizujícího záření do aplikátorů a ověření jejich průchodnosti. </w:t>
            </w:r>
          </w:p>
        </w:tc>
        <w:tc>
          <w:tcPr>
            <w:tcW w:w="1559" w:type="dxa"/>
            <w:tcBorders>
              <w:left w:val="single" w:sz="4" w:space="0" w:color="000000"/>
              <w:bottom w:val="single" w:sz="4" w:space="0" w:color="000000"/>
              <w:right w:val="single" w:sz="4" w:space="0" w:color="000000"/>
            </w:tcBorders>
          </w:tcPr>
          <w:p w14:paraId="031308F4" w14:textId="77777777" w:rsidR="001172CB" w:rsidRPr="0092236B" w:rsidRDefault="001172CB" w:rsidP="0092236B">
            <w:pPr>
              <w:rPr>
                <w:szCs w:val="22"/>
                <w:lang w:val="cs-CZ"/>
              </w:rPr>
            </w:pPr>
            <w:r w:rsidRPr="0092236B">
              <w:rPr>
                <w:szCs w:val="22"/>
                <w:lang w:val="cs-CZ"/>
              </w:rPr>
              <w:t>RA</w:t>
            </w:r>
          </w:p>
        </w:tc>
      </w:tr>
      <w:tr w:rsidR="001172CB" w14:paraId="6AE99532" w14:textId="77777777" w:rsidTr="008C4410">
        <w:tc>
          <w:tcPr>
            <w:tcW w:w="1075" w:type="dxa"/>
            <w:tcBorders>
              <w:left w:val="single" w:sz="4" w:space="0" w:color="000000"/>
              <w:bottom w:val="single" w:sz="4" w:space="0" w:color="000000"/>
            </w:tcBorders>
          </w:tcPr>
          <w:p w14:paraId="3BF6806B" w14:textId="77777777" w:rsidR="001172CB" w:rsidRPr="001172CB" w:rsidRDefault="001172CB" w:rsidP="00734509">
            <w:pPr>
              <w:pStyle w:val="Zkladntext2"/>
              <w:numPr>
                <w:ilvl w:val="0"/>
                <w:numId w:val="35"/>
              </w:numPr>
              <w:snapToGrid w:val="0"/>
              <w:rPr>
                <w:iCs/>
                <w:szCs w:val="22"/>
                <w:lang w:val="cs-CZ"/>
              </w:rPr>
            </w:pPr>
          </w:p>
        </w:tc>
        <w:tc>
          <w:tcPr>
            <w:tcW w:w="6438" w:type="dxa"/>
            <w:tcBorders>
              <w:left w:val="single" w:sz="4" w:space="0" w:color="000000"/>
              <w:bottom w:val="single" w:sz="4" w:space="0" w:color="000000"/>
            </w:tcBorders>
          </w:tcPr>
          <w:p w14:paraId="7AA94F24" w14:textId="77777777" w:rsidR="001172CB" w:rsidRPr="0092236B" w:rsidRDefault="001172CB" w:rsidP="0092236B">
            <w:pPr>
              <w:rPr>
                <w:szCs w:val="22"/>
                <w:lang w:val="cs-CZ"/>
              </w:rPr>
            </w:pPr>
            <w:r w:rsidRPr="0092236B">
              <w:rPr>
                <w:szCs w:val="22"/>
                <w:lang w:val="cs-CZ"/>
              </w:rPr>
              <w:t>Výpočet ozařovacího plánu na základě ozařovacího předpisu.</w:t>
            </w:r>
          </w:p>
        </w:tc>
        <w:tc>
          <w:tcPr>
            <w:tcW w:w="1559" w:type="dxa"/>
            <w:tcBorders>
              <w:left w:val="single" w:sz="4" w:space="0" w:color="000000"/>
              <w:bottom w:val="single" w:sz="4" w:space="0" w:color="000000"/>
              <w:right w:val="single" w:sz="4" w:space="0" w:color="000000"/>
            </w:tcBorders>
          </w:tcPr>
          <w:p w14:paraId="4C4E1788" w14:textId="77777777" w:rsidR="001172CB" w:rsidRPr="0092236B" w:rsidRDefault="001172CB" w:rsidP="0092236B">
            <w:pPr>
              <w:rPr>
                <w:szCs w:val="22"/>
                <w:lang w:val="cs-CZ"/>
              </w:rPr>
            </w:pPr>
            <w:r w:rsidRPr="0092236B">
              <w:rPr>
                <w:szCs w:val="22"/>
                <w:lang w:val="cs-CZ"/>
              </w:rPr>
              <w:t>RF, RA</w:t>
            </w:r>
          </w:p>
        </w:tc>
      </w:tr>
      <w:tr w:rsidR="001172CB" w14:paraId="570F89F7" w14:textId="77777777" w:rsidTr="008C4410">
        <w:tc>
          <w:tcPr>
            <w:tcW w:w="1075" w:type="dxa"/>
            <w:tcBorders>
              <w:left w:val="single" w:sz="4" w:space="0" w:color="000000"/>
              <w:bottom w:val="single" w:sz="4" w:space="0" w:color="000000"/>
            </w:tcBorders>
          </w:tcPr>
          <w:p w14:paraId="1E0D825F" w14:textId="77777777" w:rsidR="001172CB" w:rsidRPr="001172CB" w:rsidRDefault="001172CB" w:rsidP="00734509">
            <w:pPr>
              <w:pStyle w:val="Zkladntext2"/>
              <w:numPr>
                <w:ilvl w:val="0"/>
                <w:numId w:val="35"/>
              </w:numPr>
              <w:snapToGrid w:val="0"/>
              <w:rPr>
                <w:iCs/>
                <w:szCs w:val="22"/>
                <w:lang w:val="cs-CZ"/>
              </w:rPr>
            </w:pPr>
          </w:p>
        </w:tc>
        <w:tc>
          <w:tcPr>
            <w:tcW w:w="6438" w:type="dxa"/>
            <w:tcBorders>
              <w:left w:val="single" w:sz="4" w:space="0" w:color="000000"/>
              <w:bottom w:val="single" w:sz="4" w:space="0" w:color="000000"/>
            </w:tcBorders>
          </w:tcPr>
          <w:p w14:paraId="074F3CE0" w14:textId="77777777" w:rsidR="001172CB" w:rsidRPr="0092236B" w:rsidRDefault="001172CB" w:rsidP="0092236B">
            <w:pPr>
              <w:rPr>
                <w:szCs w:val="22"/>
                <w:lang w:val="cs-CZ"/>
              </w:rPr>
            </w:pPr>
            <w:r w:rsidRPr="0092236B">
              <w:rPr>
                <w:szCs w:val="22"/>
                <w:lang w:val="cs-CZ"/>
              </w:rPr>
              <w:t>Kontrola ozařovacího plánu a stvrzení podpisem klinickým radiologickým fyzikem pro radioterapii.</w:t>
            </w:r>
          </w:p>
        </w:tc>
        <w:tc>
          <w:tcPr>
            <w:tcW w:w="1559" w:type="dxa"/>
            <w:tcBorders>
              <w:left w:val="single" w:sz="4" w:space="0" w:color="000000"/>
              <w:bottom w:val="single" w:sz="4" w:space="0" w:color="000000"/>
              <w:right w:val="single" w:sz="4" w:space="0" w:color="000000"/>
            </w:tcBorders>
          </w:tcPr>
          <w:p w14:paraId="05DEFFFF" w14:textId="77777777" w:rsidR="001172CB" w:rsidRPr="0092236B" w:rsidRDefault="001172CB" w:rsidP="0092236B">
            <w:pPr>
              <w:rPr>
                <w:szCs w:val="22"/>
                <w:lang w:val="cs-CZ"/>
              </w:rPr>
            </w:pPr>
            <w:r w:rsidRPr="0092236B">
              <w:rPr>
                <w:szCs w:val="22"/>
                <w:lang w:val="cs-CZ"/>
              </w:rPr>
              <w:t>RF</w:t>
            </w:r>
          </w:p>
        </w:tc>
      </w:tr>
      <w:tr w:rsidR="001172CB" w14:paraId="4989D906" w14:textId="77777777" w:rsidTr="008C4410">
        <w:tc>
          <w:tcPr>
            <w:tcW w:w="1075" w:type="dxa"/>
            <w:tcBorders>
              <w:left w:val="single" w:sz="4" w:space="0" w:color="000000"/>
              <w:bottom w:val="single" w:sz="4" w:space="0" w:color="000000"/>
            </w:tcBorders>
          </w:tcPr>
          <w:p w14:paraId="0A2CA8A4" w14:textId="77777777" w:rsidR="001172CB" w:rsidRPr="001172CB" w:rsidRDefault="001172CB" w:rsidP="00734509">
            <w:pPr>
              <w:pStyle w:val="Zkladntext2"/>
              <w:numPr>
                <w:ilvl w:val="0"/>
                <w:numId w:val="35"/>
              </w:numPr>
              <w:snapToGrid w:val="0"/>
              <w:rPr>
                <w:iCs/>
                <w:szCs w:val="22"/>
                <w:lang w:val="cs-CZ"/>
              </w:rPr>
            </w:pPr>
          </w:p>
        </w:tc>
        <w:tc>
          <w:tcPr>
            <w:tcW w:w="6438" w:type="dxa"/>
            <w:tcBorders>
              <w:left w:val="single" w:sz="4" w:space="0" w:color="000000"/>
              <w:bottom w:val="single" w:sz="4" w:space="0" w:color="000000"/>
            </w:tcBorders>
          </w:tcPr>
          <w:p w14:paraId="6E4E623C" w14:textId="77DDF08B" w:rsidR="001172CB" w:rsidRPr="0092236B" w:rsidRDefault="001172CB" w:rsidP="0092236B">
            <w:pPr>
              <w:rPr>
                <w:szCs w:val="22"/>
                <w:lang w:val="cs-CZ"/>
              </w:rPr>
            </w:pPr>
            <w:r w:rsidRPr="0092236B">
              <w:rPr>
                <w:bCs/>
                <w:szCs w:val="22"/>
                <w:lang w:val="cs-CZ"/>
              </w:rPr>
              <w:t>Definitivní schválení ozařovacího předpisu odpovědným</w:t>
            </w:r>
            <w:r w:rsidR="0092236B" w:rsidRPr="0092236B">
              <w:rPr>
                <w:bCs/>
                <w:szCs w:val="22"/>
                <w:lang w:val="cs-CZ"/>
              </w:rPr>
              <w:t xml:space="preserve"> </w:t>
            </w:r>
            <w:r w:rsidRPr="0092236B">
              <w:rPr>
                <w:bCs/>
                <w:szCs w:val="22"/>
                <w:lang w:val="cs-CZ"/>
              </w:rPr>
              <w:t>lékařem</w:t>
            </w:r>
            <w:r w:rsidR="0092236B" w:rsidRPr="0092236B">
              <w:rPr>
                <w:bCs/>
                <w:szCs w:val="22"/>
                <w:lang w:val="cs-CZ"/>
              </w:rPr>
              <w:t xml:space="preserve"> </w:t>
            </w:r>
            <w:r w:rsidRPr="0092236B">
              <w:rPr>
                <w:bCs/>
                <w:szCs w:val="22"/>
                <w:lang w:val="cs-CZ"/>
              </w:rPr>
              <w:t>se</w:t>
            </w:r>
            <w:r w:rsidR="0092236B" w:rsidRPr="0092236B">
              <w:rPr>
                <w:bCs/>
                <w:szCs w:val="22"/>
                <w:lang w:val="cs-CZ"/>
              </w:rPr>
              <w:t> </w:t>
            </w:r>
            <w:r w:rsidRPr="0092236B">
              <w:rPr>
                <w:bCs/>
                <w:szCs w:val="22"/>
                <w:lang w:val="cs-CZ"/>
              </w:rPr>
              <w:t xml:space="preserve">specializovanou způsobilostí v oboru radiační onkologie a potvrzení ozařovacího plánu jeho podpisem. </w:t>
            </w:r>
          </w:p>
        </w:tc>
        <w:tc>
          <w:tcPr>
            <w:tcW w:w="1559" w:type="dxa"/>
            <w:tcBorders>
              <w:left w:val="single" w:sz="4" w:space="0" w:color="000000"/>
              <w:bottom w:val="single" w:sz="4" w:space="0" w:color="000000"/>
              <w:right w:val="single" w:sz="4" w:space="0" w:color="000000"/>
            </w:tcBorders>
          </w:tcPr>
          <w:p w14:paraId="501B7CA6" w14:textId="77777777" w:rsidR="001172CB" w:rsidRPr="0092236B" w:rsidRDefault="001172CB" w:rsidP="0092236B">
            <w:pPr>
              <w:rPr>
                <w:szCs w:val="22"/>
                <w:lang w:val="cs-CZ"/>
              </w:rPr>
            </w:pPr>
            <w:r w:rsidRPr="0092236B">
              <w:rPr>
                <w:szCs w:val="22"/>
                <w:lang w:val="cs-CZ"/>
              </w:rPr>
              <w:t>RO</w:t>
            </w:r>
          </w:p>
        </w:tc>
      </w:tr>
      <w:tr w:rsidR="001172CB" w14:paraId="6DFBF6E4" w14:textId="77777777" w:rsidTr="008C4410">
        <w:tc>
          <w:tcPr>
            <w:tcW w:w="1075" w:type="dxa"/>
            <w:tcBorders>
              <w:left w:val="single" w:sz="4" w:space="0" w:color="000000"/>
              <w:bottom w:val="single" w:sz="4" w:space="0" w:color="000000"/>
            </w:tcBorders>
          </w:tcPr>
          <w:p w14:paraId="4857AA86" w14:textId="77777777" w:rsidR="001172CB" w:rsidRPr="001172CB" w:rsidRDefault="001172CB" w:rsidP="00734509">
            <w:pPr>
              <w:pStyle w:val="Zkladntext2"/>
              <w:numPr>
                <w:ilvl w:val="0"/>
                <w:numId w:val="35"/>
              </w:numPr>
              <w:snapToGrid w:val="0"/>
              <w:rPr>
                <w:iCs/>
                <w:szCs w:val="22"/>
                <w:lang w:val="cs-CZ"/>
              </w:rPr>
            </w:pPr>
          </w:p>
        </w:tc>
        <w:tc>
          <w:tcPr>
            <w:tcW w:w="6438" w:type="dxa"/>
            <w:tcBorders>
              <w:left w:val="single" w:sz="4" w:space="0" w:color="000000"/>
              <w:bottom w:val="single" w:sz="4" w:space="0" w:color="000000"/>
            </w:tcBorders>
          </w:tcPr>
          <w:p w14:paraId="6635AD5F" w14:textId="77777777" w:rsidR="001172CB" w:rsidRPr="0092236B" w:rsidRDefault="001172CB" w:rsidP="0092236B">
            <w:pPr>
              <w:rPr>
                <w:szCs w:val="22"/>
                <w:lang w:val="cs-CZ"/>
              </w:rPr>
            </w:pPr>
            <w:r w:rsidRPr="0092236B">
              <w:rPr>
                <w:szCs w:val="22"/>
                <w:lang w:val="cs-CZ"/>
              </w:rPr>
              <w:t>Kontrola ozařovacích časů v řídícím počítači.</w:t>
            </w:r>
          </w:p>
        </w:tc>
        <w:tc>
          <w:tcPr>
            <w:tcW w:w="1559" w:type="dxa"/>
            <w:tcBorders>
              <w:left w:val="single" w:sz="4" w:space="0" w:color="000000"/>
              <w:bottom w:val="single" w:sz="4" w:space="0" w:color="000000"/>
              <w:right w:val="single" w:sz="4" w:space="0" w:color="000000"/>
            </w:tcBorders>
          </w:tcPr>
          <w:p w14:paraId="3448F56C" w14:textId="77777777" w:rsidR="001172CB" w:rsidRPr="0092236B" w:rsidRDefault="001172CB" w:rsidP="0092236B">
            <w:pPr>
              <w:rPr>
                <w:szCs w:val="22"/>
                <w:lang w:val="cs-CZ"/>
              </w:rPr>
            </w:pPr>
            <w:r w:rsidRPr="0092236B">
              <w:rPr>
                <w:szCs w:val="22"/>
                <w:lang w:val="cs-CZ"/>
              </w:rPr>
              <w:t>RF</w:t>
            </w:r>
          </w:p>
        </w:tc>
      </w:tr>
      <w:tr w:rsidR="001172CB" w14:paraId="22BE8267" w14:textId="77777777" w:rsidTr="008C4410">
        <w:tc>
          <w:tcPr>
            <w:tcW w:w="1075" w:type="dxa"/>
            <w:tcBorders>
              <w:left w:val="single" w:sz="4" w:space="0" w:color="000000"/>
              <w:bottom w:val="single" w:sz="4" w:space="0" w:color="000000"/>
            </w:tcBorders>
          </w:tcPr>
          <w:p w14:paraId="763B6DAE" w14:textId="77777777" w:rsidR="001172CB" w:rsidRPr="001172CB" w:rsidRDefault="001172CB" w:rsidP="00734509">
            <w:pPr>
              <w:pStyle w:val="Zkladntext2"/>
              <w:numPr>
                <w:ilvl w:val="0"/>
                <w:numId w:val="35"/>
              </w:numPr>
              <w:snapToGrid w:val="0"/>
              <w:rPr>
                <w:iCs/>
                <w:szCs w:val="22"/>
                <w:lang w:val="cs-CZ"/>
              </w:rPr>
            </w:pPr>
          </w:p>
        </w:tc>
        <w:tc>
          <w:tcPr>
            <w:tcW w:w="6438" w:type="dxa"/>
            <w:tcBorders>
              <w:left w:val="single" w:sz="4" w:space="0" w:color="000000"/>
              <w:bottom w:val="single" w:sz="4" w:space="0" w:color="000000"/>
            </w:tcBorders>
          </w:tcPr>
          <w:p w14:paraId="60EB98EE" w14:textId="18620573" w:rsidR="001172CB" w:rsidRPr="0092236B" w:rsidRDefault="001172CB" w:rsidP="0092236B">
            <w:pPr>
              <w:rPr>
                <w:szCs w:val="22"/>
                <w:lang w:val="cs-CZ"/>
              </w:rPr>
            </w:pPr>
            <w:r w:rsidRPr="0092236B">
              <w:rPr>
                <w:szCs w:val="22"/>
                <w:lang w:val="cs-CZ"/>
              </w:rPr>
              <w:t>Přiložení muláže na pacienta a zakreslení značek na kůži a na muláži</w:t>
            </w:r>
            <w:r w:rsidR="0092236B" w:rsidRPr="0092236B">
              <w:rPr>
                <w:szCs w:val="22"/>
                <w:lang w:val="cs-CZ"/>
              </w:rPr>
              <w:t xml:space="preserve"> </w:t>
            </w:r>
            <w:r w:rsidRPr="0092236B">
              <w:rPr>
                <w:szCs w:val="22"/>
                <w:lang w:val="cs-CZ"/>
              </w:rPr>
              <w:t>za</w:t>
            </w:r>
            <w:r w:rsidR="0092236B" w:rsidRPr="0092236B">
              <w:rPr>
                <w:szCs w:val="22"/>
                <w:lang w:val="cs-CZ"/>
              </w:rPr>
              <w:t> </w:t>
            </w:r>
            <w:r w:rsidRPr="0092236B">
              <w:rPr>
                <w:szCs w:val="22"/>
                <w:lang w:val="cs-CZ"/>
              </w:rPr>
              <w:t>účelem vždy stejného umístění muláže.</w:t>
            </w:r>
          </w:p>
        </w:tc>
        <w:tc>
          <w:tcPr>
            <w:tcW w:w="1559" w:type="dxa"/>
            <w:tcBorders>
              <w:left w:val="single" w:sz="4" w:space="0" w:color="000000"/>
              <w:bottom w:val="single" w:sz="4" w:space="0" w:color="000000"/>
              <w:right w:val="single" w:sz="4" w:space="0" w:color="000000"/>
            </w:tcBorders>
          </w:tcPr>
          <w:p w14:paraId="4956D1E1" w14:textId="77777777" w:rsidR="001172CB" w:rsidRPr="0092236B" w:rsidRDefault="001172CB" w:rsidP="0092236B">
            <w:pPr>
              <w:rPr>
                <w:szCs w:val="22"/>
                <w:lang w:val="cs-CZ"/>
              </w:rPr>
            </w:pPr>
            <w:r w:rsidRPr="0092236B">
              <w:rPr>
                <w:szCs w:val="22"/>
                <w:lang w:val="cs-CZ"/>
              </w:rPr>
              <w:t>RO, RA, ZS</w:t>
            </w:r>
          </w:p>
        </w:tc>
      </w:tr>
      <w:tr w:rsidR="001172CB" w14:paraId="715224D8" w14:textId="77777777" w:rsidTr="008C4410">
        <w:tc>
          <w:tcPr>
            <w:tcW w:w="1075" w:type="dxa"/>
            <w:tcBorders>
              <w:left w:val="single" w:sz="4" w:space="0" w:color="000000"/>
              <w:bottom w:val="single" w:sz="4" w:space="0" w:color="000000"/>
            </w:tcBorders>
          </w:tcPr>
          <w:p w14:paraId="019D5ED9" w14:textId="77777777" w:rsidR="001172CB" w:rsidRPr="001172CB" w:rsidRDefault="001172CB" w:rsidP="00734509">
            <w:pPr>
              <w:pStyle w:val="Zkladntext2"/>
              <w:numPr>
                <w:ilvl w:val="0"/>
                <w:numId w:val="35"/>
              </w:numPr>
              <w:snapToGrid w:val="0"/>
              <w:rPr>
                <w:iCs/>
                <w:szCs w:val="22"/>
                <w:lang w:val="cs-CZ"/>
              </w:rPr>
            </w:pPr>
          </w:p>
        </w:tc>
        <w:tc>
          <w:tcPr>
            <w:tcW w:w="6438" w:type="dxa"/>
            <w:tcBorders>
              <w:left w:val="single" w:sz="4" w:space="0" w:color="000000"/>
              <w:bottom w:val="single" w:sz="4" w:space="0" w:color="000000"/>
            </w:tcBorders>
          </w:tcPr>
          <w:p w14:paraId="0D4C4B81" w14:textId="67813277" w:rsidR="001172CB" w:rsidRPr="0092236B" w:rsidRDefault="001172CB" w:rsidP="0092236B">
            <w:pPr>
              <w:rPr>
                <w:szCs w:val="22"/>
                <w:lang w:val="cs-CZ"/>
              </w:rPr>
            </w:pPr>
            <w:r w:rsidRPr="0092236B">
              <w:rPr>
                <w:szCs w:val="22"/>
                <w:lang w:val="cs-CZ"/>
              </w:rPr>
              <w:t>Zhotovení fotografie event. rtg snímku s</w:t>
            </w:r>
            <w:r w:rsidR="0092236B" w:rsidRPr="0092236B">
              <w:rPr>
                <w:szCs w:val="22"/>
                <w:lang w:val="cs-CZ"/>
              </w:rPr>
              <w:t> </w:t>
            </w:r>
            <w:r w:rsidRPr="0092236B">
              <w:rPr>
                <w:szCs w:val="22"/>
                <w:lang w:val="cs-CZ"/>
              </w:rPr>
              <w:t>přiloženou</w:t>
            </w:r>
            <w:r w:rsidR="0092236B" w:rsidRPr="0092236B">
              <w:rPr>
                <w:szCs w:val="22"/>
                <w:lang w:val="cs-CZ"/>
              </w:rPr>
              <w:t xml:space="preserve"> </w:t>
            </w:r>
            <w:r w:rsidRPr="0092236B">
              <w:rPr>
                <w:szCs w:val="22"/>
                <w:lang w:val="cs-CZ"/>
              </w:rPr>
              <w:t>muláží</w:t>
            </w:r>
            <w:r w:rsidR="0092236B" w:rsidRPr="0092236B">
              <w:rPr>
                <w:szCs w:val="22"/>
                <w:lang w:val="cs-CZ"/>
              </w:rPr>
              <w:t xml:space="preserve"> </w:t>
            </w:r>
            <w:r w:rsidRPr="0092236B">
              <w:rPr>
                <w:szCs w:val="22"/>
                <w:lang w:val="cs-CZ"/>
              </w:rPr>
              <w:t>pro</w:t>
            </w:r>
            <w:r w:rsidR="0092236B" w:rsidRPr="0092236B">
              <w:rPr>
                <w:szCs w:val="22"/>
                <w:lang w:val="cs-CZ"/>
              </w:rPr>
              <w:t> </w:t>
            </w:r>
            <w:r w:rsidRPr="0092236B">
              <w:rPr>
                <w:szCs w:val="22"/>
                <w:lang w:val="cs-CZ"/>
              </w:rPr>
              <w:t xml:space="preserve">dokumentaci a možnost event. dodatečného výpočtu orgánové dávky. </w:t>
            </w:r>
          </w:p>
        </w:tc>
        <w:tc>
          <w:tcPr>
            <w:tcW w:w="1559" w:type="dxa"/>
            <w:tcBorders>
              <w:left w:val="single" w:sz="4" w:space="0" w:color="000000"/>
              <w:bottom w:val="single" w:sz="4" w:space="0" w:color="000000"/>
              <w:right w:val="single" w:sz="4" w:space="0" w:color="000000"/>
            </w:tcBorders>
          </w:tcPr>
          <w:p w14:paraId="42F94ED5" w14:textId="77777777" w:rsidR="001172CB" w:rsidRPr="0092236B" w:rsidRDefault="001172CB" w:rsidP="0092236B">
            <w:pPr>
              <w:rPr>
                <w:szCs w:val="22"/>
                <w:lang w:val="cs-CZ"/>
              </w:rPr>
            </w:pPr>
            <w:r w:rsidRPr="0092236B">
              <w:rPr>
                <w:szCs w:val="22"/>
                <w:lang w:val="cs-CZ"/>
              </w:rPr>
              <w:t>RA</w:t>
            </w:r>
          </w:p>
        </w:tc>
      </w:tr>
      <w:tr w:rsidR="001172CB" w14:paraId="0268E21B" w14:textId="77777777" w:rsidTr="008C4410">
        <w:tc>
          <w:tcPr>
            <w:tcW w:w="1075" w:type="dxa"/>
            <w:tcBorders>
              <w:left w:val="single" w:sz="4" w:space="0" w:color="000000"/>
              <w:bottom w:val="single" w:sz="4" w:space="0" w:color="000000"/>
            </w:tcBorders>
          </w:tcPr>
          <w:p w14:paraId="775C645B" w14:textId="77777777" w:rsidR="001172CB" w:rsidRPr="001172CB" w:rsidRDefault="001172CB" w:rsidP="00734509">
            <w:pPr>
              <w:pStyle w:val="Zkladntext2"/>
              <w:numPr>
                <w:ilvl w:val="0"/>
                <w:numId w:val="35"/>
              </w:numPr>
              <w:snapToGrid w:val="0"/>
              <w:rPr>
                <w:iCs/>
                <w:szCs w:val="22"/>
                <w:lang w:val="cs-CZ"/>
              </w:rPr>
            </w:pPr>
          </w:p>
        </w:tc>
        <w:tc>
          <w:tcPr>
            <w:tcW w:w="6438" w:type="dxa"/>
            <w:tcBorders>
              <w:left w:val="single" w:sz="4" w:space="0" w:color="000000"/>
              <w:bottom w:val="single" w:sz="4" w:space="0" w:color="000000"/>
            </w:tcBorders>
          </w:tcPr>
          <w:p w14:paraId="2E82FADC" w14:textId="77777777" w:rsidR="001172CB" w:rsidRPr="0092236B" w:rsidRDefault="001172CB" w:rsidP="0092236B">
            <w:pPr>
              <w:rPr>
                <w:szCs w:val="22"/>
                <w:lang w:val="cs-CZ"/>
              </w:rPr>
            </w:pPr>
            <w:r w:rsidRPr="0092236B">
              <w:rPr>
                <w:szCs w:val="22"/>
                <w:lang w:val="cs-CZ"/>
              </w:rPr>
              <w:t>Připojení jednotlivých aplikátorů k AFL přístroji podle ozařovacího plánu</w:t>
            </w:r>
          </w:p>
        </w:tc>
        <w:tc>
          <w:tcPr>
            <w:tcW w:w="1559" w:type="dxa"/>
            <w:tcBorders>
              <w:left w:val="single" w:sz="4" w:space="0" w:color="000000"/>
              <w:bottom w:val="single" w:sz="4" w:space="0" w:color="000000"/>
              <w:right w:val="single" w:sz="4" w:space="0" w:color="000000"/>
            </w:tcBorders>
          </w:tcPr>
          <w:p w14:paraId="71DE90E0" w14:textId="77777777" w:rsidR="001172CB" w:rsidRPr="0092236B" w:rsidRDefault="001172CB" w:rsidP="0092236B">
            <w:pPr>
              <w:rPr>
                <w:szCs w:val="22"/>
                <w:lang w:val="cs-CZ"/>
              </w:rPr>
            </w:pPr>
            <w:r w:rsidRPr="0092236B">
              <w:rPr>
                <w:szCs w:val="22"/>
                <w:lang w:val="cs-CZ"/>
              </w:rPr>
              <w:t>RO, RF, RA</w:t>
            </w:r>
          </w:p>
        </w:tc>
      </w:tr>
      <w:tr w:rsidR="001172CB" w14:paraId="5FA7A4CC" w14:textId="77777777" w:rsidTr="008C4410">
        <w:tc>
          <w:tcPr>
            <w:tcW w:w="1075" w:type="dxa"/>
            <w:tcBorders>
              <w:left w:val="single" w:sz="4" w:space="0" w:color="000000"/>
              <w:bottom w:val="single" w:sz="4" w:space="0" w:color="000000"/>
            </w:tcBorders>
          </w:tcPr>
          <w:p w14:paraId="0CB6DBAF" w14:textId="77777777" w:rsidR="001172CB" w:rsidRPr="001172CB" w:rsidRDefault="001172CB" w:rsidP="00734509">
            <w:pPr>
              <w:pStyle w:val="Zkladntext2"/>
              <w:numPr>
                <w:ilvl w:val="0"/>
                <w:numId w:val="35"/>
              </w:numPr>
              <w:snapToGrid w:val="0"/>
              <w:rPr>
                <w:iCs/>
                <w:szCs w:val="22"/>
                <w:lang w:val="cs-CZ"/>
              </w:rPr>
            </w:pPr>
          </w:p>
        </w:tc>
        <w:tc>
          <w:tcPr>
            <w:tcW w:w="6438" w:type="dxa"/>
            <w:tcBorders>
              <w:left w:val="single" w:sz="4" w:space="0" w:color="000000"/>
              <w:bottom w:val="single" w:sz="4" w:space="0" w:color="000000"/>
            </w:tcBorders>
          </w:tcPr>
          <w:p w14:paraId="5E16930E" w14:textId="77777777" w:rsidR="001172CB" w:rsidRPr="0092236B" w:rsidRDefault="001172CB" w:rsidP="0092236B">
            <w:pPr>
              <w:rPr>
                <w:szCs w:val="22"/>
                <w:lang w:val="cs-CZ"/>
              </w:rPr>
            </w:pPr>
            <w:r w:rsidRPr="0092236B">
              <w:rPr>
                <w:szCs w:val="22"/>
                <w:lang w:val="cs-CZ"/>
              </w:rPr>
              <w:t>Informace pacienta o době ozáření.</w:t>
            </w:r>
          </w:p>
        </w:tc>
        <w:tc>
          <w:tcPr>
            <w:tcW w:w="1559" w:type="dxa"/>
            <w:tcBorders>
              <w:left w:val="single" w:sz="4" w:space="0" w:color="000000"/>
              <w:bottom w:val="single" w:sz="4" w:space="0" w:color="000000"/>
              <w:right w:val="single" w:sz="4" w:space="0" w:color="000000"/>
            </w:tcBorders>
          </w:tcPr>
          <w:p w14:paraId="23145FB0" w14:textId="77777777" w:rsidR="001172CB" w:rsidRPr="0092236B" w:rsidRDefault="001172CB" w:rsidP="0092236B">
            <w:pPr>
              <w:rPr>
                <w:szCs w:val="22"/>
                <w:lang w:val="cs-CZ"/>
              </w:rPr>
            </w:pPr>
            <w:r w:rsidRPr="0092236B">
              <w:rPr>
                <w:szCs w:val="22"/>
                <w:lang w:val="cs-CZ"/>
              </w:rPr>
              <w:t>RA</w:t>
            </w:r>
          </w:p>
        </w:tc>
      </w:tr>
      <w:tr w:rsidR="001172CB" w14:paraId="108C4816" w14:textId="77777777" w:rsidTr="008C4410">
        <w:tc>
          <w:tcPr>
            <w:tcW w:w="1075" w:type="dxa"/>
            <w:tcBorders>
              <w:left w:val="single" w:sz="4" w:space="0" w:color="000000"/>
              <w:bottom w:val="single" w:sz="4" w:space="0" w:color="000000"/>
            </w:tcBorders>
          </w:tcPr>
          <w:p w14:paraId="3D6A1959" w14:textId="77777777" w:rsidR="001172CB" w:rsidRPr="001172CB" w:rsidRDefault="001172CB" w:rsidP="00734509">
            <w:pPr>
              <w:pStyle w:val="Zkladntext2"/>
              <w:numPr>
                <w:ilvl w:val="0"/>
                <w:numId w:val="35"/>
              </w:numPr>
              <w:snapToGrid w:val="0"/>
              <w:rPr>
                <w:iCs/>
                <w:szCs w:val="22"/>
                <w:lang w:val="cs-CZ"/>
              </w:rPr>
            </w:pPr>
          </w:p>
        </w:tc>
        <w:tc>
          <w:tcPr>
            <w:tcW w:w="6438" w:type="dxa"/>
            <w:tcBorders>
              <w:left w:val="single" w:sz="4" w:space="0" w:color="000000"/>
              <w:bottom w:val="single" w:sz="4" w:space="0" w:color="000000"/>
            </w:tcBorders>
          </w:tcPr>
          <w:p w14:paraId="2A5B531C" w14:textId="77777777" w:rsidR="001172CB" w:rsidRPr="0092236B" w:rsidRDefault="001172CB" w:rsidP="0092236B">
            <w:pPr>
              <w:rPr>
                <w:szCs w:val="22"/>
                <w:lang w:val="cs-CZ"/>
              </w:rPr>
            </w:pPr>
            <w:r w:rsidRPr="0092236B">
              <w:rPr>
                <w:szCs w:val="22"/>
                <w:lang w:val="cs-CZ"/>
              </w:rPr>
              <w:t>Uzavření ozařovny.</w:t>
            </w:r>
          </w:p>
        </w:tc>
        <w:tc>
          <w:tcPr>
            <w:tcW w:w="1559" w:type="dxa"/>
            <w:tcBorders>
              <w:left w:val="single" w:sz="4" w:space="0" w:color="000000"/>
              <w:bottom w:val="single" w:sz="4" w:space="0" w:color="000000"/>
              <w:right w:val="single" w:sz="4" w:space="0" w:color="000000"/>
            </w:tcBorders>
          </w:tcPr>
          <w:p w14:paraId="0C90229B" w14:textId="77777777" w:rsidR="001172CB" w:rsidRPr="0092236B" w:rsidRDefault="001172CB" w:rsidP="0092236B">
            <w:pPr>
              <w:rPr>
                <w:szCs w:val="22"/>
                <w:lang w:val="cs-CZ"/>
              </w:rPr>
            </w:pPr>
            <w:r w:rsidRPr="0092236B">
              <w:rPr>
                <w:szCs w:val="22"/>
                <w:lang w:val="cs-CZ"/>
              </w:rPr>
              <w:t>RA</w:t>
            </w:r>
          </w:p>
        </w:tc>
      </w:tr>
      <w:tr w:rsidR="001172CB" w14:paraId="63E30624" w14:textId="77777777" w:rsidTr="008C4410">
        <w:tc>
          <w:tcPr>
            <w:tcW w:w="1075" w:type="dxa"/>
            <w:tcBorders>
              <w:left w:val="single" w:sz="4" w:space="0" w:color="000000"/>
              <w:bottom w:val="single" w:sz="4" w:space="0" w:color="000000"/>
            </w:tcBorders>
          </w:tcPr>
          <w:p w14:paraId="70B63B2C" w14:textId="77777777" w:rsidR="001172CB" w:rsidRPr="001172CB" w:rsidRDefault="001172CB" w:rsidP="00734509">
            <w:pPr>
              <w:pStyle w:val="Zkladntext2"/>
              <w:numPr>
                <w:ilvl w:val="0"/>
                <w:numId w:val="35"/>
              </w:numPr>
              <w:snapToGrid w:val="0"/>
              <w:rPr>
                <w:iCs/>
                <w:szCs w:val="22"/>
                <w:lang w:val="cs-CZ"/>
              </w:rPr>
            </w:pPr>
          </w:p>
        </w:tc>
        <w:tc>
          <w:tcPr>
            <w:tcW w:w="6438" w:type="dxa"/>
            <w:tcBorders>
              <w:left w:val="single" w:sz="4" w:space="0" w:color="000000"/>
              <w:bottom w:val="single" w:sz="4" w:space="0" w:color="000000"/>
            </w:tcBorders>
          </w:tcPr>
          <w:p w14:paraId="1A08F641" w14:textId="77777777" w:rsidR="001172CB" w:rsidRPr="0092236B" w:rsidRDefault="001172CB" w:rsidP="0092236B">
            <w:pPr>
              <w:rPr>
                <w:szCs w:val="22"/>
                <w:lang w:val="cs-CZ"/>
              </w:rPr>
            </w:pPr>
            <w:r w:rsidRPr="0092236B">
              <w:rPr>
                <w:szCs w:val="22"/>
                <w:lang w:val="cs-CZ"/>
              </w:rPr>
              <w:t>Sledování pacienta na monitoru.</w:t>
            </w:r>
          </w:p>
        </w:tc>
        <w:tc>
          <w:tcPr>
            <w:tcW w:w="1559" w:type="dxa"/>
            <w:tcBorders>
              <w:left w:val="single" w:sz="4" w:space="0" w:color="000000"/>
              <w:bottom w:val="single" w:sz="4" w:space="0" w:color="000000"/>
              <w:right w:val="single" w:sz="4" w:space="0" w:color="000000"/>
            </w:tcBorders>
          </w:tcPr>
          <w:p w14:paraId="64DBEB69" w14:textId="77777777" w:rsidR="001172CB" w:rsidRPr="0092236B" w:rsidRDefault="001172CB" w:rsidP="0092236B">
            <w:pPr>
              <w:rPr>
                <w:szCs w:val="22"/>
                <w:lang w:val="cs-CZ"/>
              </w:rPr>
            </w:pPr>
            <w:r w:rsidRPr="0092236B">
              <w:rPr>
                <w:szCs w:val="22"/>
                <w:lang w:val="cs-CZ"/>
              </w:rPr>
              <w:t>RA</w:t>
            </w:r>
          </w:p>
        </w:tc>
      </w:tr>
      <w:tr w:rsidR="001172CB" w14:paraId="28905BEF" w14:textId="77777777" w:rsidTr="008C4410">
        <w:tc>
          <w:tcPr>
            <w:tcW w:w="1075" w:type="dxa"/>
            <w:tcBorders>
              <w:left w:val="single" w:sz="4" w:space="0" w:color="000000"/>
              <w:bottom w:val="single" w:sz="4" w:space="0" w:color="000000"/>
            </w:tcBorders>
          </w:tcPr>
          <w:p w14:paraId="176F7B9B" w14:textId="77777777" w:rsidR="001172CB" w:rsidRPr="001172CB" w:rsidRDefault="001172CB" w:rsidP="00734509">
            <w:pPr>
              <w:pStyle w:val="Zkladntext2"/>
              <w:numPr>
                <w:ilvl w:val="0"/>
                <w:numId w:val="35"/>
              </w:numPr>
              <w:snapToGrid w:val="0"/>
              <w:rPr>
                <w:iCs/>
                <w:szCs w:val="22"/>
                <w:lang w:val="cs-CZ"/>
              </w:rPr>
            </w:pPr>
          </w:p>
        </w:tc>
        <w:tc>
          <w:tcPr>
            <w:tcW w:w="6438" w:type="dxa"/>
            <w:tcBorders>
              <w:left w:val="single" w:sz="4" w:space="0" w:color="000000"/>
              <w:bottom w:val="single" w:sz="4" w:space="0" w:color="000000"/>
            </w:tcBorders>
          </w:tcPr>
          <w:p w14:paraId="2AE5ABB2" w14:textId="77777777" w:rsidR="001172CB" w:rsidRPr="0092236B" w:rsidRDefault="001172CB" w:rsidP="0092236B">
            <w:pPr>
              <w:rPr>
                <w:szCs w:val="22"/>
                <w:lang w:val="cs-CZ"/>
              </w:rPr>
            </w:pPr>
            <w:r w:rsidRPr="0092236B">
              <w:rPr>
                <w:szCs w:val="22"/>
                <w:lang w:val="cs-CZ"/>
              </w:rPr>
              <w:t>Výtisk ozařovacího protokolu a vykázání dalších údajů o aplikaci.</w:t>
            </w:r>
          </w:p>
        </w:tc>
        <w:tc>
          <w:tcPr>
            <w:tcW w:w="1559" w:type="dxa"/>
            <w:tcBorders>
              <w:left w:val="single" w:sz="4" w:space="0" w:color="000000"/>
              <w:bottom w:val="single" w:sz="4" w:space="0" w:color="000000"/>
              <w:right w:val="single" w:sz="4" w:space="0" w:color="000000"/>
            </w:tcBorders>
          </w:tcPr>
          <w:p w14:paraId="47F8A2F5" w14:textId="77777777" w:rsidR="001172CB" w:rsidRPr="0092236B" w:rsidRDefault="001172CB" w:rsidP="0092236B">
            <w:pPr>
              <w:rPr>
                <w:szCs w:val="22"/>
                <w:lang w:val="cs-CZ"/>
              </w:rPr>
            </w:pPr>
            <w:r w:rsidRPr="0092236B">
              <w:rPr>
                <w:szCs w:val="22"/>
                <w:lang w:val="cs-CZ"/>
              </w:rPr>
              <w:t>RF</w:t>
            </w:r>
          </w:p>
        </w:tc>
      </w:tr>
      <w:tr w:rsidR="001172CB" w14:paraId="3931069D" w14:textId="77777777" w:rsidTr="008C4410">
        <w:tc>
          <w:tcPr>
            <w:tcW w:w="1075" w:type="dxa"/>
            <w:tcBorders>
              <w:left w:val="single" w:sz="4" w:space="0" w:color="000000"/>
              <w:bottom w:val="single" w:sz="4" w:space="0" w:color="000000"/>
            </w:tcBorders>
          </w:tcPr>
          <w:p w14:paraId="4523ABE0" w14:textId="77777777" w:rsidR="001172CB" w:rsidRPr="001172CB" w:rsidRDefault="001172CB" w:rsidP="00734509">
            <w:pPr>
              <w:pStyle w:val="Zkladntext2"/>
              <w:numPr>
                <w:ilvl w:val="0"/>
                <w:numId w:val="35"/>
              </w:numPr>
              <w:snapToGrid w:val="0"/>
              <w:rPr>
                <w:iCs/>
                <w:szCs w:val="22"/>
                <w:lang w:val="cs-CZ"/>
              </w:rPr>
            </w:pPr>
          </w:p>
        </w:tc>
        <w:tc>
          <w:tcPr>
            <w:tcW w:w="6438" w:type="dxa"/>
            <w:tcBorders>
              <w:left w:val="single" w:sz="4" w:space="0" w:color="000000"/>
              <w:bottom w:val="single" w:sz="4" w:space="0" w:color="000000"/>
            </w:tcBorders>
          </w:tcPr>
          <w:p w14:paraId="0485983B" w14:textId="77777777" w:rsidR="001172CB" w:rsidRPr="0092236B" w:rsidRDefault="001172CB" w:rsidP="0092236B">
            <w:pPr>
              <w:rPr>
                <w:szCs w:val="22"/>
                <w:lang w:val="cs-CZ"/>
              </w:rPr>
            </w:pPr>
            <w:r w:rsidRPr="0092236B">
              <w:rPr>
                <w:szCs w:val="22"/>
                <w:lang w:val="cs-CZ"/>
              </w:rPr>
              <w:t>Odstranění muláže.</w:t>
            </w:r>
          </w:p>
        </w:tc>
        <w:tc>
          <w:tcPr>
            <w:tcW w:w="1559" w:type="dxa"/>
            <w:tcBorders>
              <w:left w:val="single" w:sz="4" w:space="0" w:color="000000"/>
              <w:bottom w:val="single" w:sz="4" w:space="0" w:color="000000"/>
              <w:right w:val="single" w:sz="4" w:space="0" w:color="000000"/>
            </w:tcBorders>
          </w:tcPr>
          <w:p w14:paraId="142DB979" w14:textId="77777777" w:rsidR="001172CB" w:rsidRPr="0092236B" w:rsidRDefault="001172CB" w:rsidP="0092236B">
            <w:pPr>
              <w:rPr>
                <w:szCs w:val="22"/>
                <w:lang w:val="cs-CZ"/>
              </w:rPr>
            </w:pPr>
            <w:r w:rsidRPr="0092236B">
              <w:rPr>
                <w:szCs w:val="22"/>
                <w:lang w:val="cs-CZ"/>
              </w:rPr>
              <w:t>ZS</w:t>
            </w:r>
          </w:p>
        </w:tc>
      </w:tr>
      <w:tr w:rsidR="001172CB" w14:paraId="27E59494" w14:textId="77777777" w:rsidTr="008C4410">
        <w:tc>
          <w:tcPr>
            <w:tcW w:w="1075" w:type="dxa"/>
            <w:tcBorders>
              <w:left w:val="single" w:sz="4" w:space="0" w:color="000000"/>
              <w:bottom w:val="single" w:sz="4" w:space="0" w:color="000000"/>
            </w:tcBorders>
          </w:tcPr>
          <w:p w14:paraId="28D77C98" w14:textId="77777777" w:rsidR="001172CB" w:rsidRPr="001172CB" w:rsidRDefault="001172CB" w:rsidP="00734509">
            <w:pPr>
              <w:pStyle w:val="Zkladntext2"/>
              <w:numPr>
                <w:ilvl w:val="0"/>
                <w:numId w:val="35"/>
              </w:numPr>
              <w:snapToGrid w:val="0"/>
              <w:rPr>
                <w:iCs/>
                <w:szCs w:val="22"/>
                <w:lang w:val="cs-CZ"/>
              </w:rPr>
            </w:pPr>
          </w:p>
        </w:tc>
        <w:tc>
          <w:tcPr>
            <w:tcW w:w="6438" w:type="dxa"/>
            <w:tcBorders>
              <w:left w:val="single" w:sz="4" w:space="0" w:color="000000"/>
              <w:bottom w:val="single" w:sz="4" w:space="0" w:color="000000"/>
            </w:tcBorders>
          </w:tcPr>
          <w:p w14:paraId="6DD3989A" w14:textId="77777777" w:rsidR="001172CB" w:rsidRPr="0092236B" w:rsidRDefault="001172CB" w:rsidP="0092236B">
            <w:pPr>
              <w:rPr>
                <w:szCs w:val="22"/>
                <w:lang w:val="cs-CZ"/>
              </w:rPr>
            </w:pPr>
            <w:r w:rsidRPr="0092236B">
              <w:rPr>
                <w:szCs w:val="22"/>
                <w:lang w:val="cs-CZ"/>
              </w:rPr>
              <w:t xml:space="preserve">Zápis každé frakce ozáření do dokumentace pacienta. </w:t>
            </w:r>
          </w:p>
        </w:tc>
        <w:tc>
          <w:tcPr>
            <w:tcW w:w="1559" w:type="dxa"/>
            <w:tcBorders>
              <w:left w:val="single" w:sz="4" w:space="0" w:color="000000"/>
              <w:bottom w:val="single" w:sz="4" w:space="0" w:color="000000"/>
              <w:right w:val="single" w:sz="4" w:space="0" w:color="000000"/>
            </w:tcBorders>
          </w:tcPr>
          <w:p w14:paraId="69922D6D" w14:textId="77777777" w:rsidR="001172CB" w:rsidRPr="0092236B" w:rsidRDefault="001172CB" w:rsidP="0092236B">
            <w:pPr>
              <w:rPr>
                <w:szCs w:val="22"/>
                <w:lang w:val="cs-CZ"/>
              </w:rPr>
            </w:pPr>
            <w:r w:rsidRPr="0092236B">
              <w:rPr>
                <w:szCs w:val="22"/>
                <w:lang w:val="cs-CZ"/>
              </w:rPr>
              <w:t>RO</w:t>
            </w:r>
          </w:p>
        </w:tc>
      </w:tr>
      <w:tr w:rsidR="001172CB" w14:paraId="04660BEB" w14:textId="77777777" w:rsidTr="008C4410">
        <w:tc>
          <w:tcPr>
            <w:tcW w:w="1075" w:type="dxa"/>
            <w:tcBorders>
              <w:left w:val="single" w:sz="4" w:space="0" w:color="000000"/>
              <w:bottom w:val="single" w:sz="4" w:space="0" w:color="000000"/>
            </w:tcBorders>
          </w:tcPr>
          <w:p w14:paraId="2D81AD69" w14:textId="77777777" w:rsidR="001172CB" w:rsidRPr="001172CB" w:rsidRDefault="001172CB" w:rsidP="00734509">
            <w:pPr>
              <w:pStyle w:val="Zkladntext2"/>
              <w:numPr>
                <w:ilvl w:val="0"/>
                <w:numId w:val="35"/>
              </w:numPr>
              <w:snapToGrid w:val="0"/>
              <w:rPr>
                <w:iCs/>
                <w:szCs w:val="22"/>
                <w:lang w:val="cs-CZ"/>
              </w:rPr>
            </w:pPr>
          </w:p>
        </w:tc>
        <w:tc>
          <w:tcPr>
            <w:tcW w:w="6438" w:type="dxa"/>
            <w:tcBorders>
              <w:left w:val="single" w:sz="4" w:space="0" w:color="000000"/>
              <w:bottom w:val="single" w:sz="4" w:space="0" w:color="000000"/>
            </w:tcBorders>
          </w:tcPr>
          <w:p w14:paraId="62E65F19" w14:textId="77777777" w:rsidR="001172CB" w:rsidRPr="0092236B" w:rsidRDefault="001172CB" w:rsidP="0092236B">
            <w:pPr>
              <w:rPr>
                <w:szCs w:val="22"/>
                <w:lang w:val="cs-CZ"/>
              </w:rPr>
            </w:pPr>
            <w:r w:rsidRPr="0092236B">
              <w:rPr>
                <w:szCs w:val="22"/>
                <w:lang w:val="cs-CZ"/>
              </w:rPr>
              <w:t>Zápis každé frakce ozáření do knihy výkonů.</w:t>
            </w:r>
          </w:p>
        </w:tc>
        <w:tc>
          <w:tcPr>
            <w:tcW w:w="1559" w:type="dxa"/>
            <w:tcBorders>
              <w:left w:val="single" w:sz="4" w:space="0" w:color="000000"/>
              <w:bottom w:val="single" w:sz="4" w:space="0" w:color="000000"/>
              <w:right w:val="single" w:sz="4" w:space="0" w:color="000000"/>
            </w:tcBorders>
          </w:tcPr>
          <w:p w14:paraId="3ADB26A3" w14:textId="77777777" w:rsidR="001172CB" w:rsidRPr="0092236B" w:rsidRDefault="001172CB" w:rsidP="0092236B">
            <w:pPr>
              <w:rPr>
                <w:szCs w:val="22"/>
                <w:lang w:val="cs-CZ"/>
              </w:rPr>
            </w:pPr>
            <w:r w:rsidRPr="0092236B">
              <w:rPr>
                <w:szCs w:val="22"/>
                <w:lang w:val="cs-CZ"/>
              </w:rPr>
              <w:t>RA</w:t>
            </w:r>
          </w:p>
        </w:tc>
      </w:tr>
      <w:tr w:rsidR="001172CB" w14:paraId="1A3D7E1D" w14:textId="77777777" w:rsidTr="008C4410">
        <w:tc>
          <w:tcPr>
            <w:tcW w:w="1075" w:type="dxa"/>
            <w:tcBorders>
              <w:left w:val="single" w:sz="4" w:space="0" w:color="000000"/>
              <w:bottom w:val="single" w:sz="4" w:space="0" w:color="000000"/>
            </w:tcBorders>
          </w:tcPr>
          <w:p w14:paraId="59E3DB89" w14:textId="77777777" w:rsidR="001172CB" w:rsidRPr="001172CB" w:rsidRDefault="001172CB" w:rsidP="00734509">
            <w:pPr>
              <w:pStyle w:val="Zkladntext2"/>
              <w:numPr>
                <w:ilvl w:val="0"/>
                <w:numId w:val="35"/>
              </w:numPr>
              <w:snapToGrid w:val="0"/>
              <w:rPr>
                <w:iCs/>
                <w:szCs w:val="22"/>
                <w:lang w:val="cs-CZ"/>
              </w:rPr>
            </w:pPr>
          </w:p>
        </w:tc>
        <w:tc>
          <w:tcPr>
            <w:tcW w:w="6438" w:type="dxa"/>
            <w:tcBorders>
              <w:left w:val="single" w:sz="4" w:space="0" w:color="000000"/>
              <w:bottom w:val="single" w:sz="4" w:space="0" w:color="000000"/>
            </w:tcBorders>
          </w:tcPr>
          <w:p w14:paraId="1569F435" w14:textId="6279DCBD" w:rsidR="001172CB" w:rsidRPr="0092236B" w:rsidRDefault="001172CB" w:rsidP="0092236B">
            <w:pPr>
              <w:rPr>
                <w:szCs w:val="22"/>
                <w:lang w:val="cs-CZ"/>
              </w:rPr>
            </w:pPr>
            <w:r w:rsidRPr="0092236B">
              <w:rPr>
                <w:szCs w:val="22"/>
                <w:lang w:val="cs-CZ"/>
              </w:rPr>
              <w:t>Ukončení ozáření po splnění předepsaného počtu frakcí, doporučení dalšího ošetřování, stanovení kontroly.</w:t>
            </w:r>
          </w:p>
        </w:tc>
        <w:tc>
          <w:tcPr>
            <w:tcW w:w="1559" w:type="dxa"/>
            <w:tcBorders>
              <w:left w:val="single" w:sz="4" w:space="0" w:color="000000"/>
              <w:bottom w:val="single" w:sz="4" w:space="0" w:color="000000"/>
              <w:right w:val="single" w:sz="4" w:space="0" w:color="000000"/>
            </w:tcBorders>
          </w:tcPr>
          <w:p w14:paraId="1CCA5C23" w14:textId="77777777" w:rsidR="001172CB" w:rsidRPr="0092236B" w:rsidRDefault="001172CB" w:rsidP="0092236B">
            <w:pPr>
              <w:rPr>
                <w:szCs w:val="22"/>
                <w:lang w:val="cs-CZ"/>
              </w:rPr>
            </w:pPr>
            <w:r w:rsidRPr="0092236B">
              <w:rPr>
                <w:szCs w:val="22"/>
                <w:lang w:val="cs-CZ"/>
              </w:rPr>
              <w:t>RO</w:t>
            </w:r>
          </w:p>
        </w:tc>
      </w:tr>
    </w:tbl>
    <w:p w14:paraId="441BD861" w14:textId="77777777" w:rsidR="00CC1DF7" w:rsidRPr="00233A9B" w:rsidRDefault="00CC1DF7" w:rsidP="0092236B">
      <w:pPr>
        <w:rPr>
          <w:lang w:val="cs-CZ"/>
        </w:rPr>
      </w:pPr>
      <w:r w:rsidRPr="00233A9B">
        <w:rPr>
          <w:i/>
          <w:lang w:val="cs-CZ"/>
        </w:rPr>
        <w:t xml:space="preserve">Pozn.: </w:t>
      </w:r>
      <w:r w:rsidRPr="00233A9B">
        <w:rPr>
          <w:lang w:val="cs-CZ"/>
        </w:rPr>
        <w:t>RO – lékař se specializovanou způsobilostí v oboru radiační onkologie, RF – klinický radiologický fyzik pro radioterapii, RA - radiologický asistent, ZS - všeobecná sestra</w:t>
      </w:r>
    </w:p>
    <w:p w14:paraId="7B48E3C4" w14:textId="77777777" w:rsidR="00CC1DF7" w:rsidRPr="00233A9B" w:rsidRDefault="00CC1DF7" w:rsidP="0092236B">
      <w:pPr>
        <w:rPr>
          <w:lang w:val="cs-CZ"/>
        </w:rPr>
      </w:pPr>
    </w:p>
    <w:p w14:paraId="3656D0F0" w14:textId="77777777" w:rsidR="00CC1DF7" w:rsidRPr="00233A9B" w:rsidRDefault="00CC1DF7" w:rsidP="0092236B">
      <w:pPr>
        <w:rPr>
          <w:lang w:val="cs-CZ"/>
        </w:rPr>
      </w:pPr>
      <w:r w:rsidRPr="00233A9B">
        <w:rPr>
          <w:lang w:val="cs-CZ"/>
        </w:rPr>
        <w:t>Údaje pro vykazování povrchové brachyradioterapie:</w:t>
      </w:r>
    </w:p>
    <w:p w14:paraId="3B9A4F0B" w14:textId="77777777" w:rsidR="00CC1DF7" w:rsidRPr="00233A9B" w:rsidRDefault="00CC1DF7" w:rsidP="0092236B">
      <w:pPr>
        <w:rPr>
          <w:lang w:val="cs-CZ"/>
        </w:rPr>
      </w:pPr>
      <w:r w:rsidRPr="00233A9B">
        <w:rPr>
          <w:lang w:val="cs-CZ"/>
        </w:rPr>
        <w:t xml:space="preserve">Popis GTV, CTV. </w:t>
      </w:r>
    </w:p>
    <w:p w14:paraId="29D73A41" w14:textId="77777777" w:rsidR="00CC1DF7" w:rsidRPr="00233A9B" w:rsidRDefault="00CC1DF7" w:rsidP="0092236B">
      <w:pPr>
        <w:rPr>
          <w:lang w:val="cs-CZ"/>
        </w:rPr>
      </w:pPr>
      <w:r w:rsidRPr="00233A9B">
        <w:rPr>
          <w:lang w:val="cs-CZ"/>
        </w:rPr>
        <w:t>Popis techniky, informace o URZ a o geometrii jejich uspořádání v muláži, včetně ozařovací vzdálenosti od povrchu kůže</w:t>
      </w:r>
      <w:r w:rsidR="00237597" w:rsidRPr="00233A9B">
        <w:rPr>
          <w:lang w:val="cs-CZ"/>
        </w:rPr>
        <w:t>.</w:t>
      </w:r>
    </w:p>
    <w:p w14:paraId="40E2A09C" w14:textId="77777777" w:rsidR="00CC1DF7" w:rsidRPr="00233A9B" w:rsidRDefault="00CC1DF7" w:rsidP="0092236B">
      <w:pPr>
        <w:rPr>
          <w:lang w:val="cs-CZ"/>
        </w:rPr>
      </w:pPr>
      <w:r w:rsidRPr="00233A9B">
        <w:rPr>
          <w:lang w:val="cs-CZ"/>
        </w:rPr>
        <w:t>Dávkový příkon na povrchu kůže a na izodóze, na kterou udělán předpis dávky. TRAK.</w:t>
      </w:r>
    </w:p>
    <w:p w14:paraId="51386812" w14:textId="77777777" w:rsidR="00CC1DF7" w:rsidRDefault="00CC1DF7" w:rsidP="0092236B">
      <w:pPr>
        <w:rPr>
          <w:lang w:val="cs-CZ"/>
        </w:rPr>
      </w:pPr>
      <w:r w:rsidRPr="00233A9B">
        <w:rPr>
          <w:lang w:val="cs-CZ"/>
        </w:rPr>
        <w:t xml:space="preserve">Povrchová dávka (tj. maximální dávka v PTV). Minimální dávka v cílovém objemu. </w:t>
      </w:r>
    </w:p>
    <w:p w14:paraId="7FFFBA1F" w14:textId="77777777" w:rsidR="0092236B" w:rsidRPr="00233A9B" w:rsidRDefault="0092236B" w:rsidP="0092236B">
      <w:pPr>
        <w:rPr>
          <w:lang w:val="cs-CZ"/>
        </w:rPr>
      </w:pPr>
    </w:p>
    <w:p w14:paraId="2973C482" w14:textId="77777777" w:rsidR="0092236B" w:rsidRPr="00222477" w:rsidRDefault="0092236B" w:rsidP="00734509">
      <w:pPr>
        <w:pStyle w:val="Nadpis3"/>
        <w:numPr>
          <w:ilvl w:val="2"/>
          <w:numId w:val="12"/>
        </w:numPr>
        <w:rPr>
          <w:lang w:val="cs-CZ"/>
        </w:rPr>
      </w:pPr>
      <w:bookmarkStart w:id="767" w:name="_Toc434844737"/>
      <w:r w:rsidRPr="00233A9B">
        <w:rPr>
          <w:lang w:val="cs-CZ"/>
        </w:rPr>
        <w:t>Výstup procesu</w:t>
      </w:r>
      <w:bookmarkEnd w:id="767"/>
    </w:p>
    <w:p w14:paraId="05EB0D03" w14:textId="62516974" w:rsidR="00CC1DF7" w:rsidRPr="00233A9B" w:rsidRDefault="00CC1DF7" w:rsidP="0092236B">
      <w:pPr>
        <w:spacing w:before="120"/>
        <w:rPr>
          <w:lang w:val="cs-CZ"/>
        </w:rPr>
      </w:pPr>
      <w:r w:rsidRPr="00233A9B">
        <w:rPr>
          <w:lang w:val="cs-CZ"/>
        </w:rPr>
        <w:t>V době ukončení celé série brachyradioterapie zhodnotí lékař se specializovanou způsobilostí  v oboru radiační onkologie dodržení ozařovacího předpisu a zhodnotí stav léčeného nádorového ložiska v době ukončení brachyradioterapie a napíše závěrečnou zprávu o provedeném ozáření s</w:t>
      </w:r>
      <w:r w:rsidR="0092236B">
        <w:rPr>
          <w:lang w:val="cs-CZ"/>
        </w:rPr>
        <w:t> </w:t>
      </w:r>
      <w:r w:rsidRPr="00233A9B">
        <w:rPr>
          <w:lang w:val="cs-CZ"/>
        </w:rPr>
        <w:t>doporučením</w:t>
      </w:r>
      <w:r w:rsidR="0092236B">
        <w:rPr>
          <w:lang w:val="cs-CZ"/>
        </w:rPr>
        <w:t xml:space="preserve"> </w:t>
      </w:r>
      <w:r w:rsidRPr="00233A9B">
        <w:rPr>
          <w:lang w:val="cs-CZ"/>
        </w:rPr>
        <w:t>pro</w:t>
      </w:r>
      <w:r w:rsidR="0092236B">
        <w:rPr>
          <w:lang w:val="cs-CZ"/>
        </w:rPr>
        <w:t> </w:t>
      </w:r>
      <w:r w:rsidRPr="00233A9B">
        <w:rPr>
          <w:lang w:val="cs-CZ"/>
        </w:rPr>
        <w:t>další postup.</w:t>
      </w:r>
    </w:p>
    <w:p w14:paraId="255EEE2E" w14:textId="57F1DBB3" w:rsidR="00CC1DF7" w:rsidRPr="00233A9B" w:rsidRDefault="00CC1DF7" w:rsidP="0092236B">
      <w:pPr>
        <w:spacing w:before="120"/>
        <w:rPr>
          <w:lang w:val="cs-CZ"/>
        </w:rPr>
      </w:pPr>
      <w:r w:rsidRPr="00233A9B">
        <w:rPr>
          <w:lang w:val="cs-CZ"/>
        </w:rPr>
        <w:t>Pro kontrolu a hodnocení celého procesu je nutné, aby všechny kroky procesu  brachyradioterapie byly úplně a správně dokumentovány, počínaje ozařovacím předpisem, ozařovacími protokoly a aby byla používána mezinárodní doporučení a terminologie k sdělování údajů o provedené léčbě za</w:t>
      </w:r>
      <w:r w:rsidR="0092236B">
        <w:rPr>
          <w:lang w:val="cs-CZ"/>
        </w:rPr>
        <w:t> </w:t>
      </w:r>
      <w:r w:rsidRPr="00233A9B">
        <w:rPr>
          <w:lang w:val="cs-CZ"/>
        </w:rPr>
        <w:t xml:space="preserve">účelem porovnávání výsledků mezi jednotlivými </w:t>
      </w:r>
      <w:r w:rsidR="000B06AB" w:rsidRPr="00233A9B">
        <w:rPr>
          <w:lang w:val="cs-CZ"/>
        </w:rPr>
        <w:t>pracovišti</w:t>
      </w:r>
      <w:r w:rsidRPr="00233A9B">
        <w:rPr>
          <w:lang w:val="cs-CZ"/>
        </w:rPr>
        <w:t>. Doporučené údaje pro sdělování dávky záření jsou součástí ozařovacího protokolu. Předepsaná léčba je podrobně zaznamenaná, zdokumentovaná a údaje jsou srozumitelně a jednoznačně sdělitelné.</w:t>
      </w:r>
    </w:p>
    <w:p w14:paraId="45E41621" w14:textId="046DE56D" w:rsidR="00CC1DF7" w:rsidRPr="00233A9B" w:rsidRDefault="00CC1DF7" w:rsidP="0092236B">
      <w:pPr>
        <w:spacing w:before="120"/>
        <w:rPr>
          <w:lang w:val="cs-CZ"/>
        </w:rPr>
      </w:pPr>
      <w:r w:rsidRPr="00233A9B">
        <w:rPr>
          <w:lang w:val="cs-CZ"/>
        </w:rPr>
        <w:t>Úroveň dokumentace umožňuje rekonstrukci aplikované dávky v </w:t>
      </w:r>
      <w:r w:rsidR="0092236B">
        <w:rPr>
          <w:lang w:val="cs-CZ"/>
        </w:rPr>
        <w:t xml:space="preserve">CTV i výpočet efektivní dávky </w:t>
      </w:r>
      <w:r w:rsidRPr="00233A9B">
        <w:rPr>
          <w:lang w:val="cs-CZ"/>
        </w:rPr>
        <w:t>na</w:t>
      </w:r>
      <w:r w:rsidR="0092236B">
        <w:rPr>
          <w:lang w:val="cs-CZ"/>
        </w:rPr>
        <w:t> </w:t>
      </w:r>
      <w:r w:rsidRPr="00233A9B">
        <w:rPr>
          <w:lang w:val="cs-CZ"/>
        </w:rPr>
        <w:t>určitý orgán v případě potřeby. Pro možnost pozdějšího výpočtu orgánové dávky je nutné, aby v pacientově dokumentaci byla zaznamenaná výška a hmotnost pacienta a byl archivován rentgenový obraz aplikace, event. fotografie s jednoznačně identifikovatelnou tělesnou strukturou a všechny další údaje o URZ a provedeném ozáření.</w:t>
      </w:r>
    </w:p>
    <w:p w14:paraId="5A31CB66" w14:textId="77777777" w:rsidR="00CC1DF7" w:rsidRPr="00233A9B" w:rsidRDefault="00CC1DF7" w:rsidP="00CC1DF7">
      <w:pPr>
        <w:pStyle w:val="Zkladntext2"/>
        <w:rPr>
          <w:b/>
          <w:lang w:val="cs-CZ"/>
        </w:rPr>
      </w:pPr>
    </w:p>
    <w:p w14:paraId="4354F8F9" w14:textId="77777777" w:rsidR="00CC1DF7" w:rsidRDefault="00CC1DF7" w:rsidP="00734509">
      <w:pPr>
        <w:pStyle w:val="Nadpis4"/>
        <w:numPr>
          <w:ilvl w:val="3"/>
          <w:numId w:val="12"/>
        </w:numPr>
        <w:tabs>
          <w:tab w:val="left" w:pos="805"/>
        </w:tabs>
      </w:pPr>
      <w:bookmarkStart w:id="768" w:name="_Toc175413050"/>
      <w:r>
        <w:t>Údaje o dávkách a objemech</w:t>
      </w:r>
      <w:bookmarkEnd w:id="768"/>
    </w:p>
    <w:p w14:paraId="2DE03808" w14:textId="15092B6D" w:rsidR="00CC1DF7" w:rsidRPr="0092236B" w:rsidRDefault="00CC1DF7" w:rsidP="0092236B">
      <w:pPr>
        <w:rPr>
          <w:lang w:val="cs-CZ"/>
        </w:rPr>
      </w:pPr>
      <w:r w:rsidRPr="0092236B">
        <w:rPr>
          <w:lang w:val="cs-CZ"/>
        </w:rPr>
        <w:t>Po ukončení brachyradioterapie, která může být aplikována ve více frakcích, je nutné uvést sumární dávky v relevantních objemech a časové údaje o proběhlém ozáření. Rozsah vyjadřovaných údajů o provedeném ozáření závisí na použité ozařovací technice, jak bylo uvedeno u jednotlivých typů ozařovacích technik. K vyjadřování radiobiologického ekvivalentu dávky z brachyradioterapie lze použít některých matematických formulí, jako je např. LQ mod</w:t>
      </w:r>
      <w:r w:rsidR="0092236B">
        <w:rPr>
          <w:lang w:val="cs-CZ"/>
        </w:rPr>
        <w:t xml:space="preserve">el, ale je třeba dobře rozumět limitacím </w:t>
      </w:r>
      <w:r w:rsidRPr="0092236B">
        <w:rPr>
          <w:lang w:val="cs-CZ"/>
        </w:rPr>
        <w:t>takových výpočtů a umět je správně interpretovat.</w:t>
      </w:r>
      <w:r w:rsidR="007849ED" w:rsidRPr="0092236B">
        <w:rPr>
          <w:lang w:val="cs-CZ"/>
        </w:rPr>
        <w:t xml:space="preserve"> Zodpovídá </w:t>
      </w:r>
      <w:r w:rsidR="007849ED" w:rsidRPr="0092236B">
        <w:rPr>
          <w:szCs w:val="22"/>
          <w:lang w:val="cs-CZ"/>
        </w:rPr>
        <w:t>lékař se specializovanou způsobilostí v oboru radiační onkologie.</w:t>
      </w:r>
    </w:p>
    <w:p w14:paraId="0DD26101" w14:textId="77777777" w:rsidR="00CC1DF7" w:rsidRPr="0092236B" w:rsidRDefault="00CC1DF7" w:rsidP="0092236B">
      <w:pPr>
        <w:rPr>
          <w:lang w:val="cs-CZ"/>
        </w:rPr>
      </w:pPr>
    </w:p>
    <w:p w14:paraId="5AE00B86" w14:textId="77777777" w:rsidR="00CC1DF7" w:rsidRDefault="00CC1DF7" w:rsidP="00734509">
      <w:pPr>
        <w:pStyle w:val="Nadpis4"/>
        <w:numPr>
          <w:ilvl w:val="3"/>
          <w:numId w:val="12"/>
        </w:numPr>
        <w:tabs>
          <w:tab w:val="left" w:pos="805"/>
        </w:tabs>
      </w:pPr>
      <w:bookmarkStart w:id="769" w:name="_Toc175413051"/>
      <w:r>
        <w:t>Požadavky na přesnost v brachyradioterapii</w:t>
      </w:r>
      <w:bookmarkEnd w:id="769"/>
    </w:p>
    <w:p w14:paraId="6026FB4E" w14:textId="77777777" w:rsidR="00CC1DF7" w:rsidRPr="00233A9B" w:rsidRDefault="00CC1DF7" w:rsidP="0092236B">
      <w:pPr>
        <w:rPr>
          <w:lang w:val="cs-CZ"/>
        </w:rPr>
      </w:pPr>
      <w:r w:rsidRPr="00233A9B">
        <w:rPr>
          <w:lang w:val="cs-CZ"/>
        </w:rPr>
        <w:t>Celý proces brachyradioterapie je doprovázen systémem kontrol jednotlivých činností a úroveň dokumentace zajišťuje možnost rekonstrukce aplikované dávky v CTV.</w:t>
      </w:r>
    </w:p>
    <w:p w14:paraId="5283C131" w14:textId="2284AB56" w:rsidR="00CC1DF7" w:rsidRPr="00233A9B" w:rsidRDefault="00CC1DF7" w:rsidP="0092236B">
      <w:pPr>
        <w:rPr>
          <w:b/>
          <w:lang w:val="cs-CZ"/>
        </w:rPr>
      </w:pPr>
      <w:r w:rsidRPr="00233A9B">
        <w:rPr>
          <w:lang w:val="cs-CZ"/>
        </w:rPr>
        <w:t>Vysoké nároky jsou kladeny na fyzikální stránku plánování.</w:t>
      </w:r>
      <w:r w:rsidRPr="00233A9B">
        <w:rPr>
          <w:b/>
          <w:lang w:val="cs-CZ"/>
        </w:rPr>
        <w:t xml:space="preserve">   </w:t>
      </w:r>
    </w:p>
    <w:p w14:paraId="2397572F" w14:textId="77777777" w:rsidR="00CC1DF7" w:rsidRPr="00233A9B" w:rsidRDefault="00CC1DF7" w:rsidP="0092236B">
      <w:pPr>
        <w:rPr>
          <w:lang w:val="cs-CZ"/>
        </w:rPr>
      </w:pPr>
      <w:r w:rsidRPr="00233A9B">
        <w:rPr>
          <w:lang w:val="cs-CZ"/>
        </w:rPr>
        <w:t>Geometrická přesnost: 1 mm (rekonstrukce, lokalizace umístění URZ v aplikátoru).</w:t>
      </w:r>
    </w:p>
    <w:p w14:paraId="7FF86C81" w14:textId="77777777" w:rsidR="00CC1DF7" w:rsidRPr="00233A9B" w:rsidRDefault="00CC1DF7" w:rsidP="0092236B">
      <w:pPr>
        <w:rPr>
          <w:lang w:val="cs-CZ"/>
        </w:rPr>
      </w:pPr>
      <w:r w:rsidRPr="00233A9B">
        <w:rPr>
          <w:lang w:val="cs-CZ"/>
        </w:rPr>
        <w:t>Časová přesnost: 1%.</w:t>
      </w:r>
    </w:p>
    <w:p w14:paraId="7867872C" w14:textId="77777777" w:rsidR="00CC1DF7" w:rsidRPr="00233A9B" w:rsidRDefault="00CC1DF7" w:rsidP="0092236B">
      <w:pPr>
        <w:rPr>
          <w:lang w:val="cs-CZ"/>
        </w:rPr>
      </w:pPr>
      <w:r w:rsidRPr="00233A9B">
        <w:rPr>
          <w:lang w:val="cs-CZ"/>
        </w:rPr>
        <w:t>Přesnost výpočtu dávky pomocí plánovacího systému: 2% pro ověřování modelu v oblasti centrální části URZ).</w:t>
      </w:r>
    </w:p>
    <w:p w14:paraId="36B99BFF" w14:textId="77777777" w:rsidR="00CC1DF7" w:rsidRPr="00233A9B" w:rsidRDefault="00CC1DF7" w:rsidP="0092236B">
      <w:pPr>
        <w:rPr>
          <w:lang w:val="cs-CZ"/>
        </w:rPr>
      </w:pPr>
      <w:r w:rsidRPr="00233A9B">
        <w:rPr>
          <w:lang w:val="cs-CZ"/>
        </w:rPr>
        <w:t>Ověření RAKR: 3% pro zdroje HDR. 3% pro průměr skupiny LDR zdrojů (5% pro jednotlivý URZ LDR).</w:t>
      </w:r>
    </w:p>
    <w:p w14:paraId="09A2469A" w14:textId="77777777" w:rsidR="00CC1DF7" w:rsidRPr="00233A9B" w:rsidRDefault="00CC1DF7" w:rsidP="0092236B">
      <w:pPr>
        <w:rPr>
          <w:lang w:val="cs-CZ"/>
        </w:rPr>
      </w:pPr>
    </w:p>
    <w:p w14:paraId="317B47EE" w14:textId="77777777" w:rsidR="00CC1DF7" w:rsidRDefault="00CC1DF7" w:rsidP="00734509">
      <w:pPr>
        <w:pStyle w:val="Nadpis4"/>
        <w:numPr>
          <w:ilvl w:val="3"/>
          <w:numId w:val="12"/>
        </w:numPr>
        <w:tabs>
          <w:tab w:val="left" w:pos="805"/>
        </w:tabs>
      </w:pPr>
      <w:bookmarkStart w:id="770" w:name="_Toc175413052"/>
      <w:r>
        <w:t>Výsledný efekt brachyradioterapie</w:t>
      </w:r>
      <w:r>
        <w:rPr>
          <w:b/>
        </w:rPr>
        <w:t xml:space="preserve"> </w:t>
      </w:r>
      <w:r>
        <w:t>(léčebný efekt x postradiační změny)</w:t>
      </w:r>
      <w:bookmarkEnd w:id="770"/>
    </w:p>
    <w:p w14:paraId="618341F6" w14:textId="209E0CA9" w:rsidR="00CC1DF7" w:rsidRPr="00233A9B" w:rsidRDefault="00CC1DF7" w:rsidP="0092236B">
      <w:pPr>
        <w:spacing w:before="120"/>
        <w:rPr>
          <w:lang w:val="cs-CZ"/>
        </w:rPr>
      </w:pPr>
      <w:r w:rsidRPr="00233A9B">
        <w:rPr>
          <w:lang w:val="cs-CZ"/>
        </w:rPr>
        <w:t>Výsledný efekt na nádor lze hodnotit až v odstupu několika týdnů, proto je pacient zván na kontrolní vyšetření. Kontrolní vyšetření pacientů (sledování po léčbě) jsou nutná k zhodnocení akutní postradiační reakce, léčebného výsledku a pozdních změn po ozáření. Časná postr</w:t>
      </w:r>
      <w:r w:rsidR="0092236B">
        <w:rPr>
          <w:lang w:val="cs-CZ"/>
        </w:rPr>
        <w:t xml:space="preserve">adiační reakce se </w:t>
      </w:r>
      <w:r w:rsidRPr="00233A9B">
        <w:rPr>
          <w:lang w:val="cs-CZ"/>
        </w:rPr>
        <w:t>rozvíjí podle použité ozařovací techniky, dávkového příkonu, celkově aplikované dávky i podle velik</w:t>
      </w:r>
      <w:r w:rsidR="0092236B">
        <w:rPr>
          <w:lang w:val="cs-CZ"/>
        </w:rPr>
        <w:t xml:space="preserve">osti ozářeného objemu. Pacient zůstává </w:t>
      </w:r>
      <w:r w:rsidRPr="00233A9B">
        <w:rPr>
          <w:lang w:val="cs-CZ"/>
        </w:rPr>
        <w:t xml:space="preserve">v trvalé dispenzární péči oddělení radiační onkologie, aby bylo možné vyhodnocovat výsledky léčby i postradiační změny a tak zkvalitňovat celý proces léčebného ozařování. </w:t>
      </w:r>
    </w:p>
    <w:p w14:paraId="038665AB" w14:textId="735C25EE" w:rsidR="00CC1DF7" w:rsidRPr="00233A9B" w:rsidRDefault="00CC1DF7" w:rsidP="0092236B">
      <w:pPr>
        <w:spacing w:before="120"/>
        <w:rPr>
          <w:lang w:val="cs-CZ"/>
        </w:rPr>
      </w:pPr>
      <w:r w:rsidRPr="00233A9B">
        <w:rPr>
          <w:lang w:val="cs-CZ"/>
        </w:rPr>
        <w:t>Pok</w:t>
      </w:r>
      <w:r w:rsidR="0092236B">
        <w:rPr>
          <w:lang w:val="cs-CZ"/>
        </w:rPr>
        <w:t>ud je pacient z nějakého důvodu</w:t>
      </w:r>
      <w:r w:rsidRPr="00233A9B">
        <w:rPr>
          <w:lang w:val="cs-CZ"/>
        </w:rPr>
        <w:t xml:space="preserve"> předán k dispenzarizaci na jiné od</w:t>
      </w:r>
      <w:r w:rsidR="003D354E">
        <w:rPr>
          <w:lang w:val="cs-CZ"/>
        </w:rPr>
        <w:t xml:space="preserve">dělení, v dokumentaci se uvede </w:t>
      </w:r>
      <w:r w:rsidRPr="00233A9B">
        <w:rPr>
          <w:lang w:val="cs-CZ"/>
        </w:rPr>
        <w:t>adresa zdravotnického zařízení, kde bude další dispenzarizace probíhat a kam js</w:t>
      </w:r>
      <w:r w:rsidR="003D354E">
        <w:rPr>
          <w:lang w:val="cs-CZ"/>
        </w:rPr>
        <w:t xml:space="preserve">ou písemně </w:t>
      </w:r>
      <w:r w:rsidRPr="00233A9B">
        <w:rPr>
          <w:lang w:val="cs-CZ"/>
        </w:rPr>
        <w:t xml:space="preserve">poskytnuty veškeré informace o proběhlé radioterapii. </w:t>
      </w:r>
    </w:p>
    <w:p w14:paraId="55F708CB" w14:textId="77777777" w:rsidR="00CC1DF7" w:rsidRPr="00233A9B" w:rsidRDefault="00CC1DF7" w:rsidP="0092236B">
      <w:pPr>
        <w:spacing w:before="120"/>
        <w:rPr>
          <w:i/>
          <w:lang w:val="cs-CZ"/>
        </w:rPr>
      </w:pPr>
    </w:p>
    <w:p w14:paraId="01192C04" w14:textId="77777777" w:rsidR="00CC1DF7" w:rsidRDefault="00CC1DF7" w:rsidP="00734509">
      <w:pPr>
        <w:pStyle w:val="Nadpis4"/>
        <w:numPr>
          <w:ilvl w:val="3"/>
          <w:numId w:val="12"/>
        </w:numPr>
        <w:tabs>
          <w:tab w:val="left" w:pos="805"/>
        </w:tabs>
      </w:pPr>
      <w:bookmarkStart w:id="771" w:name="_Toc175413053"/>
      <w:r>
        <w:t>Výsledky</w:t>
      </w:r>
      <w:bookmarkEnd w:id="771"/>
    </w:p>
    <w:p w14:paraId="3DBA47E1" w14:textId="77777777" w:rsidR="00CC1DF7" w:rsidRPr="00233A9B" w:rsidRDefault="00CC1DF7" w:rsidP="0092236B">
      <w:pPr>
        <w:rPr>
          <w:lang w:val="cs-CZ"/>
        </w:rPr>
      </w:pPr>
      <w:r w:rsidRPr="00233A9B">
        <w:rPr>
          <w:lang w:val="cs-CZ"/>
        </w:rPr>
        <w:t>V rámci dispenzarizace se hodnotí celkové přežití pacienta, bezpříznakové přežití, lokální kontrola, čas do progrese onemocnění a akutní i pozdní komplikace podle mezinárodních kritérií, např.  RTOG/EORTC (radiation toxicity criteria).</w:t>
      </w:r>
    </w:p>
    <w:p w14:paraId="2E6465F2" w14:textId="2FE57F31" w:rsidR="00CC1DF7" w:rsidRPr="00233A9B" w:rsidRDefault="00CC1DF7" w:rsidP="0092236B">
      <w:pPr>
        <w:rPr>
          <w:lang w:val="cs-CZ"/>
        </w:rPr>
      </w:pPr>
      <w:r w:rsidRPr="00233A9B">
        <w:rPr>
          <w:lang w:val="cs-CZ"/>
        </w:rPr>
        <w:t xml:space="preserve">Pracoviště je schopno výsledky léčby vyhodnocovat, analyzovat a srovnávat s literárními údaji. </w:t>
      </w:r>
    </w:p>
    <w:p w14:paraId="173D5D34" w14:textId="77777777" w:rsidR="00AE2BA2" w:rsidRPr="00AE2BA2" w:rsidRDefault="008D0D84" w:rsidP="00350D37">
      <w:pPr>
        <w:pStyle w:val="Nadpis1"/>
        <w:numPr>
          <w:ilvl w:val="0"/>
          <w:numId w:val="62"/>
        </w:numPr>
        <w:tabs>
          <w:tab w:val="left" w:pos="851"/>
        </w:tabs>
        <w:spacing w:before="240"/>
        <w:ind w:left="357" w:hanging="357"/>
        <w:rPr>
          <w:szCs w:val="22"/>
          <w:lang w:val="cs-CZ"/>
        </w:rPr>
      </w:pPr>
      <w:bookmarkStart w:id="772" w:name="_Toc175413054"/>
      <w:bookmarkStart w:id="773" w:name="_Toc176102394"/>
      <w:bookmarkStart w:id="774" w:name="_Toc410196076"/>
      <w:r>
        <w:rPr>
          <w:lang w:val="cs-CZ"/>
        </w:rPr>
        <w:br w:type="column"/>
      </w:r>
      <w:bookmarkStart w:id="775" w:name="_Toc434844738"/>
      <w:r w:rsidR="00CC1DF7" w:rsidRPr="00AE2BA2">
        <w:rPr>
          <w:lang w:val="cs-CZ"/>
        </w:rPr>
        <w:t>Nenádorová radioterapie</w:t>
      </w:r>
      <w:bookmarkEnd w:id="772"/>
      <w:bookmarkEnd w:id="773"/>
      <w:bookmarkEnd w:id="774"/>
      <w:bookmarkEnd w:id="775"/>
    </w:p>
    <w:p w14:paraId="2B8001A0" w14:textId="77777777" w:rsidR="00CC1DF7" w:rsidRPr="003D354E" w:rsidRDefault="00CC1DF7" w:rsidP="003D354E">
      <w:pPr>
        <w:spacing w:before="120"/>
        <w:rPr>
          <w:b/>
          <w:lang w:val="cs-CZ"/>
        </w:rPr>
      </w:pPr>
      <w:r w:rsidRPr="003D354E">
        <w:rPr>
          <w:b/>
          <w:lang w:val="cs-CZ"/>
        </w:rPr>
        <w:t>Definice pojmu nenádorová radioterapie</w:t>
      </w:r>
    </w:p>
    <w:p w14:paraId="68CB1D1B" w14:textId="77777777" w:rsidR="00CC1DF7" w:rsidRPr="00233A9B" w:rsidRDefault="00CC1DF7" w:rsidP="003D354E">
      <w:pPr>
        <w:spacing w:before="120"/>
        <w:rPr>
          <w:lang w:val="cs-CZ"/>
        </w:rPr>
      </w:pPr>
      <w:r w:rsidRPr="00233A9B">
        <w:rPr>
          <w:lang w:val="cs-CZ"/>
        </w:rPr>
        <w:t xml:space="preserve">Nenádorová radioterapie je lékařské ozáření, které se provádí u nezhoubných onemocnění vyjmenovaných v procesuální části standardu po vyčerpání všech ostatních standardních léčebných metod. </w:t>
      </w:r>
    </w:p>
    <w:p w14:paraId="532887AC" w14:textId="77777777" w:rsidR="00CC1DF7" w:rsidRPr="00233A9B" w:rsidRDefault="00CC1DF7" w:rsidP="003D354E">
      <w:pPr>
        <w:spacing w:before="120"/>
        <w:rPr>
          <w:lang w:val="cs-CZ"/>
        </w:rPr>
      </w:pPr>
      <w:r w:rsidRPr="00233A9B">
        <w:rPr>
          <w:lang w:val="cs-CZ"/>
        </w:rPr>
        <w:t xml:space="preserve">Cílem nenádorové radioterapie je úleva od obtíží způsobených nezhoubným onemocněním, eventuálně zabránění zhoršení funkce postiženého orgánu. </w:t>
      </w:r>
    </w:p>
    <w:p w14:paraId="54E9BCC8" w14:textId="607C732F" w:rsidR="00CC1DF7" w:rsidRPr="00233A9B" w:rsidRDefault="00CC1DF7" w:rsidP="003D354E">
      <w:pPr>
        <w:spacing w:before="120"/>
        <w:rPr>
          <w:lang w:val="cs-CZ"/>
        </w:rPr>
      </w:pPr>
      <w:r w:rsidRPr="00233A9B">
        <w:rPr>
          <w:lang w:val="cs-CZ"/>
        </w:rPr>
        <w:t xml:space="preserve">Tento standard se zabývá pouze ozářením degenerativních chorob a problematikou analgetického </w:t>
      </w:r>
      <w:r w:rsidR="003D354E">
        <w:rPr>
          <w:lang w:val="cs-CZ"/>
        </w:rPr>
        <w:t>a </w:t>
      </w:r>
      <w:r w:rsidRPr="00233A9B">
        <w:rPr>
          <w:lang w:val="cs-CZ"/>
        </w:rPr>
        <w:t>protizánětlivého ozařování. Ostatní nenádorové choroby, kte</w:t>
      </w:r>
      <w:r w:rsidR="003D354E">
        <w:rPr>
          <w:lang w:val="cs-CZ"/>
        </w:rPr>
        <w:t>ré vyžadují vyšší dávky záření v </w:t>
      </w:r>
      <w:r w:rsidRPr="00233A9B">
        <w:rPr>
          <w:lang w:val="cs-CZ"/>
        </w:rPr>
        <w:t xml:space="preserve">rozmezí podobném dávkám podávaným v radikální radioterapii, vyžadují i specifické přístupy plánovaní a dávkování, a proto se na ně vztahuje standard radikální radioterapie nebo budou řešeny jinými standardy. Jedná se zejména o tyto stavy: </w:t>
      </w:r>
      <w:r w:rsidR="009A301D" w:rsidRPr="00233A9B">
        <w:rPr>
          <w:lang w:val="cs-CZ"/>
        </w:rPr>
        <w:t>arteriovenózní</w:t>
      </w:r>
      <w:r w:rsidRPr="00233A9B">
        <w:rPr>
          <w:lang w:val="cs-CZ"/>
        </w:rPr>
        <w:t xml:space="preserve"> malformace, nezhoubné nádory mozku, prevence vaskulárních cévních restenóz apod. </w:t>
      </w:r>
    </w:p>
    <w:p w14:paraId="25FC22B1" w14:textId="77777777" w:rsidR="00CC1DF7" w:rsidRPr="00233A9B" w:rsidRDefault="00CC1DF7" w:rsidP="003D354E">
      <w:pPr>
        <w:spacing w:before="120"/>
        <w:rPr>
          <w:b/>
          <w:lang w:val="cs-CZ"/>
        </w:rPr>
      </w:pPr>
    </w:p>
    <w:p w14:paraId="54CBB891" w14:textId="77777777" w:rsidR="00CC1DF7" w:rsidRPr="00233A9B" w:rsidRDefault="00CC1DF7" w:rsidP="00734509">
      <w:pPr>
        <w:pStyle w:val="Nadpis2"/>
        <w:numPr>
          <w:ilvl w:val="1"/>
          <w:numId w:val="13"/>
        </w:numPr>
        <w:tabs>
          <w:tab w:val="left" w:pos="805"/>
        </w:tabs>
        <w:rPr>
          <w:lang w:val="cs-CZ"/>
        </w:rPr>
      </w:pPr>
      <w:bookmarkStart w:id="776" w:name="_Toc175413055"/>
      <w:bookmarkStart w:id="777" w:name="_Toc176102395"/>
      <w:bookmarkStart w:id="778" w:name="_Toc410196077"/>
      <w:bookmarkStart w:id="779" w:name="_Toc434844739"/>
      <w:r w:rsidRPr="00233A9B">
        <w:rPr>
          <w:lang w:val="cs-CZ"/>
        </w:rPr>
        <w:t>Strukturální část standardu</w:t>
      </w:r>
      <w:bookmarkEnd w:id="776"/>
      <w:bookmarkEnd w:id="777"/>
      <w:bookmarkEnd w:id="778"/>
      <w:bookmarkEnd w:id="779"/>
    </w:p>
    <w:p w14:paraId="26746B78" w14:textId="77777777" w:rsidR="00155BC8" w:rsidRPr="00233A9B" w:rsidRDefault="00CC1DF7" w:rsidP="00734509">
      <w:pPr>
        <w:pStyle w:val="Nadpis3"/>
        <w:numPr>
          <w:ilvl w:val="2"/>
          <w:numId w:val="14"/>
        </w:numPr>
        <w:tabs>
          <w:tab w:val="left" w:pos="805"/>
        </w:tabs>
        <w:rPr>
          <w:lang w:val="cs-CZ"/>
        </w:rPr>
      </w:pPr>
      <w:bookmarkStart w:id="780" w:name="_Toc175413056"/>
      <w:bookmarkStart w:id="781" w:name="_Toc176102396"/>
      <w:bookmarkStart w:id="782" w:name="_Toc410196078"/>
      <w:bookmarkStart w:id="783" w:name="_Toc434844740"/>
      <w:r w:rsidRPr="00233A9B">
        <w:rPr>
          <w:lang w:val="cs-CZ"/>
        </w:rPr>
        <w:t xml:space="preserve">Obecné indikátory </w:t>
      </w:r>
      <w:r w:rsidR="00155BC8" w:rsidRPr="00233A9B">
        <w:rPr>
          <w:lang w:val="cs-CZ"/>
        </w:rPr>
        <w:t>standard</w:t>
      </w:r>
      <w:bookmarkStart w:id="784" w:name="_Toc175413057"/>
      <w:bookmarkEnd w:id="780"/>
      <w:bookmarkEnd w:id="781"/>
      <w:bookmarkEnd w:id="782"/>
      <w:bookmarkEnd w:id="783"/>
    </w:p>
    <w:p w14:paraId="5B4B976F" w14:textId="77777777" w:rsidR="00CC1DF7" w:rsidRPr="00155BC8" w:rsidRDefault="00CC1DF7" w:rsidP="00734509">
      <w:pPr>
        <w:pStyle w:val="Nadpis4"/>
        <w:numPr>
          <w:ilvl w:val="3"/>
          <w:numId w:val="14"/>
        </w:numPr>
      </w:pPr>
      <w:r w:rsidRPr="00155BC8">
        <w:t>Typ standardu</w:t>
      </w:r>
      <w:bookmarkEnd w:id="784"/>
    </w:p>
    <w:p w14:paraId="7DFD6A0B" w14:textId="77777777" w:rsidR="00CC1DF7" w:rsidRPr="00233A9B" w:rsidRDefault="00CC1DF7" w:rsidP="003D354E">
      <w:pPr>
        <w:rPr>
          <w:lang w:val="cs-CZ"/>
        </w:rPr>
      </w:pPr>
      <w:r w:rsidRPr="00233A9B">
        <w:rPr>
          <w:lang w:val="cs-CZ"/>
        </w:rPr>
        <w:t>Standard klinické intervence.</w:t>
      </w:r>
    </w:p>
    <w:p w14:paraId="32BE3B73" w14:textId="77777777" w:rsidR="00CC1DF7" w:rsidRPr="00AB7B13" w:rsidRDefault="00CC1DF7" w:rsidP="00734509">
      <w:pPr>
        <w:pStyle w:val="Nadpis4"/>
        <w:numPr>
          <w:ilvl w:val="3"/>
          <w:numId w:val="14"/>
        </w:numPr>
        <w:spacing w:before="240"/>
      </w:pPr>
      <w:bookmarkStart w:id="785" w:name="_Toc175413058"/>
      <w:r w:rsidRPr="00AB7B13">
        <w:t>Dominantní obor činnosti, kterým se standard zabývá</w:t>
      </w:r>
      <w:bookmarkEnd w:id="785"/>
    </w:p>
    <w:p w14:paraId="46FB7255" w14:textId="77777777" w:rsidR="00CC1DF7" w:rsidRPr="00233A9B" w:rsidRDefault="00CC1DF7" w:rsidP="003D354E">
      <w:pPr>
        <w:rPr>
          <w:lang w:val="cs-CZ"/>
        </w:rPr>
      </w:pPr>
      <w:r w:rsidRPr="00233A9B">
        <w:rPr>
          <w:lang w:val="cs-CZ"/>
        </w:rPr>
        <w:t>Radiační onkologie (403).</w:t>
      </w:r>
    </w:p>
    <w:p w14:paraId="2EFD659C" w14:textId="77777777" w:rsidR="00CC1DF7" w:rsidRPr="00AB7B13" w:rsidRDefault="00CC1DF7" w:rsidP="00734509">
      <w:pPr>
        <w:pStyle w:val="Nadpis4"/>
        <w:numPr>
          <w:ilvl w:val="3"/>
          <w:numId w:val="14"/>
        </w:numPr>
        <w:spacing w:before="240"/>
      </w:pPr>
      <w:bookmarkStart w:id="786" w:name="_Toc175413059"/>
      <w:r w:rsidRPr="00AB7B13">
        <w:t>Další obory, kterých se standard týká</w:t>
      </w:r>
      <w:bookmarkEnd w:id="786"/>
    </w:p>
    <w:p w14:paraId="4A2FD136" w14:textId="77777777" w:rsidR="00CC1DF7" w:rsidRPr="00233A9B" w:rsidRDefault="00CC1DF7" w:rsidP="003D354E">
      <w:pPr>
        <w:rPr>
          <w:lang w:val="cs-CZ"/>
        </w:rPr>
      </w:pPr>
      <w:r w:rsidRPr="00233A9B">
        <w:rPr>
          <w:lang w:val="cs-CZ"/>
        </w:rPr>
        <w:t>Netýká se jiných oborů.</w:t>
      </w:r>
    </w:p>
    <w:p w14:paraId="0985FE1C" w14:textId="77777777" w:rsidR="00CC1DF7" w:rsidRPr="00AB7B13" w:rsidRDefault="00CC1DF7" w:rsidP="00734509">
      <w:pPr>
        <w:pStyle w:val="Nadpis4"/>
        <w:numPr>
          <w:ilvl w:val="3"/>
          <w:numId w:val="14"/>
        </w:numPr>
        <w:spacing w:before="240"/>
      </w:pPr>
      <w:bookmarkStart w:id="787" w:name="_Toc175413060"/>
      <w:r w:rsidRPr="00AB7B13">
        <w:t>Druh péče, která je předmětem standardu</w:t>
      </w:r>
      <w:bookmarkEnd w:id="787"/>
    </w:p>
    <w:p w14:paraId="747235FC" w14:textId="77777777" w:rsidR="00CC1DF7" w:rsidRPr="00233A9B" w:rsidRDefault="00CC1DF7" w:rsidP="003D354E">
      <w:pPr>
        <w:rPr>
          <w:lang w:val="cs-CZ"/>
        </w:rPr>
      </w:pPr>
      <w:r w:rsidRPr="00233A9B">
        <w:rPr>
          <w:lang w:val="cs-CZ"/>
        </w:rPr>
        <w:t>Smíšená.</w:t>
      </w:r>
    </w:p>
    <w:p w14:paraId="4E81751F" w14:textId="77777777" w:rsidR="00CC1DF7" w:rsidRPr="00101313" w:rsidRDefault="00CC1DF7" w:rsidP="00734509">
      <w:pPr>
        <w:pStyle w:val="Nadpis4"/>
        <w:numPr>
          <w:ilvl w:val="3"/>
          <w:numId w:val="14"/>
        </w:numPr>
        <w:spacing w:before="240"/>
      </w:pPr>
      <w:bookmarkStart w:id="788" w:name="_Toc175413061"/>
      <w:r w:rsidRPr="00101313">
        <w:t>Hlavní autor standardu</w:t>
      </w:r>
      <w:bookmarkEnd w:id="788"/>
    </w:p>
    <w:p w14:paraId="577701D3" w14:textId="77777777" w:rsidR="00CC1DF7" w:rsidRPr="00233A9B" w:rsidRDefault="00CC1DF7" w:rsidP="003D354E">
      <w:pPr>
        <w:rPr>
          <w:lang w:val="cs-CZ"/>
        </w:rPr>
      </w:pPr>
      <w:r w:rsidRPr="00233A9B">
        <w:rPr>
          <w:lang w:val="cs-CZ"/>
        </w:rPr>
        <w:t>MUDr. Josef Kvěch</w:t>
      </w:r>
      <w:r w:rsidR="006B4C6C" w:rsidRPr="00233A9B">
        <w:rPr>
          <w:lang w:val="cs-CZ"/>
        </w:rPr>
        <w:t>, revize 201</w:t>
      </w:r>
      <w:r w:rsidR="009D35B5">
        <w:rPr>
          <w:lang w:val="cs-CZ"/>
        </w:rPr>
        <w:t>5</w:t>
      </w:r>
      <w:r w:rsidR="006B4C6C" w:rsidRPr="00233A9B">
        <w:rPr>
          <w:lang w:val="cs-CZ"/>
        </w:rPr>
        <w:t xml:space="preserve"> MUDr. Josef Kvěch, MUDr. </w:t>
      </w:r>
      <w:r w:rsidR="006B4C6C" w:rsidRPr="008B5804">
        <w:rPr>
          <w:lang w:val="cs-CZ"/>
        </w:rPr>
        <w:t>Evže</w:t>
      </w:r>
      <w:r w:rsidR="005135DF">
        <w:rPr>
          <w:lang w:val="cs-CZ"/>
        </w:rPr>
        <w:t>n</w:t>
      </w:r>
      <w:r w:rsidR="006B4C6C" w:rsidRPr="00233A9B">
        <w:rPr>
          <w:lang w:val="cs-CZ"/>
        </w:rPr>
        <w:t xml:space="preserve"> Dvonč</w:t>
      </w:r>
    </w:p>
    <w:p w14:paraId="5B1056C6" w14:textId="77777777" w:rsidR="00CC1DF7" w:rsidRPr="00AB7B13" w:rsidRDefault="00CC1DF7" w:rsidP="00734509">
      <w:pPr>
        <w:pStyle w:val="Nadpis4"/>
        <w:numPr>
          <w:ilvl w:val="3"/>
          <w:numId w:val="14"/>
        </w:numPr>
        <w:spacing w:before="240"/>
      </w:pPr>
      <w:bookmarkStart w:id="789" w:name="_Toc175413062"/>
      <w:r w:rsidRPr="00AB7B13">
        <w:t>Hlavní oponenti standardu</w:t>
      </w:r>
      <w:bookmarkEnd w:id="789"/>
    </w:p>
    <w:p w14:paraId="1CDDC0C6" w14:textId="77777777" w:rsidR="00CC1DF7" w:rsidRPr="00233A9B" w:rsidRDefault="00CC1DF7" w:rsidP="003D354E">
      <w:pPr>
        <w:rPr>
          <w:lang w:val="cs-CZ"/>
        </w:rPr>
      </w:pPr>
      <w:r w:rsidRPr="00233A9B">
        <w:rPr>
          <w:lang w:val="cs-CZ"/>
        </w:rPr>
        <w:t>prof. MUDr. Pavel Šlampa, CSc., MUDr. Jan Stejskal, Ph.D., Ing. Lubomír Frencl, Ing. Lenka Hobzová, CSc.</w:t>
      </w:r>
    </w:p>
    <w:p w14:paraId="677627EC" w14:textId="77777777" w:rsidR="00CC1DF7" w:rsidRPr="00AB7B13" w:rsidRDefault="00CC1DF7" w:rsidP="00734509">
      <w:pPr>
        <w:pStyle w:val="Nadpis4"/>
        <w:numPr>
          <w:ilvl w:val="3"/>
          <w:numId w:val="14"/>
        </w:numPr>
        <w:spacing w:before="240"/>
      </w:pPr>
      <w:bookmarkStart w:id="790" w:name="_Toc175413063"/>
      <w:r w:rsidRPr="00AB7B13">
        <w:t>Skupina, která standard spravuje</w:t>
      </w:r>
      <w:bookmarkEnd w:id="790"/>
    </w:p>
    <w:p w14:paraId="3AE66E57" w14:textId="77777777" w:rsidR="00CC1DF7" w:rsidRPr="00233A9B" w:rsidRDefault="00CC1DF7" w:rsidP="003D354E">
      <w:pPr>
        <w:rPr>
          <w:lang w:val="cs-CZ"/>
        </w:rPr>
      </w:pPr>
      <w:r w:rsidRPr="00233A9B">
        <w:rPr>
          <w:lang w:val="cs-CZ"/>
        </w:rPr>
        <w:t>Společnost radiační onkologie, biologie a fyziky ČLS JEP</w:t>
      </w:r>
    </w:p>
    <w:p w14:paraId="3ACCE26C" w14:textId="77777777" w:rsidR="00CC1DF7" w:rsidRPr="00AB7B13" w:rsidRDefault="00CC1DF7" w:rsidP="00734509">
      <w:pPr>
        <w:pStyle w:val="Nadpis4"/>
        <w:numPr>
          <w:ilvl w:val="3"/>
          <w:numId w:val="14"/>
        </w:numPr>
        <w:spacing w:before="240"/>
      </w:pPr>
      <w:bookmarkStart w:id="791" w:name="_Toc175413064"/>
      <w:r w:rsidRPr="00AB7B13">
        <w:t>Skupina, která standard používá</w:t>
      </w:r>
      <w:bookmarkEnd w:id="791"/>
    </w:p>
    <w:p w14:paraId="61172CBD" w14:textId="77777777" w:rsidR="00CC1DF7" w:rsidRPr="003D354E" w:rsidRDefault="00CC1DF7" w:rsidP="003D354E">
      <w:pPr>
        <w:rPr>
          <w:lang w:val="cs-CZ"/>
        </w:rPr>
      </w:pPr>
      <w:r w:rsidRPr="003D354E">
        <w:rPr>
          <w:lang w:val="cs-CZ"/>
        </w:rPr>
        <w:t xml:space="preserve">Lékaři se specializovanou způsobilostí v oboru radiační onkologie, lékaři ve specializačním vzdělávání v oboru radiační onkologie, kliničtí radiologičtí fyzici, radiologičtí fyzici, kliničtí inženýři se specializovanou způsobilostí, biomedicínští inženýři, radiologičtí asistenti, radiologičtí technici, </w:t>
      </w:r>
      <w:r w:rsidR="00337831" w:rsidRPr="003D354E">
        <w:rPr>
          <w:lang w:val="cs-CZ"/>
        </w:rPr>
        <w:t xml:space="preserve">biomedicínští technici a </w:t>
      </w:r>
      <w:r w:rsidRPr="003D354E">
        <w:rPr>
          <w:lang w:val="cs-CZ"/>
        </w:rPr>
        <w:t>jiní odborní pracovníci s odbornou způsobilostí.</w:t>
      </w:r>
    </w:p>
    <w:p w14:paraId="43D9BE74" w14:textId="77777777" w:rsidR="004F7686" w:rsidRDefault="00CC1DF7" w:rsidP="00734509">
      <w:pPr>
        <w:pStyle w:val="Nadpis4"/>
        <w:numPr>
          <w:ilvl w:val="3"/>
          <w:numId w:val="14"/>
        </w:numPr>
        <w:spacing w:before="240"/>
      </w:pPr>
      <w:bookmarkStart w:id="792" w:name="_Toc175413065"/>
      <w:r w:rsidRPr="00AB7B13">
        <w:t>Seznam výkonů</w:t>
      </w:r>
      <w:bookmarkEnd w:id="792"/>
      <w:r w:rsidR="004F7686" w:rsidRPr="004F7686">
        <w:t xml:space="preserve"> </w:t>
      </w:r>
    </w:p>
    <w:p w14:paraId="45252D21" w14:textId="53315519" w:rsidR="00946A1C" w:rsidRPr="003D354E" w:rsidRDefault="00DA7273" w:rsidP="005762EA">
      <w:pPr>
        <w:tabs>
          <w:tab w:val="left" w:pos="851"/>
        </w:tabs>
        <w:rPr>
          <w:lang w:val="cs-CZ"/>
        </w:rPr>
      </w:pPr>
      <w:r w:rsidRPr="003D354E">
        <w:rPr>
          <w:lang w:val="cs-CZ"/>
        </w:rPr>
        <w:t>43022</w:t>
      </w:r>
      <w:r w:rsidR="005762EA">
        <w:rPr>
          <w:lang w:val="cs-CZ"/>
        </w:rPr>
        <w:tab/>
      </w:r>
      <w:r w:rsidR="00FB5B13" w:rsidRPr="003D354E">
        <w:rPr>
          <w:lang w:val="cs-CZ"/>
        </w:rPr>
        <w:t>c</w:t>
      </w:r>
      <w:r w:rsidR="00946A1C" w:rsidRPr="003D354E">
        <w:rPr>
          <w:lang w:val="cs-CZ"/>
        </w:rPr>
        <w:t>ílené vyšetření radioterapeutem</w:t>
      </w:r>
    </w:p>
    <w:p w14:paraId="3E411CCF" w14:textId="0F13469C" w:rsidR="00946A1C" w:rsidRPr="003D354E" w:rsidRDefault="00DA7273" w:rsidP="005762EA">
      <w:pPr>
        <w:tabs>
          <w:tab w:val="left" w:pos="851"/>
        </w:tabs>
        <w:rPr>
          <w:lang w:val="cs-CZ"/>
        </w:rPr>
      </w:pPr>
      <w:r w:rsidRPr="003D354E">
        <w:rPr>
          <w:lang w:val="cs-CZ"/>
        </w:rPr>
        <w:t>43023</w:t>
      </w:r>
      <w:r w:rsidR="005762EA">
        <w:rPr>
          <w:lang w:val="cs-CZ"/>
        </w:rPr>
        <w:tab/>
      </w:r>
      <w:r w:rsidR="00FB5B13" w:rsidRPr="003D354E">
        <w:rPr>
          <w:lang w:val="cs-CZ"/>
        </w:rPr>
        <w:t>k</w:t>
      </w:r>
      <w:r w:rsidR="00946A1C" w:rsidRPr="003D354E">
        <w:rPr>
          <w:lang w:val="cs-CZ"/>
        </w:rPr>
        <w:t>ontrolní vyšetření radioterapeutem</w:t>
      </w:r>
    </w:p>
    <w:p w14:paraId="62FB1886" w14:textId="2E517F2C" w:rsidR="00946A1C" w:rsidRPr="003D354E" w:rsidRDefault="005762EA" w:rsidP="005762EA">
      <w:pPr>
        <w:tabs>
          <w:tab w:val="left" w:pos="851"/>
        </w:tabs>
        <w:rPr>
          <w:lang w:val="cs-CZ"/>
        </w:rPr>
      </w:pPr>
      <w:r>
        <w:rPr>
          <w:lang w:val="cs-CZ"/>
        </w:rPr>
        <w:t>43111</w:t>
      </w:r>
      <w:r>
        <w:rPr>
          <w:lang w:val="cs-CZ"/>
        </w:rPr>
        <w:tab/>
      </w:r>
      <w:r w:rsidR="00FB5B13" w:rsidRPr="003D354E">
        <w:rPr>
          <w:lang w:val="cs-CZ"/>
        </w:rPr>
        <w:t>r</w:t>
      </w:r>
      <w:r w:rsidR="00946A1C" w:rsidRPr="003D354E">
        <w:rPr>
          <w:lang w:val="cs-CZ"/>
        </w:rPr>
        <w:t>tg terapie 10 – 300 kV (1 pole)</w:t>
      </w:r>
    </w:p>
    <w:p w14:paraId="55E8B906" w14:textId="797DD646" w:rsidR="00946A1C" w:rsidRPr="003D354E" w:rsidRDefault="005762EA" w:rsidP="005762EA">
      <w:pPr>
        <w:tabs>
          <w:tab w:val="left" w:pos="851"/>
        </w:tabs>
        <w:rPr>
          <w:lang w:val="cs-CZ"/>
        </w:rPr>
      </w:pPr>
      <w:r>
        <w:rPr>
          <w:lang w:val="cs-CZ"/>
        </w:rPr>
        <w:t>43113</w:t>
      </w:r>
      <w:r>
        <w:rPr>
          <w:lang w:val="cs-CZ"/>
        </w:rPr>
        <w:tab/>
      </w:r>
      <w:r w:rsidR="00FB5B13" w:rsidRPr="003D354E">
        <w:rPr>
          <w:lang w:val="cs-CZ"/>
        </w:rPr>
        <w:t>p</w:t>
      </w:r>
      <w:r w:rsidR="00946A1C" w:rsidRPr="003D354E">
        <w:rPr>
          <w:lang w:val="cs-CZ"/>
        </w:rPr>
        <w:t>lánování rtg terapie nebo Cs 137</w:t>
      </w:r>
    </w:p>
    <w:p w14:paraId="5C0F0E0B" w14:textId="4C8907A1" w:rsidR="00946A1C" w:rsidRPr="003D354E" w:rsidRDefault="005762EA" w:rsidP="005762EA">
      <w:pPr>
        <w:tabs>
          <w:tab w:val="left" w:pos="851"/>
        </w:tabs>
        <w:rPr>
          <w:lang w:val="cs-CZ"/>
        </w:rPr>
      </w:pPr>
      <w:r>
        <w:rPr>
          <w:lang w:val="cs-CZ"/>
        </w:rPr>
        <w:t xml:space="preserve">43219 </w:t>
      </w:r>
      <w:r>
        <w:rPr>
          <w:lang w:val="cs-CZ"/>
        </w:rPr>
        <w:tab/>
      </w:r>
      <w:r w:rsidR="00FB5B13" w:rsidRPr="003D354E">
        <w:rPr>
          <w:lang w:val="cs-CZ"/>
        </w:rPr>
        <w:t>p</w:t>
      </w:r>
      <w:r w:rsidR="00946A1C" w:rsidRPr="003D354E">
        <w:rPr>
          <w:lang w:val="cs-CZ"/>
        </w:rPr>
        <w:t>lánování radioterapie Co 60 nebo urychlovačem s použitím TPS (plánovací konsola)</w:t>
      </w:r>
    </w:p>
    <w:p w14:paraId="489AA74B" w14:textId="37FE517B" w:rsidR="00946A1C" w:rsidRPr="003D354E" w:rsidRDefault="005762EA" w:rsidP="005762EA">
      <w:pPr>
        <w:tabs>
          <w:tab w:val="left" w:pos="851"/>
        </w:tabs>
        <w:rPr>
          <w:lang w:val="cs-CZ"/>
        </w:rPr>
      </w:pPr>
      <w:r>
        <w:rPr>
          <w:lang w:val="cs-CZ"/>
        </w:rPr>
        <w:t>43311</w:t>
      </w:r>
      <w:r>
        <w:rPr>
          <w:lang w:val="cs-CZ"/>
        </w:rPr>
        <w:tab/>
      </w:r>
      <w:r w:rsidR="00FB5B13" w:rsidRPr="003D354E">
        <w:rPr>
          <w:lang w:val="cs-CZ"/>
        </w:rPr>
        <w:t>r</w:t>
      </w:r>
      <w:r w:rsidR="00946A1C" w:rsidRPr="003D354E">
        <w:rPr>
          <w:lang w:val="cs-CZ"/>
        </w:rPr>
        <w:t>adioterapie lineárním urychlovačem (1 pole)</w:t>
      </w:r>
    </w:p>
    <w:p w14:paraId="4E93906C" w14:textId="4007CB70" w:rsidR="00946A1C" w:rsidRPr="003D354E" w:rsidRDefault="005762EA" w:rsidP="005762EA">
      <w:pPr>
        <w:tabs>
          <w:tab w:val="left" w:pos="851"/>
        </w:tabs>
        <w:ind w:left="851" w:hanging="851"/>
        <w:rPr>
          <w:lang w:val="cs-CZ"/>
        </w:rPr>
      </w:pPr>
      <w:r>
        <w:rPr>
          <w:lang w:val="cs-CZ"/>
        </w:rPr>
        <w:t>43315</w:t>
      </w:r>
      <w:r>
        <w:rPr>
          <w:lang w:val="cs-CZ"/>
        </w:rPr>
        <w:tab/>
      </w:r>
      <w:r>
        <w:rPr>
          <w:lang w:val="cs-CZ"/>
        </w:rPr>
        <w:tab/>
      </w:r>
      <w:r w:rsidR="00FB5B13" w:rsidRPr="003D354E">
        <w:rPr>
          <w:lang w:val="cs-CZ"/>
        </w:rPr>
        <w:t>r</w:t>
      </w:r>
      <w:r w:rsidR="00946A1C" w:rsidRPr="003D354E">
        <w:rPr>
          <w:lang w:val="cs-CZ"/>
        </w:rPr>
        <w:t>adioterapie lineárním urychlovačem s použitím fixační</w:t>
      </w:r>
      <w:r>
        <w:rPr>
          <w:lang w:val="cs-CZ"/>
        </w:rPr>
        <w:t xml:space="preserve">ch pomůcek, bloků, kompenzátorů </w:t>
      </w:r>
      <w:r w:rsidR="00946A1C" w:rsidRPr="003D354E">
        <w:rPr>
          <w:lang w:val="cs-CZ"/>
        </w:rPr>
        <w:t>apod. (1 pole)</w:t>
      </w:r>
    </w:p>
    <w:p w14:paraId="0E18582D" w14:textId="71C3E99B" w:rsidR="00946A1C" w:rsidRPr="003D354E" w:rsidRDefault="005762EA" w:rsidP="005762EA">
      <w:pPr>
        <w:tabs>
          <w:tab w:val="left" w:pos="851"/>
        </w:tabs>
        <w:rPr>
          <w:lang w:val="cs-CZ"/>
        </w:rPr>
      </w:pPr>
      <w:r>
        <w:rPr>
          <w:lang w:val="cs-CZ"/>
        </w:rPr>
        <w:t>43621</w:t>
      </w:r>
      <w:r>
        <w:rPr>
          <w:lang w:val="cs-CZ"/>
        </w:rPr>
        <w:tab/>
      </w:r>
      <w:r w:rsidR="00FB5B13" w:rsidRPr="003D354E">
        <w:rPr>
          <w:lang w:val="cs-CZ"/>
        </w:rPr>
        <w:t>l</w:t>
      </w:r>
      <w:r w:rsidR="00946A1C" w:rsidRPr="003D354E">
        <w:rPr>
          <w:lang w:val="cs-CZ"/>
        </w:rPr>
        <w:t xml:space="preserve">okalizace cílového objemu nebo simulace ozařovacího plánu </w:t>
      </w:r>
    </w:p>
    <w:p w14:paraId="56FB8120" w14:textId="236385DC" w:rsidR="00946A1C" w:rsidRPr="003D354E" w:rsidRDefault="00946A1C" w:rsidP="005762EA">
      <w:pPr>
        <w:tabs>
          <w:tab w:val="left" w:pos="851"/>
        </w:tabs>
        <w:rPr>
          <w:lang w:val="cs-CZ"/>
        </w:rPr>
      </w:pPr>
      <w:r w:rsidRPr="003D354E">
        <w:rPr>
          <w:lang w:val="cs-CZ"/>
        </w:rPr>
        <w:t>43627</w:t>
      </w:r>
      <w:r w:rsidR="005762EA">
        <w:rPr>
          <w:lang w:val="cs-CZ"/>
        </w:rPr>
        <w:tab/>
      </w:r>
      <w:r w:rsidR="00FB5B13" w:rsidRPr="003D354E">
        <w:rPr>
          <w:lang w:val="cs-CZ"/>
        </w:rPr>
        <w:t>v</w:t>
      </w:r>
      <w:r w:rsidRPr="003D354E">
        <w:rPr>
          <w:lang w:val="cs-CZ"/>
        </w:rPr>
        <w:t>ýroba individuálních bloků</w:t>
      </w:r>
    </w:p>
    <w:p w14:paraId="09958D1C" w14:textId="3FC2C2B8" w:rsidR="00946A1C" w:rsidRPr="003D354E" w:rsidRDefault="00946A1C" w:rsidP="005762EA">
      <w:pPr>
        <w:tabs>
          <w:tab w:val="left" w:pos="851"/>
        </w:tabs>
        <w:rPr>
          <w:lang w:val="cs-CZ"/>
        </w:rPr>
      </w:pPr>
      <w:r w:rsidRPr="003D354E">
        <w:rPr>
          <w:lang w:val="cs-CZ"/>
        </w:rPr>
        <w:t>43629</w:t>
      </w:r>
      <w:r w:rsidR="005762EA">
        <w:rPr>
          <w:lang w:val="cs-CZ"/>
        </w:rPr>
        <w:tab/>
      </w:r>
      <w:r w:rsidR="00FB5B13" w:rsidRPr="003D354E">
        <w:rPr>
          <w:lang w:val="cs-CZ"/>
        </w:rPr>
        <w:t>v</w:t>
      </w:r>
      <w:r w:rsidRPr="003D354E">
        <w:rPr>
          <w:lang w:val="cs-CZ"/>
        </w:rPr>
        <w:t>ýroba individuálních fixačních pomůcek pro ozařování nebo muláž</w:t>
      </w:r>
    </w:p>
    <w:p w14:paraId="4452EC17" w14:textId="13CEA297" w:rsidR="004F7686" w:rsidRPr="00AB7B13" w:rsidRDefault="005D1530" w:rsidP="00734509">
      <w:pPr>
        <w:pStyle w:val="Nadpis4"/>
        <w:numPr>
          <w:ilvl w:val="3"/>
          <w:numId w:val="14"/>
        </w:numPr>
        <w:spacing w:before="240"/>
      </w:pPr>
      <w:bookmarkStart w:id="793" w:name="_Toc175413066"/>
      <w:r>
        <w:t xml:space="preserve"> </w:t>
      </w:r>
      <w:r w:rsidR="004F7686" w:rsidRPr="003D354E">
        <w:t>Diagnózy dle MKN-O, kterých se standard pro radiační onkologii týká</w:t>
      </w:r>
    </w:p>
    <w:bookmarkEnd w:id="793"/>
    <w:p w14:paraId="446F3CB8" w14:textId="77777777" w:rsidR="00CC1DF7" w:rsidRPr="00233A9B" w:rsidRDefault="00CC1DF7" w:rsidP="005762EA">
      <w:pPr>
        <w:tabs>
          <w:tab w:val="left" w:pos="851"/>
        </w:tabs>
        <w:rPr>
          <w:lang w:val="cs-CZ"/>
        </w:rPr>
      </w:pPr>
      <w:r w:rsidRPr="00233A9B">
        <w:rPr>
          <w:lang w:val="cs-CZ"/>
        </w:rPr>
        <w:t>Zánětlivá onemocnění</w:t>
      </w:r>
    </w:p>
    <w:p w14:paraId="7A79293F" w14:textId="36A7B47C" w:rsidR="00CC1DF7" w:rsidRPr="00CE18FB" w:rsidRDefault="00233A9B" w:rsidP="005762EA">
      <w:pPr>
        <w:tabs>
          <w:tab w:val="left" w:pos="851"/>
        </w:tabs>
        <w:rPr>
          <w:lang w:val="cs-CZ"/>
        </w:rPr>
      </w:pPr>
      <w:r w:rsidRPr="00233A9B">
        <w:rPr>
          <w:lang w:val="cs-CZ"/>
        </w:rPr>
        <w:t>L03.</w:t>
      </w:r>
      <w:r w:rsidRPr="00CE18FB">
        <w:rPr>
          <w:lang w:val="cs-CZ"/>
        </w:rPr>
        <w:t>0</w:t>
      </w:r>
      <w:r>
        <w:rPr>
          <w:lang w:val="cs-CZ"/>
        </w:rPr>
        <w:tab/>
      </w:r>
      <w:r w:rsidR="005762EA">
        <w:rPr>
          <w:lang w:val="cs-CZ"/>
        </w:rPr>
        <w:tab/>
      </w:r>
      <w:r w:rsidR="005762EA">
        <w:rPr>
          <w:lang w:val="cs-CZ"/>
        </w:rPr>
        <w:tab/>
      </w:r>
      <w:r w:rsidR="005762EA">
        <w:rPr>
          <w:lang w:val="cs-CZ"/>
        </w:rPr>
        <w:tab/>
      </w:r>
      <w:r w:rsidR="00CC1DF7" w:rsidRPr="00233A9B">
        <w:rPr>
          <w:lang w:val="cs-CZ"/>
        </w:rPr>
        <w:t xml:space="preserve">Paronychia </w:t>
      </w:r>
    </w:p>
    <w:p w14:paraId="15303DE4" w14:textId="756192D3" w:rsidR="00CC1DF7" w:rsidRPr="00233A9B" w:rsidRDefault="00233A9B" w:rsidP="005762EA">
      <w:pPr>
        <w:tabs>
          <w:tab w:val="left" w:pos="851"/>
        </w:tabs>
        <w:rPr>
          <w:lang w:val="cs-CZ"/>
        </w:rPr>
      </w:pPr>
      <w:r w:rsidRPr="00233A9B">
        <w:rPr>
          <w:lang w:val="cs-CZ"/>
        </w:rPr>
        <w:t>L02.4</w:t>
      </w:r>
      <w:r>
        <w:rPr>
          <w:lang w:val="cs-CZ"/>
        </w:rPr>
        <w:tab/>
      </w:r>
      <w:r w:rsidR="005762EA">
        <w:rPr>
          <w:lang w:val="cs-CZ"/>
        </w:rPr>
        <w:tab/>
      </w:r>
      <w:r w:rsidR="005762EA">
        <w:rPr>
          <w:lang w:val="cs-CZ"/>
        </w:rPr>
        <w:tab/>
      </w:r>
      <w:r>
        <w:rPr>
          <w:lang w:val="cs-CZ"/>
        </w:rPr>
        <w:tab/>
      </w:r>
      <w:r w:rsidR="00CC1DF7" w:rsidRPr="00233A9B">
        <w:rPr>
          <w:lang w:val="cs-CZ"/>
        </w:rPr>
        <w:t xml:space="preserve">Hidradenitis axilaris </w:t>
      </w:r>
    </w:p>
    <w:p w14:paraId="76C30BCC" w14:textId="77777777" w:rsidR="00CC1DF7" w:rsidRPr="00233A9B" w:rsidRDefault="00CC1DF7" w:rsidP="005762EA">
      <w:pPr>
        <w:tabs>
          <w:tab w:val="left" w:pos="851"/>
        </w:tabs>
        <w:rPr>
          <w:lang w:val="cs-CZ"/>
        </w:rPr>
      </w:pPr>
    </w:p>
    <w:p w14:paraId="33A88540" w14:textId="77777777" w:rsidR="00CC1DF7" w:rsidRPr="00233A9B" w:rsidRDefault="00CC1DF7" w:rsidP="005762EA">
      <w:pPr>
        <w:tabs>
          <w:tab w:val="left" w:pos="851"/>
        </w:tabs>
        <w:rPr>
          <w:lang w:val="cs-CZ"/>
        </w:rPr>
      </w:pPr>
      <w:r w:rsidRPr="00233A9B">
        <w:rPr>
          <w:lang w:val="cs-CZ"/>
        </w:rPr>
        <w:t>Degenerativní choroby</w:t>
      </w:r>
    </w:p>
    <w:p w14:paraId="630CB0B4" w14:textId="6EFC2FA5" w:rsidR="00CC1DF7" w:rsidRPr="00233A9B" w:rsidRDefault="00233A9B" w:rsidP="005762EA">
      <w:pPr>
        <w:tabs>
          <w:tab w:val="left" w:pos="851"/>
        </w:tabs>
        <w:rPr>
          <w:lang w:val="cs-CZ"/>
        </w:rPr>
      </w:pPr>
      <w:r w:rsidRPr="00233A9B">
        <w:rPr>
          <w:lang w:val="cs-CZ"/>
        </w:rPr>
        <w:t>M75.0</w:t>
      </w:r>
      <w:r>
        <w:rPr>
          <w:lang w:val="cs-CZ"/>
        </w:rPr>
        <w:tab/>
      </w:r>
      <w:r>
        <w:rPr>
          <w:lang w:val="cs-CZ"/>
        </w:rPr>
        <w:tab/>
      </w:r>
      <w:r w:rsidR="005762EA">
        <w:rPr>
          <w:lang w:val="cs-CZ"/>
        </w:rPr>
        <w:tab/>
      </w:r>
      <w:r w:rsidR="005762EA">
        <w:rPr>
          <w:lang w:val="cs-CZ"/>
        </w:rPr>
        <w:tab/>
      </w:r>
      <w:r w:rsidR="00CC1DF7" w:rsidRPr="00233A9B">
        <w:rPr>
          <w:lang w:val="cs-CZ"/>
        </w:rPr>
        <w:t xml:space="preserve">Periarthropatia humeroscapularis </w:t>
      </w:r>
    </w:p>
    <w:p w14:paraId="78E3DC07" w14:textId="1E497C2F" w:rsidR="00CC1DF7" w:rsidRPr="00233A9B" w:rsidRDefault="00233A9B" w:rsidP="00DA7547">
      <w:pPr>
        <w:tabs>
          <w:tab w:val="left" w:pos="851"/>
        </w:tabs>
        <w:rPr>
          <w:lang w:val="cs-CZ"/>
        </w:rPr>
      </w:pPr>
      <w:r w:rsidRPr="00233A9B">
        <w:rPr>
          <w:lang w:val="cs-CZ"/>
        </w:rPr>
        <w:t>M77.0-2</w:t>
      </w:r>
      <w:r w:rsidR="005762EA">
        <w:rPr>
          <w:lang w:val="cs-CZ"/>
        </w:rPr>
        <w:tab/>
      </w:r>
      <w:r w:rsidR="005762EA">
        <w:rPr>
          <w:lang w:val="cs-CZ"/>
        </w:rPr>
        <w:tab/>
      </w:r>
      <w:r>
        <w:rPr>
          <w:lang w:val="cs-CZ"/>
        </w:rPr>
        <w:tab/>
      </w:r>
      <w:r w:rsidR="005762EA">
        <w:rPr>
          <w:lang w:val="cs-CZ"/>
        </w:rPr>
        <w:tab/>
      </w:r>
      <w:r w:rsidR="00CC1DF7" w:rsidRPr="00233A9B">
        <w:rPr>
          <w:lang w:val="cs-CZ"/>
        </w:rPr>
        <w:t xml:space="preserve">Epicondylopatia humeri ulnaris </w:t>
      </w:r>
    </w:p>
    <w:p w14:paraId="587CF54C" w14:textId="3012CF79" w:rsidR="00CC1DF7" w:rsidRPr="00233A9B" w:rsidRDefault="00233A9B" w:rsidP="005762EA">
      <w:pPr>
        <w:tabs>
          <w:tab w:val="left" w:pos="851"/>
        </w:tabs>
        <w:rPr>
          <w:lang w:val="cs-CZ"/>
        </w:rPr>
      </w:pPr>
      <w:r w:rsidRPr="00233A9B">
        <w:rPr>
          <w:lang w:val="cs-CZ"/>
        </w:rPr>
        <w:t>M77.3</w:t>
      </w:r>
      <w:r>
        <w:rPr>
          <w:lang w:val="cs-CZ"/>
        </w:rPr>
        <w:tab/>
      </w:r>
      <w:r w:rsidR="005762EA">
        <w:rPr>
          <w:lang w:val="cs-CZ"/>
        </w:rPr>
        <w:tab/>
      </w:r>
      <w:r w:rsidR="005762EA">
        <w:rPr>
          <w:lang w:val="cs-CZ"/>
        </w:rPr>
        <w:tab/>
      </w:r>
      <w:r>
        <w:rPr>
          <w:lang w:val="cs-CZ"/>
        </w:rPr>
        <w:tab/>
      </w:r>
      <w:r w:rsidR="00CC1DF7" w:rsidRPr="00233A9B">
        <w:rPr>
          <w:lang w:val="cs-CZ"/>
        </w:rPr>
        <w:t xml:space="preserve">Calcaneodynia </w:t>
      </w:r>
    </w:p>
    <w:p w14:paraId="4CDB4F15" w14:textId="60D269A1" w:rsidR="00CC1DF7" w:rsidRPr="00233A9B" w:rsidRDefault="00233A9B" w:rsidP="005762EA">
      <w:pPr>
        <w:tabs>
          <w:tab w:val="left" w:pos="851"/>
        </w:tabs>
        <w:rPr>
          <w:lang w:val="cs-CZ"/>
        </w:rPr>
      </w:pPr>
      <w:r w:rsidRPr="00233A9B">
        <w:rPr>
          <w:lang w:val="cs-CZ"/>
        </w:rPr>
        <w:t>M16.0-M19.0</w:t>
      </w:r>
      <w:r>
        <w:rPr>
          <w:lang w:val="cs-CZ"/>
        </w:rPr>
        <w:tab/>
      </w:r>
      <w:r w:rsidR="00CC1DF7" w:rsidRPr="00233A9B">
        <w:rPr>
          <w:lang w:val="cs-CZ"/>
        </w:rPr>
        <w:t xml:space="preserve">Osteoarthrosis a ostatní degenerativní  onem. </w:t>
      </w:r>
    </w:p>
    <w:p w14:paraId="1475B6BE" w14:textId="77777777" w:rsidR="00CC1DF7" w:rsidRPr="00233A9B" w:rsidRDefault="00CC1DF7" w:rsidP="005762EA">
      <w:pPr>
        <w:tabs>
          <w:tab w:val="left" w:pos="851"/>
        </w:tabs>
        <w:rPr>
          <w:lang w:val="cs-CZ"/>
        </w:rPr>
      </w:pPr>
    </w:p>
    <w:p w14:paraId="02F04FE6" w14:textId="77777777" w:rsidR="00CC1DF7" w:rsidRPr="00233A9B" w:rsidRDefault="00CC1DF7" w:rsidP="005762EA">
      <w:pPr>
        <w:tabs>
          <w:tab w:val="left" w:pos="851"/>
        </w:tabs>
        <w:rPr>
          <w:lang w:val="cs-CZ"/>
        </w:rPr>
      </w:pPr>
      <w:r w:rsidRPr="00233A9B">
        <w:rPr>
          <w:lang w:val="cs-CZ"/>
        </w:rPr>
        <w:t>Hypertrofické choroby</w:t>
      </w:r>
    </w:p>
    <w:p w14:paraId="5835D8DC" w14:textId="26F6AF32" w:rsidR="00CC1DF7" w:rsidRPr="00233A9B" w:rsidRDefault="00233A9B" w:rsidP="005762EA">
      <w:pPr>
        <w:tabs>
          <w:tab w:val="left" w:pos="851"/>
        </w:tabs>
        <w:rPr>
          <w:lang w:val="cs-CZ"/>
        </w:rPr>
      </w:pPr>
      <w:r w:rsidRPr="00233A9B">
        <w:rPr>
          <w:lang w:val="cs-CZ"/>
        </w:rPr>
        <w:t>M72.0</w:t>
      </w:r>
      <w:r>
        <w:rPr>
          <w:lang w:val="cs-CZ"/>
        </w:rPr>
        <w:tab/>
      </w:r>
      <w:r w:rsidR="005762EA">
        <w:rPr>
          <w:lang w:val="cs-CZ"/>
        </w:rPr>
        <w:tab/>
      </w:r>
      <w:r w:rsidR="005762EA">
        <w:rPr>
          <w:lang w:val="cs-CZ"/>
        </w:rPr>
        <w:tab/>
      </w:r>
      <w:r w:rsidR="005762EA">
        <w:rPr>
          <w:lang w:val="cs-CZ"/>
        </w:rPr>
        <w:tab/>
      </w:r>
      <w:r w:rsidR="00CC1DF7" w:rsidRPr="00233A9B">
        <w:rPr>
          <w:lang w:val="cs-CZ"/>
        </w:rPr>
        <w:t xml:space="preserve">M. Dupuytren </w:t>
      </w:r>
    </w:p>
    <w:p w14:paraId="24CD5382" w14:textId="3DE7BC99" w:rsidR="00CC1DF7" w:rsidRPr="00233A9B" w:rsidRDefault="00233A9B" w:rsidP="005762EA">
      <w:pPr>
        <w:tabs>
          <w:tab w:val="left" w:pos="851"/>
        </w:tabs>
        <w:rPr>
          <w:lang w:val="cs-CZ"/>
        </w:rPr>
      </w:pPr>
      <w:r w:rsidRPr="00233A9B">
        <w:rPr>
          <w:lang w:val="cs-CZ"/>
        </w:rPr>
        <w:t>L91.0</w:t>
      </w:r>
      <w:r>
        <w:rPr>
          <w:lang w:val="cs-CZ"/>
        </w:rPr>
        <w:tab/>
      </w:r>
      <w:r w:rsidR="005762EA">
        <w:rPr>
          <w:lang w:val="cs-CZ"/>
        </w:rPr>
        <w:tab/>
      </w:r>
      <w:r w:rsidR="005762EA">
        <w:rPr>
          <w:lang w:val="cs-CZ"/>
        </w:rPr>
        <w:tab/>
      </w:r>
      <w:r w:rsidR="005762EA">
        <w:rPr>
          <w:lang w:val="cs-CZ"/>
        </w:rPr>
        <w:tab/>
      </w:r>
      <w:r w:rsidR="00CC1DF7" w:rsidRPr="00233A9B">
        <w:rPr>
          <w:lang w:val="cs-CZ"/>
        </w:rPr>
        <w:t xml:space="preserve">Keloidy </w:t>
      </w:r>
    </w:p>
    <w:p w14:paraId="740955B3" w14:textId="392321E7" w:rsidR="00CC1DF7" w:rsidRPr="00233A9B" w:rsidRDefault="00233A9B" w:rsidP="005762EA">
      <w:pPr>
        <w:tabs>
          <w:tab w:val="left" w:pos="851"/>
        </w:tabs>
        <w:rPr>
          <w:lang w:val="cs-CZ"/>
        </w:rPr>
      </w:pPr>
      <w:r w:rsidRPr="00233A9B">
        <w:rPr>
          <w:lang w:val="cs-CZ"/>
        </w:rPr>
        <w:t>N48.6</w:t>
      </w:r>
      <w:r>
        <w:rPr>
          <w:lang w:val="cs-CZ"/>
        </w:rPr>
        <w:tab/>
      </w:r>
      <w:r w:rsidR="005762EA">
        <w:rPr>
          <w:lang w:val="cs-CZ"/>
        </w:rPr>
        <w:tab/>
      </w:r>
      <w:r w:rsidR="005762EA">
        <w:rPr>
          <w:lang w:val="cs-CZ"/>
        </w:rPr>
        <w:tab/>
      </w:r>
      <w:r w:rsidR="005762EA">
        <w:rPr>
          <w:lang w:val="cs-CZ"/>
        </w:rPr>
        <w:tab/>
      </w:r>
      <w:r w:rsidR="00CC1DF7" w:rsidRPr="00233A9B">
        <w:rPr>
          <w:lang w:val="cs-CZ"/>
        </w:rPr>
        <w:t xml:space="preserve">M. Peyronie (induratio penis plastica) </w:t>
      </w:r>
    </w:p>
    <w:p w14:paraId="2529AC10" w14:textId="77777777" w:rsidR="00CC1DF7" w:rsidRPr="00233A9B" w:rsidRDefault="00CC1DF7" w:rsidP="005762EA">
      <w:pPr>
        <w:tabs>
          <w:tab w:val="left" w:pos="851"/>
        </w:tabs>
        <w:rPr>
          <w:lang w:val="cs-CZ"/>
        </w:rPr>
      </w:pPr>
    </w:p>
    <w:p w14:paraId="4ABABB5A" w14:textId="77777777" w:rsidR="00CC1DF7" w:rsidRPr="00233A9B" w:rsidRDefault="00CC1DF7" w:rsidP="00734509">
      <w:pPr>
        <w:pStyle w:val="Nadpis3"/>
        <w:numPr>
          <w:ilvl w:val="2"/>
          <w:numId w:val="14"/>
        </w:numPr>
        <w:tabs>
          <w:tab w:val="left" w:pos="805"/>
        </w:tabs>
        <w:rPr>
          <w:lang w:val="cs-CZ"/>
        </w:rPr>
      </w:pPr>
      <w:bookmarkStart w:id="794" w:name="_Toc175413067"/>
      <w:bookmarkStart w:id="795" w:name="_Toc176102397"/>
      <w:bookmarkStart w:id="796" w:name="_Toc410196079"/>
      <w:bookmarkStart w:id="797" w:name="_Toc434844741"/>
      <w:r w:rsidRPr="00233A9B">
        <w:rPr>
          <w:lang w:val="cs-CZ"/>
        </w:rPr>
        <w:t>Personální a kvalifikační předpoklady</w:t>
      </w:r>
      <w:bookmarkEnd w:id="794"/>
      <w:bookmarkEnd w:id="795"/>
      <w:bookmarkEnd w:id="796"/>
      <w:bookmarkEnd w:id="797"/>
    </w:p>
    <w:p w14:paraId="78B247DB" w14:textId="77777777" w:rsidR="00CC1DF7" w:rsidRPr="00AB7B13" w:rsidRDefault="00CC1DF7" w:rsidP="00734509">
      <w:pPr>
        <w:pStyle w:val="Nadpis4"/>
        <w:numPr>
          <w:ilvl w:val="3"/>
          <w:numId w:val="14"/>
        </w:numPr>
      </w:pPr>
      <w:bookmarkStart w:id="798" w:name="_Toc175413068"/>
      <w:r w:rsidRPr="00AB7B13">
        <w:t>Kvalifikace instituce</w:t>
      </w:r>
      <w:bookmarkEnd w:id="798"/>
    </w:p>
    <w:p w14:paraId="6A7B866E" w14:textId="77777777" w:rsidR="00CC1DF7" w:rsidRPr="00233A9B" w:rsidRDefault="00CC1DF7" w:rsidP="005762EA">
      <w:pPr>
        <w:rPr>
          <w:lang w:val="cs-CZ"/>
        </w:rPr>
      </w:pPr>
      <w:r w:rsidRPr="00233A9B">
        <w:rPr>
          <w:lang w:val="cs-CZ"/>
        </w:rPr>
        <w:t>Pracoviště provádějící radikální radioterapii a pracoviště provádějící paliativní radioterapii.</w:t>
      </w:r>
    </w:p>
    <w:p w14:paraId="1FE11D21" w14:textId="77777777" w:rsidR="00CC1DF7" w:rsidRPr="00233A9B" w:rsidRDefault="00CC1DF7" w:rsidP="005762EA">
      <w:pPr>
        <w:rPr>
          <w:lang w:val="cs-CZ"/>
        </w:rPr>
      </w:pPr>
      <w:r w:rsidRPr="00233A9B">
        <w:rPr>
          <w:lang w:val="cs-CZ"/>
        </w:rPr>
        <w:t xml:space="preserve">Pracoviště je vybaveno minimálně </w:t>
      </w:r>
      <w:r w:rsidR="005A6F48">
        <w:rPr>
          <w:lang w:val="cs-CZ"/>
        </w:rPr>
        <w:t>terapeutickým rentgenovým</w:t>
      </w:r>
      <w:r w:rsidRPr="00233A9B">
        <w:rPr>
          <w:lang w:val="cs-CZ"/>
        </w:rPr>
        <w:t xml:space="preserve"> přístrojem.</w:t>
      </w:r>
    </w:p>
    <w:p w14:paraId="1A27356F" w14:textId="77777777" w:rsidR="00CC1DF7" w:rsidRPr="00233A9B" w:rsidRDefault="00CC1DF7" w:rsidP="005762EA">
      <w:pPr>
        <w:rPr>
          <w:lang w:val="cs-CZ"/>
        </w:rPr>
      </w:pPr>
    </w:p>
    <w:p w14:paraId="6D39B0DF" w14:textId="77777777" w:rsidR="00CC1DF7" w:rsidRPr="00AB7B13" w:rsidRDefault="00CC1DF7" w:rsidP="00734509">
      <w:pPr>
        <w:pStyle w:val="Nadpis4"/>
        <w:numPr>
          <w:ilvl w:val="3"/>
          <w:numId w:val="14"/>
        </w:numPr>
      </w:pPr>
      <w:bookmarkStart w:id="799" w:name="_Toc175413069"/>
      <w:r w:rsidRPr="00AB7B13">
        <w:t>Doporučené personální a kvalifikační předpoklady pro provádění předmětné činnosti</w:t>
      </w:r>
      <w:bookmarkEnd w:id="799"/>
    </w:p>
    <w:p w14:paraId="59435B23" w14:textId="77777777" w:rsidR="00CC1DF7" w:rsidRPr="005762EA" w:rsidRDefault="00CC1DF7" w:rsidP="005762EA">
      <w:pPr>
        <w:rPr>
          <w:u w:val="single"/>
          <w:lang w:val="cs-CZ"/>
        </w:rPr>
      </w:pPr>
      <w:r w:rsidRPr="005762EA">
        <w:rPr>
          <w:u w:val="single"/>
          <w:lang w:val="cs-CZ"/>
        </w:rPr>
        <w:t>Požadavky na odborný personál</w:t>
      </w:r>
    </w:p>
    <w:p w14:paraId="568374FA" w14:textId="368D4AA4" w:rsidR="00AC566E" w:rsidRPr="005762EA" w:rsidRDefault="00AC566E" w:rsidP="005762EA">
      <w:pPr>
        <w:spacing w:before="120"/>
        <w:rPr>
          <w:lang w:val="cs-CZ"/>
        </w:rPr>
      </w:pPr>
      <w:r w:rsidRPr="005762EA">
        <w:rPr>
          <w:lang w:val="cs-CZ"/>
        </w:rPr>
        <w:t>Na pracovišti musí být lékaři se specializovanou způsobilostí v oboru radiační onkologie, a to minimálně jeden lékař na jeden ozařovač při jednosměnném provozu.</w:t>
      </w:r>
    </w:p>
    <w:p w14:paraId="67F7C7C3" w14:textId="13D864BA" w:rsidR="00AC566E" w:rsidRPr="005762EA" w:rsidRDefault="00AC566E" w:rsidP="005762EA">
      <w:pPr>
        <w:spacing w:before="120"/>
        <w:rPr>
          <w:lang w:val="cs-CZ"/>
        </w:rPr>
      </w:pPr>
      <w:r w:rsidRPr="005762EA">
        <w:rPr>
          <w:lang w:val="cs-CZ"/>
        </w:rPr>
        <w:t xml:space="preserve">Na </w:t>
      </w:r>
      <w:r w:rsidR="005D1530">
        <w:rPr>
          <w:lang w:val="cs-CZ"/>
        </w:rPr>
        <w:t>p</w:t>
      </w:r>
      <w:r w:rsidRPr="005762EA">
        <w:rPr>
          <w:lang w:val="cs-CZ"/>
        </w:rPr>
        <w:t>racovišti musí být klinický radiologický fyzik v úvazku, který odpovídá klinickému provozu na daném pracovišti dle Přílohy 1.</w:t>
      </w:r>
    </w:p>
    <w:p w14:paraId="080C3EEF" w14:textId="0BE09BBC" w:rsidR="00CC1DF7" w:rsidRPr="005762EA" w:rsidRDefault="00CC1DF7" w:rsidP="005762EA">
      <w:pPr>
        <w:spacing w:before="120"/>
        <w:rPr>
          <w:lang w:val="cs-CZ"/>
        </w:rPr>
      </w:pPr>
      <w:r w:rsidRPr="005762EA">
        <w:rPr>
          <w:lang w:val="cs-CZ"/>
        </w:rPr>
        <w:t xml:space="preserve">Doporučený minimální počet fyzikálně-technických pracovníků v závislosti na počtu přístrojů a počtu pacientů léčených </w:t>
      </w:r>
      <w:r w:rsidR="005762EA">
        <w:rPr>
          <w:lang w:val="cs-CZ"/>
        </w:rPr>
        <w:t>za rok je uveden v kapitole 1.3</w:t>
      </w:r>
      <w:r w:rsidRPr="005762EA">
        <w:rPr>
          <w:lang w:val="cs-CZ"/>
        </w:rPr>
        <w:t xml:space="preserve"> obecné části Standardů radiační onkologie.</w:t>
      </w:r>
    </w:p>
    <w:p w14:paraId="3E49E9C3" w14:textId="09677188" w:rsidR="00AC566E" w:rsidRPr="005762EA" w:rsidRDefault="00AC566E" w:rsidP="005762EA">
      <w:pPr>
        <w:spacing w:before="120"/>
        <w:rPr>
          <w:lang w:val="cs-CZ"/>
        </w:rPr>
      </w:pPr>
      <w:r w:rsidRPr="005762EA">
        <w:rPr>
          <w:lang w:val="cs-CZ"/>
        </w:rPr>
        <w:t>Na pracovišti musí být radiologičtí asistenti, kteří konkrétně provádějí lékařské ozáření pacientů (ozařovací techniky v teleterapii), a to minimálně pro:</w:t>
      </w:r>
    </w:p>
    <w:p w14:paraId="433EFE23" w14:textId="70DCEE97" w:rsidR="00CC1DF7" w:rsidRPr="005762EA" w:rsidRDefault="005A6F48" w:rsidP="005762EA">
      <w:pPr>
        <w:spacing w:before="120"/>
        <w:rPr>
          <w:lang w:val="cs-CZ"/>
        </w:rPr>
      </w:pPr>
      <w:r w:rsidRPr="005762EA">
        <w:rPr>
          <w:lang w:val="cs-CZ"/>
        </w:rPr>
        <w:t>Terapeutický rentgenový přístroj</w:t>
      </w:r>
      <w:r w:rsidR="00CC1DF7" w:rsidRPr="005762EA">
        <w:rPr>
          <w:lang w:val="cs-CZ"/>
        </w:rPr>
        <w:tab/>
      </w:r>
      <w:r w:rsidR="005762EA">
        <w:rPr>
          <w:lang w:val="cs-CZ"/>
        </w:rPr>
        <w:t>:</w:t>
      </w:r>
      <w:r w:rsidR="005762EA">
        <w:rPr>
          <w:lang w:val="cs-CZ"/>
        </w:rPr>
        <w:tab/>
      </w:r>
      <w:r w:rsidR="00CC1DF7" w:rsidRPr="005762EA">
        <w:rPr>
          <w:lang w:val="cs-CZ"/>
        </w:rPr>
        <w:t xml:space="preserve">1 na 1 směnu </w:t>
      </w:r>
      <w:r w:rsidR="00AC566E" w:rsidRPr="005762EA">
        <w:rPr>
          <w:lang w:val="cs-CZ"/>
        </w:rPr>
        <w:t xml:space="preserve">na 1 přístroj </w:t>
      </w:r>
      <w:r w:rsidR="00CC1DF7" w:rsidRPr="005762EA">
        <w:rPr>
          <w:lang w:val="cs-CZ"/>
        </w:rPr>
        <w:t>v úvazku 1,00 každý</w:t>
      </w:r>
      <w:r w:rsidR="00E81556" w:rsidRPr="005762EA">
        <w:rPr>
          <w:lang w:val="cs-CZ"/>
        </w:rPr>
        <w:t xml:space="preserve"> </w:t>
      </w:r>
    </w:p>
    <w:p w14:paraId="714B933A" w14:textId="77777777" w:rsidR="00CC1DF7" w:rsidRPr="00233A9B" w:rsidRDefault="00CC1DF7" w:rsidP="00CC1DF7">
      <w:pPr>
        <w:pStyle w:val="Zkladntext2"/>
        <w:rPr>
          <w:b/>
          <w:lang w:val="cs-CZ"/>
        </w:rPr>
      </w:pPr>
      <w:bookmarkStart w:id="800" w:name="_Toc175413070"/>
      <w:bookmarkStart w:id="801" w:name="_Toc176102398"/>
    </w:p>
    <w:p w14:paraId="7B5C1832" w14:textId="77777777" w:rsidR="00CC1DF7" w:rsidRPr="00233A9B" w:rsidRDefault="00CC1DF7" w:rsidP="00734509">
      <w:pPr>
        <w:pStyle w:val="Nadpis3"/>
        <w:numPr>
          <w:ilvl w:val="2"/>
          <w:numId w:val="14"/>
        </w:numPr>
        <w:tabs>
          <w:tab w:val="left" w:pos="805"/>
        </w:tabs>
        <w:rPr>
          <w:lang w:val="cs-CZ"/>
        </w:rPr>
      </w:pPr>
      <w:bookmarkStart w:id="802" w:name="_Toc410196080"/>
      <w:bookmarkStart w:id="803" w:name="_Toc434844742"/>
      <w:r w:rsidRPr="00233A9B">
        <w:rPr>
          <w:lang w:val="cs-CZ"/>
        </w:rPr>
        <w:t>Technické požadavky na pracoviště provádějící nenádorovou radioterapi</w:t>
      </w:r>
      <w:bookmarkEnd w:id="800"/>
      <w:bookmarkEnd w:id="801"/>
      <w:r w:rsidRPr="00233A9B">
        <w:rPr>
          <w:lang w:val="cs-CZ"/>
        </w:rPr>
        <w:t>i</w:t>
      </w:r>
      <w:bookmarkEnd w:id="802"/>
      <w:bookmarkEnd w:id="803"/>
    </w:p>
    <w:p w14:paraId="17192762" w14:textId="77777777" w:rsidR="00396EA0" w:rsidRPr="005762EA" w:rsidRDefault="00396EA0" w:rsidP="005762EA">
      <w:pPr>
        <w:rPr>
          <w:lang w:val="cs-CZ"/>
        </w:rPr>
      </w:pPr>
      <w:r w:rsidRPr="005762EA">
        <w:rPr>
          <w:lang w:val="cs-CZ"/>
        </w:rPr>
        <w:t>Všechny používané zdravotnické prostředky musí splňovat požadavky platných právních předpisů.</w:t>
      </w:r>
    </w:p>
    <w:p w14:paraId="3B089FC3" w14:textId="77777777" w:rsidR="00396EA0" w:rsidRPr="005762EA" w:rsidRDefault="00396EA0" w:rsidP="005762EA">
      <w:pPr>
        <w:rPr>
          <w:lang w:val="cs-CZ"/>
        </w:rPr>
      </w:pPr>
    </w:p>
    <w:p w14:paraId="54E5C86A" w14:textId="77777777" w:rsidR="00CC1DF7" w:rsidRPr="005D1530" w:rsidRDefault="00CC1DF7" w:rsidP="005762EA">
      <w:pPr>
        <w:rPr>
          <w:lang w:val="cs-CZ"/>
        </w:rPr>
      </w:pPr>
      <w:r w:rsidRPr="005D1530">
        <w:rPr>
          <w:b/>
          <w:lang w:val="cs-CZ"/>
        </w:rPr>
        <w:t>Přístrojové a další základní technické vybavení nutné k provádění nenádorové radioterapie:</w:t>
      </w:r>
    </w:p>
    <w:p w14:paraId="0E467CC7" w14:textId="77777777" w:rsidR="00760C43" w:rsidRPr="005D1530" w:rsidRDefault="00D30894" w:rsidP="005762EA">
      <w:pPr>
        <w:rPr>
          <w:lang w:val="cs-CZ"/>
        </w:rPr>
      </w:pPr>
      <w:r w:rsidRPr="005D1530">
        <w:rPr>
          <w:lang w:val="cs-CZ"/>
        </w:rPr>
        <w:t>Vybavení a měřidla veličin atomové a jaderné fyziky pro absolutní dozimetrii, pro relativní dozimetrii a pro zajištění radiační ochrany, v rozsahu dle potřeb pracoviště; měřidla a pomůcky umožňující provádět pravidelné zkoušky</w:t>
      </w:r>
      <w:r w:rsidR="00ED7A7F" w:rsidRPr="005D1530">
        <w:rPr>
          <w:lang w:val="cs-CZ"/>
        </w:rPr>
        <w:t>.</w:t>
      </w:r>
    </w:p>
    <w:p w14:paraId="412D91D8" w14:textId="77777777" w:rsidR="00760C43" w:rsidRPr="005D1530" w:rsidRDefault="00760C43" w:rsidP="005762EA">
      <w:pPr>
        <w:rPr>
          <w:lang w:val="cs-CZ"/>
        </w:rPr>
      </w:pPr>
    </w:p>
    <w:p w14:paraId="0C40E41D" w14:textId="77777777" w:rsidR="00CC1DF7" w:rsidRPr="005762EA" w:rsidRDefault="00CC1DF7" w:rsidP="005762EA">
      <w:pPr>
        <w:rPr>
          <w:b/>
          <w:lang w:val="cs-CZ"/>
        </w:rPr>
      </w:pPr>
      <w:r w:rsidRPr="005D1530">
        <w:rPr>
          <w:b/>
          <w:lang w:val="cs-CZ"/>
        </w:rPr>
        <w:t>Zdroje</w:t>
      </w:r>
      <w:r w:rsidR="00DD0990" w:rsidRPr="005D1530">
        <w:rPr>
          <w:b/>
          <w:lang w:val="cs-CZ"/>
        </w:rPr>
        <w:t xml:space="preserve"> ionizujícího</w:t>
      </w:r>
      <w:r w:rsidR="00DD0990" w:rsidRPr="005D1530">
        <w:rPr>
          <w:b/>
          <w:color w:val="00B050"/>
          <w:lang w:val="cs-CZ"/>
        </w:rPr>
        <w:t xml:space="preserve"> </w:t>
      </w:r>
      <w:r w:rsidRPr="005D1530">
        <w:rPr>
          <w:b/>
          <w:lang w:val="cs-CZ"/>
        </w:rPr>
        <w:t>záření</w:t>
      </w:r>
      <w:r w:rsidRPr="005762EA">
        <w:rPr>
          <w:b/>
          <w:lang w:val="cs-CZ"/>
        </w:rPr>
        <w:t xml:space="preserve"> použitelné u nenádorové radioterapie</w:t>
      </w:r>
    </w:p>
    <w:p w14:paraId="307BDB71" w14:textId="305D7476" w:rsidR="00CC1DF7" w:rsidRPr="005762EA" w:rsidRDefault="00FC3A85" w:rsidP="00734509">
      <w:pPr>
        <w:numPr>
          <w:ilvl w:val="0"/>
          <w:numId w:val="2"/>
        </w:numPr>
        <w:suppressAutoHyphens w:val="0"/>
        <w:autoSpaceDE w:val="0"/>
        <w:autoSpaceDN w:val="0"/>
        <w:adjustRightInd w:val="0"/>
        <w:ind w:left="714" w:hanging="357"/>
        <w:rPr>
          <w:lang w:val="cs-CZ"/>
        </w:rPr>
      </w:pPr>
      <w:r w:rsidRPr="005762EA">
        <w:rPr>
          <w:szCs w:val="22"/>
          <w:lang w:val="cs-CZ"/>
        </w:rPr>
        <w:t>Terapeutický rentgenový přístroj</w:t>
      </w:r>
      <w:r w:rsidR="00CC1DF7" w:rsidRPr="005762EA">
        <w:rPr>
          <w:szCs w:val="22"/>
          <w:lang w:val="cs-CZ"/>
        </w:rPr>
        <w:t>, u degenerativních a zánětlivých chorob</w:t>
      </w:r>
      <w:r w:rsidR="00186992" w:rsidRPr="005762EA">
        <w:rPr>
          <w:szCs w:val="22"/>
          <w:lang w:val="cs-CZ"/>
        </w:rPr>
        <w:t>, nebo</w:t>
      </w:r>
    </w:p>
    <w:p w14:paraId="1A9E4CA7" w14:textId="77777777" w:rsidR="00CC1DF7" w:rsidRPr="005762EA" w:rsidRDefault="00CC1DF7" w:rsidP="00734509">
      <w:pPr>
        <w:numPr>
          <w:ilvl w:val="0"/>
          <w:numId w:val="2"/>
        </w:numPr>
        <w:suppressAutoHyphens w:val="0"/>
        <w:autoSpaceDE w:val="0"/>
        <w:autoSpaceDN w:val="0"/>
        <w:adjustRightInd w:val="0"/>
        <w:ind w:left="714" w:hanging="357"/>
        <w:rPr>
          <w:lang w:val="cs-CZ"/>
        </w:rPr>
      </w:pPr>
      <w:r w:rsidRPr="005762EA">
        <w:rPr>
          <w:lang w:val="cs-CZ"/>
        </w:rPr>
        <w:t>Lineární urychlovače s elektronovými svazky v prevenci heterotopických kalcifikací.</w:t>
      </w:r>
    </w:p>
    <w:p w14:paraId="45EF6AE6" w14:textId="77777777" w:rsidR="00F5674D" w:rsidRPr="005762EA" w:rsidRDefault="00F5674D" w:rsidP="005762EA">
      <w:pPr>
        <w:rPr>
          <w:lang w:val="cs-CZ"/>
        </w:rPr>
      </w:pPr>
    </w:p>
    <w:p w14:paraId="0CE4D74B" w14:textId="77777777" w:rsidR="00CC1DF7" w:rsidRPr="005762EA" w:rsidRDefault="00CC1DF7" w:rsidP="005762EA">
      <w:pPr>
        <w:rPr>
          <w:lang w:val="cs-CZ"/>
        </w:rPr>
      </w:pPr>
      <w:r w:rsidRPr="005762EA">
        <w:rPr>
          <w:lang w:val="cs-CZ"/>
        </w:rPr>
        <w:t xml:space="preserve">Zdroj </w:t>
      </w:r>
      <w:r w:rsidR="00DD0990" w:rsidRPr="005762EA">
        <w:rPr>
          <w:lang w:val="cs-CZ"/>
        </w:rPr>
        <w:t>ionizujícího</w:t>
      </w:r>
      <w:r w:rsidR="00DD0990" w:rsidRPr="005762EA">
        <w:rPr>
          <w:color w:val="00B050"/>
          <w:lang w:val="cs-CZ"/>
        </w:rPr>
        <w:t xml:space="preserve"> </w:t>
      </w:r>
      <w:r w:rsidRPr="005762EA">
        <w:rPr>
          <w:lang w:val="cs-CZ"/>
        </w:rPr>
        <w:t>záření je volen v závislosti na léčené lokalitě, diagnóze a anatomických dispozicích pacienta.</w:t>
      </w:r>
    </w:p>
    <w:p w14:paraId="422414A3" w14:textId="77777777" w:rsidR="00CC1DF7" w:rsidRPr="005762EA" w:rsidRDefault="00CC1DF7" w:rsidP="005762EA">
      <w:pPr>
        <w:rPr>
          <w:lang w:val="cs-CZ"/>
        </w:rPr>
      </w:pPr>
    </w:p>
    <w:p w14:paraId="7D389A7C" w14:textId="77777777" w:rsidR="00CC1DF7" w:rsidRPr="00323407" w:rsidRDefault="00CC1DF7" w:rsidP="00734509">
      <w:pPr>
        <w:pStyle w:val="Nadpis2"/>
        <w:numPr>
          <w:ilvl w:val="1"/>
          <w:numId w:val="13"/>
        </w:numPr>
        <w:tabs>
          <w:tab w:val="left" w:pos="805"/>
        </w:tabs>
        <w:rPr>
          <w:lang w:val="cs-CZ"/>
        </w:rPr>
      </w:pPr>
      <w:bookmarkStart w:id="804" w:name="_Toc175413071"/>
      <w:bookmarkStart w:id="805" w:name="_Toc176102399"/>
      <w:bookmarkStart w:id="806" w:name="_Toc410196081"/>
      <w:bookmarkStart w:id="807" w:name="_Toc434844743"/>
      <w:r w:rsidRPr="00323407">
        <w:rPr>
          <w:lang w:val="cs-CZ"/>
        </w:rPr>
        <w:t>Procesuální část standardu</w:t>
      </w:r>
      <w:bookmarkEnd w:id="804"/>
      <w:bookmarkEnd w:id="805"/>
      <w:bookmarkEnd w:id="806"/>
      <w:bookmarkEnd w:id="807"/>
    </w:p>
    <w:p w14:paraId="7F8B8F1D" w14:textId="77777777" w:rsidR="00CC1DF7" w:rsidRPr="00323407" w:rsidRDefault="00CC1DF7" w:rsidP="00734509">
      <w:pPr>
        <w:pStyle w:val="Nadpis3"/>
        <w:numPr>
          <w:ilvl w:val="2"/>
          <w:numId w:val="15"/>
        </w:numPr>
        <w:tabs>
          <w:tab w:val="left" w:pos="805"/>
        </w:tabs>
        <w:rPr>
          <w:lang w:val="cs-CZ"/>
        </w:rPr>
      </w:pPr>
      <w:bookmarkStart w:id="808" w:name="_Toc175413072"/>
      <w:bookmarkStart w:id="809" w:name="_Toc176102400"/>
      <w:bookmarkStart w:id="810" w:name="_Toc410196082"/>
      <w:bookmarkStart w:id="811" w:name="_Toc434844744"/>
      <w:r w:rsidRPr="00323407">
        <w:rPr>
          <w:lang w:val="cs-CZ"/>
        </w:rPr>
        <w:t>Vstup procesu</w:t>
      </w:r>
      <w:bookmarkEnd w:id="808"/>
      <w:bookmarkEnd w:id="809"/>
      <w:bookmarkEnd w:id="810"/>
      <w:bookmarkEnd w:id="811"/>
    </w:p>
    <w:p w14:paraId="27FE4658" w14:textId="77777777" w:rsidR="00CC1DF7" w:rsidRPr="007F7FA9" w:rsidRDefault="00CC1DF7" w:rsidP="005762EA">
      <w:pPr>
        <w:rPr>
          <w:lang w:val="cs-CZ"/>
        </w:rPr>
      </w:pPr>
      <w:r w:rsidRPr="00323407">
        <w:rPr>
          <w:lang w:val="cs-CZ"/>
        </w:rPr>
        <w:t>Rozhodnutí o nenádorovém ozáření</w:t>
      </w:r>
      <w:r w:rsidRPr="007F7FA9">
        <w:rPr>
          <w:lang w:val="cs-CZ"/>
        </w:rPr>
        <w:t xml:space="preserve"> a předepsání léčby</w:t>
      </w:r>
    </w:p>
    <w:p w14:paraId="60DD6CB7" w14:textId="77777777" w:rsidR="00CC1DF7" w:rsidRPr="007F7FA9" w:rsidRDefault="00CC1DF7" w:rsidP="005762EA">
      <w:pPr>
        <w:rPr>
          <w:lang w:val="cs-CZ"/>
        </w:rPr>
      </w:pPr>
      <w:r w:rsidRPr="007F7FA9">
        <w:rPr>
          <w:lang w:val="cs-CZ"/>
        </w:rPr>
        <w:t xml:space="preserve">Pacienti jsou odesíláni k radioterapii nenádorového onemocnění při nevhodnosti či neúčinnosti jiné dostupné či vhodné standardní léčebné metody. Léčbu doporučuje, indikuje odborník jiného oboru (např. ortoped, </w:t>
      </w:r>
      <w:r w:rsidR="00E81556" w:rsidRPr="007F7FA9">
        <w:rPr>
          <w:lang w:val="cs-CZ"/>
        </w:rPr>
        <w:t xml:space="preserve">chirurg, </w:t>
      </w:r>
      <w:r w:rsidRPr="007F7FA9">
        <w:rPr>
          <w:lang w:val="cs-CZ"/>
        </w:rPr>
        <w:t xml:space="preserve">praktický lékař, lékař rehabilitační či revmatolog). </w:t>
      </w:r>
      <w:r w:rsidR="004C126C" w:rsidRPr="007F7FA9">
        <w:rPr>
          <w:lang w:val="cs-CZ"/>
        </w:rPr>
        <w:t xml:space="preserve">Indikaci k nenádorové </w:t>
      </w:r>
      <w:r w:rsidRPr="007F7FA9">
        <w:rPr>
          <w:lang w:val="cs-CZ"/>
        </w:rPr>
        <w:t>radioterapii potvrzuje lékař se specializovanou způsobilostí  v oboru radiační onkologie. Vzhledem k riziku stochastických efektů záření indikující lékař uvádí v doporučení, že se jedná o stav, u kterého byly všechny ostatní léčebné možnosti zcela vyčerpány a nebo nejsou aplikovatelné.</w:t>
      </w:r>
    </w:p>
    <w:p w14:paraId="29A0A503" w14:textId="110ADFCE" w:rsidR="00CC1DF7" w:rsidRPr="007F7FA9" w:rsidRDefault="00CC1DF7" w:rsidP="005762EA">
      <w:pPr>
        <w:rPr>
          <w:lang w:val="cs-CZ"/>
        </w:rPr>
      </w:pPr>
      <w:r w:rsidRPr="007F7FA9">
        <w:rPr>
          <w:lang w:val="cs-CZ"/>
        </w:rPr>
        <w:t>Aplikující lékař bere v úvahu absolutní i relativní kontraindikace léčby ionizujícím zářením i celkový stav a věk pacienta. Pacient je o nutnosti aplikované léčby plně informován lékařem, informován je i</w:t>
      </w:r>
      <w:r w:rsidR="005762EA">
        <w:rPr>
          <w:lang w:val="cs-CZ"/>
        </w:rPr>
        <w:t> </w:t>
      </w:r>
      <w:r w:rsidRPr="007F7FA9">
        <w:rPr>
          <w:lang w:val="cs-CZ"/>
        </w:rPr>
        <w:t xml:space="preserve">o případných možných akutních i pozdních nežádoucích </w:t>
      </w:r>
      <w:r w:rsidR="005762EA">
        <w:rPr>
          <w:lang w:val="cs-CZ"/>
        </w:rPr>
        <w:t>účincích radioterapie. Pacient před </w:t>
      </w:r>
      <w:r w:rsidRPr="007F7FA9">
        <w:rPr>
          <w:lang w:val="cs-CZ"/>
        </w:rPr>
        <w:t xml:space="preserve">zahájením léčby podepíše informovaný souhlas s léčbou. </w:t>
      </w:r>
    </w:p>
    <w:p w14:paraId="12E73996" w14:textId="2246538F" w:rsidR="00CC1DF7" w:rsidRPr="007F7FA9" w:rsidRDefault="00CC1DF7" w:rsidP="005762EA">
      <w:pPr>
        <w:rPr>
          <w:lang w:val="cs-CZ"/>
        </w:rPr>
      </w:pPr>
      <w:r w:rsidRPr="007F7FA9">
        <w:rPr>
          <w:lang w:val="cs-CZ"/>
        </w:rPr>
        <w:t xml:space="preserve">Pro indikaci a plánování nenádorové radioterapie je nutná anamnéza </w:t>
      </w:r>
      <w:r w:rsidR="005762EA">
        <w:rPr>
          <w:lang w:val="cs-CZ"/>
        </w:rPr>
        <w:t xml:space="preserve">a cílené fyzikální vyšetření </w:t>
      </w:r>
      <w:r w:rsidRPr="007F7FA9">
        <w:rPr>
          <w:lang w:val="cs-CZ"/>
        </w:rPr>
        <w:t>ve</w:t>
      </w:r>
      <w:r w:rsidR="005762EA">
        <w:rPr>
          <w:lang w:val="cs-CZ"/>
        </w:rPr>
        <w:t> </w:t>
      </w:r>
      <w:r w:rsidRPr="007F7FA9">
        <w:rPr>
          <w:lang w:val="cs-CZ"/>
        </w:rPr>
        <w:t>vztahu k onemocnění a případně doplňková vyšetření (např. rtg snímky apod.) Někdy je vhodné konsultovat odborníky jiného oboru s ohledem na diagnózu, s kterou je pacient odesílán ke zvážení radioterapie.</w:t>
      </w:r>
    </w:p>
    <w:p w14:paraId="44BAE515" w14:textId="16F35E8B" w:rsidR="00CC1DF7" w:rsidRPr="005762EA" w:rsidRDefault="00CC1DF7" w:rsidP="005762EA">
      <w:pPr>
        <w:spacing w:before="120"/>
        <w:rPr>
          <w:lang w:val="cs-CZ"/>
        </w:rPr>
      </w:pPr>
      <w:r w:rsidRPr="005762EA">
        <w:rPr>
          <w:lang w:val="cs-CZ"/>
        </w:rPr>
        <w:t>Zásady nenádorové radioterapie:</w:t>
      </w:r>
    </w:p>
    <w:p w14:paraId="50F3357D" w14:textId="6DE58E1B" w:rsidR="00CC1DF7" w:rsidRDefault="00CC1DF7" w:rsidP="00734509">
      <w:pPr>
        <w:numPr>
          <w:ilvl w:val="0"/>
          <w:numId w:val="2"/>
        </w:numPr>
        <w:suppressAutoHyphens w:val="0"/>
        <w:autoSpaceDE w:val="0"/>
        <w:autoSpaceDN w:val="0"/>
        <w:adjustRightInd w:val="0"/>
        <w:ind w:left="714" w:hanging="357"/>
        <w:rPr>
          <w:lang w:val="cs-CZ"/>
        </w:rPr>
      </w:pPr>
      <w:r w:rsidRPr="005762EA">
        <w:rPr>
          <w:lang w:val="cs-CZ"/>
        </w:rPr>
        <w:t>aplikovat co nejmenší a zároveň nejefektivnější jednotlivou a celkovou dávku záření,</w:t>
      </w:r>
    </w:p>
    <w:p w14:paraId="1D57D49A" w14:textId="77777777" w:rsidR="00CC1DF7" w:rsidRDefault="00CC1DF7" w:rsidP="00734509">
      <w:pPr>
        <w:numPr>
          <w:ilvl w:val="0"/>
          <w:numId w:val="2"/>
        </w:numPr>
        <w:suppressAutoHyphens w:val="0"/>
        <w:autoSpaceDE w:val="0"/>
        <w:autoSpaceDN w:val="0"/>
        <w:adjustRightInd w:val="0"/>
        <w:ind w:left="714" w:hanging="357"/>
        <w:rPr>
          <w:lang w:val="cs-CZ"/>
        </w:rPr>
      </w:pPr>
      <w:r w:rsidRPr="005762EA">
        <w:rPr>
          <w:lang w:val="cs-CZ"/>
        </w:rPr>
        <w:t>zvažovat indikaci ozáření velkými poli,</w:t>
      </w:r>
    </w:p>
    <w:p w14:paraId="4D83E9C4" w14:textId="77777777" w:rsidR="00CC1DF7" w:rsidRDefault="00CC1DF7" w:rsidP="00734509">
      <w:pPr>
        <w:numPr>
          <w:ilvl w:val="0"/>
          <w:numId w:val="2"/>
        </w:numPr>
        <w:suppressAutoHyphens w:val="0"/>
        <w:autoSpaceDE w:val="0"/>
        <w:autoSpaceDN w:val="0"/>
        <w:adjustRightInd w:val="0"/>
        <w:ind w:left="714" w:hanging="357"/>
        <w:rPr>
          <w:lang w:val="cs-CZ"/>
        </w:rPr>
      </w:pPr>
      <w:r w:rsidRPr="005762EA">
        <w:rPr>
          <w:lang w:val="cs-CZ"/>
        </w:rPr>
        <w:t>použití jednoduchých technik (přímá pole, eventuelně dvě protilehlá pole),</w:t>
      </w:r>
    </w:p>
    <w:p w14:paraId="58ABEB87" w14:textId="77777777" w:rsidR="00CC1DF7" w:rsidRDefault="00CC1DF7" w:rsidP="00734509">
      <w:pPr>
        <w:numPr>
          <w:ilvl w:val="0"/>
          <w:numId w:val="2"/>
        </w:numPr>
        <w:suppressAutoHyphens w:val="0"/>
        <w:autoSpaceDE w:val="0"/>
        <w:autoSpaceDN w:val="0"/>
        <w:adjustRightInd w:val="0"/>
        <w:ind w:left="714" w:hanging="357"/>
        <w:rPr>
          <w:lang w:val="cs-CZ"/>
        </w:rPr>
      </w:pPr>
      <w:r w:rsidRPr="005762EA">
        <w:rPr>
          <w:lang w:val="cs-CZ"/>
        </w:rPr>
        <w:t>orientovat svazek záření směrem od trupu pacienta a od radiosenzitivních orgánů (štítná žláza, gonády, oční čočka),</w:t>
      </w:r>
    </w:p>
    <w:p w14:paraId="034ECC55" w14:textId="77777777" w:rsidR="005762EA" w:rsidRDefault="00CC1DF7" w:rsidP="00734509">
      <w:pPr>
        <w:numPr>
          <w:ilvl w:val="0"/>
          <w:numId w:val="2"/>
        </w:numPr>
        <w:suppressAutoHyphens w:val="0"/>
        <w:autoSpaceDE w:val="0"/>
        <w:autoSpaceDN w:val="0"/>
        <w:adjustRightInd w:val="0"/>
        <w:ind w:left="714" w:hanging="357"/>
        <w:rPr>
          <w:lang w:val="cs-CZ"/>
        </w:rPr>
      </w:pPr>
      <w:r w:rsidRPr="005762EA">
        <w:rPr>
          <w:lang w:val="cs-CZ"/>
        </w:rPr>
        <w:t>používat v případě potřeby individuální</w:t>
      </w:r>
      <w:r w:rsidR="005762EA">
        <w:rPr>
          <w:lang w:val="cs-CZ"/>
        </w:rPr>
        <w:t xml:space="preserve"> úpravy tvaru ozařovaných polí,</w:t>
      </w:r>
    </w:p>
    <w:p w14:paraId="426B76D5" w14:textId="010196B3" w:rsidR="00CC1DF7" w:rsidRDefault="00CC1DF7" w:rsidP="00734509">
      <w:pPr>
        <w:numPr>
          <w:ilvl w:val="0"/>
          <w:numId w:val="2"/>
        </w:numPr>
        <w:suppressAutoHyphens w:val="0"/>
        <w:autoSpaceDE w:val="0"/>
        <w:autoSpaceDN w:val="0"/>
        <w:adjustRightInd w:val="0"/>
        <w:ind w:left="714" w:hanging="357"/>
        <w:rPr>
          <w:lang w:val="cs-CZ"/>
        </w:rPr>
      </w:pPr>
      <w:r w:rsidRPr="005762EA">
        <w:rPr>
          <w:lang w:val="cs-CZ"/>
        </w:rPr>
        <w:t>používat ochranné prostředky (především u rtg terapie), např. olověné krytí varlat, olověný límec (oblast krku), olověná zástěra (oblast pánve),</w:t>
      </w:r>
    </w:p>
    <w:p w14:paraId="2FBA8E50" w14:textId="77777777" w:rsidR="00EB339F" w:rsidRDefault="00CC1DF7" w:rsidP="00734509">
      <w:pPr>
        <w:numPr>
          <w:ilvl w:val="0"/>
          <w:numId w:val="2"/>
        </w:numPr>
        <w:suppressAutoHyphens w:val="0"/>
        <w:autoSpaceDE w:val="0"/>
        <w:autoSpaceDN w:val="0"/>
        <w:adjustRightInd w:val="0"/>
        <w:ind w:left="714" w:hanging="357"/>
        <w:rPr>
          <w:lang w:val="cs-CZ"/>
        </w:rPr>
      </w:pPr>
      <w:r w:rsidRPr="005762EA">
        <w:rPr>
          <w:lang w:val="cs-CZ"/>
        </w:rPr>
        <w:t>věk pacienta vyšší než 40 let,</w:t>
      </w:r>
    </w:p>
    <w:p w14:paraId="22F27119" w14:textId="4A234E75" w:rsidR="00EB339F" w:rsidRDefault="00CC1DF7" w:rsidP="00734509">
      <w:pPr>
        <w:numPr>
          <w:ilvl w:val="0"/>
          <w:numId w:val="2"/>
        </w:numPr>
        <w:suppressAutoHyphens w:val="0"/>
        <w:autoSpaceDE w:val="0"/>
        <w:autoSpaceDN w:val="0"/>
        <w:adjustRightInd w:val="0"/>
        <w:ind w:left="714" w:hanging="357"/>
        <w:rPr>
          <w:lang w:val="cs-CZ"/>
        </w:rPr>
      </w:pPr>
      <w:r w:rsidRPr="005762EA">
        <w:rPr>
          <w:lang w:val="cs-CZ"/>
        </w:rPr>
        <w:t>u mladších pacientů je nutné pečlivé zvážení rizika vedlejších účinků záření (chronická poškození, karcinogeneze aj.)</w:t>
      </w:r>
      <w:r w:rsidR="005762EA">
        <w:rPr>
          <w:lang w:val="cs-CZ"/>
        </w:rPr>
        <w:t>,</w:t>
      </w:r>
    </w:p>
    <w:p w14:paraId="49E9A459" w14:textId="4785BA24" w:rsidR="00E81556" w:rsidRPr="005762EA" w:rsidRDefault="00E81556" w:rsidP="00734509">
      <w:pPr>
        <w:numPr>
          <w:ilvl w:val="0"/>
          <w:numId w:val="2"/>
        </w:numPr>
        <w:suppressAutoHyphens w:val="0"/>
        <w:autoSpaceDE w:val="0"/>
        <w:autoSpaceDN w:val="0"/>
        <w:adjustRightInd w:val="0"/>
        <w:ind w:left="714" w:hanging="357"/>
        <w:rPr>
          <w:lang w:val="cs-CZ"/>
        </w:rPr>
      </w:pPr>
      <w:r w:rsidRPr="005762EA">
        <w:rPr>
          <w:lang w:val="cs-CZ"/>
        </w:rPr>
        <w:t>ozařování téhož cílového objemu s časovým odstupem maximálně ve 3 seriích</w:t>
      </w:r>
      <w:r w:rsidR="005762EA">
        <w:rPr>
          <w:lang w:val="cs-CZ"/>
        </w:rPr>
        <w:t>.</w:t>
      </w:r>
    </w:p>
    <w:p w14:paraId="39145F78" w14:textId="77777777" w:rsidR="00CC1DF7" w:rsidRPr="005762EA" w:rsidRDefault="00CC1DF7" w:rsidP="005762EA">
      <w:pPr>
        <w:spacing w:before="120"/>
        <w:rPr>
          <w:lang w:val="cs-CZ"/>
        </w:rPr>
      </w:pPr>
      <w:r w:rsidRPr="005762EA">
        <w:rPr>
          <w:lang w:val="cs-CZ"/>
        </w:rPr>
        <w:t>Indikace nenádorové radioterapie</w:t>
      </w:r>
    </w:p>
    <w:p w14:paraId="5D9F44F3" w14:textId="77777777" w:rsidR="00CC1DF7" w:rsidRPr="005762EA" w:rsidRDefault="00CC1DF7" w:rsidP="00734509">
      <w:pPr>
        <w:numPr>
          <w:ilvl w:val="0"/>
          <w:numId w:val="2"/>
        </w:numPr>
        <w:suppressAutoHyphens w:val="0"/>
        <w:autoSpaceDE w:val="0"/>
        <w:autoSpaceDN w:val="0"/>
        <w:adjustRightInd w:val="0"/>
        <w:ind w:left="714" w:hanging="357"/>
        <w:rPr>
          <w:lang w:val="cs-CZ"/>
        </w:rPr>
      </w:pPr>
      <w:r w:rsidRPr="005762EA">
        <w:rPr>
          <w:lang w:val="cs-CZ"/>
        </w:rPr>
        <w:t>Diagnózy vhodné pro nenádorovou radioterapii jsou uvedeny v kapitole 1.1.10.</w:t>
      </w:r>
    </w:p>
    <w:p w14:paraId="22886375" w14:textId="1D558336" w:rsidR="00CC1DF7" w:rsidRPr="005762EA" w:rsidRDefault="00CC1DF7" w:rsidP="008C4410">
      <w:pPr>
        <w:spacing w:before="120"/>
        <w:ind w:right="-1"/>
        <w:rPr>
          <w:lang w:val="cs-CZ"/>
        </w:rPr>
      </w:pPr>
      <w:r w:rsidRPr="005762EA">
        <w:rPr>
          <w:lang w:val="cs-CZ"/>
        </w:rPr>
        <w:t>Kontraindikace nenádorové radioterapie</w:t>
      </w:r>
    </w:p>
    <w:p w14:paraId="655C390C" w14:textId="77777777" w:rsidR="00CC1DF7" w:rsidRPr="005762EA" w:rsidRDefault="00CC1DF7" w:rsidP="005762EA">
      <w:pPr>
        <w:rPr>
          <w:lang w:val="cs-CZ"/>
        </w:rPr>
      </w:pPr>
      <w:r w:rsidRPr="005762EA">
        <w:rPr>
          <w:lang w:val="cs-CZ"/>
        </w:rPr>
        <w:t>Absolutní kontraindikace:</w:t>
      </w:r>
    </w:p>
    <w:p w14:paraId="1E056E62" w14:textId="33B2E07B" w:rsidR="00CC1DF7" w:rsidRDefault="00CC1DF7" w:rsidP="00734509">
      <w:pPr>
        <w:numPr>
          <w:ilvl w:val="0"/>
          <w:numId w:val="2"/>
        </w:numPr>
        <w:suppressAutoHyphens w:val="0"/>
        <w:autoSpaceDE w:val="0"/>
        <w:autoSpaceDN w:val="0"/>
        <w:adjustRightInd w:val="0"/>
        <w:ind w:left="714" w:hanging="357"/>
        <w:rPr>
          <w:lang w:val="cs-CZ"/>
        </w:rPr>
      </w:pPr>
      <w:r w:rsidRPr="005762EA">
        <w:rPr>
          <w:lang w:val="cs-CZ"/>
        </w:rPr>
        <w:t>nejasná nebo neověřená diagnóza,</w:t>
      </w:r>
    </w:p>
    <w:p w14:paraId="51686417" w14:textId="77777777" w:rsidR="00CC1DF7" w:rsidRDefault="00CC1DF7" w:rsidP="00734509">
      <w:pPr>
        <w:numPr>
          <w:ilvl w:val="0"/>
          <w:numId w:val="2"/>
        </w:numPr>
        <w:suppressAutoHyphens w:val="0"/>
        <w:autoSpaceDE w:val="0"/>
        <w:autoSpaceDN w:val="0"/>
        <w:adjustRightInd w:val="0"/>
        <w:ind w:left="714" w:hanging="357"/>
        <w:rPr>
          <w:lang w:val="cs-CZ"/>
        </w:rPr>
      </w:pPr>
      <w:r w:rsidRPr="005762EA">
        <w:rPr>
          <w:lang w:val="cs-CZ"/>
        </w:rPr>
        <w:t>kožní změny v ozařovaném poli způsobené aplikací dráždivých látek</w:t>
      </w:r>
      <w:r w:rsidR="00E81556" w:rsidRPr="005762EA">
        <w:rPr>
          <w:lang w:val="cs-CZ"/>
        </w:rPr>
        <w:t xml:space="preserve">, kožní poranění, akutní alergické kožní reakce, </w:t>
      </w:r>
      <w:r w:rsidRPr="005762EA">
        <w:rPr>
          <w:lang w:val="cs-CZ"/>
        </w:rPr>
        <w:t>nebo způsobené poškozením kůže (poleptání, popálení, omrzliny),</w:t>
      </w:r>
    </w:p>
    <w:p w14:paraId="2CD4B2EE" w14:textId="6CF07FF4" w:rsidR="00CC1DF7" w:rsidRDefault="00CC1DF7" w:rsidP="00734509">
      <w:pPr>
        <w:numPr>
          <w:ilvl w:val="0"/>
          <w:numId w:val="2"/>
        </w:numPr>
        <w:suppressAutoHyphens w:val="0"/>
        <w:autoSpaceDE w:val="0"/>
        <w:autoSpaceDN w:val="0"/>
        <w:adjustRightInd w:val="0"/>
        <w:ind w:left="714" w:hanging="357"/>
        <w:rPr>
          <w:lang w:val="cs-CZ"/>
        </w:rPr>
      </w:pPr>
      <w:r w:rsidRPr="005762EA">
        <w:rPr>
          <w:lang w:val="cs-CZ"/>
        </w:rPr>
        <w:t xml:space="preserve">nitrotkáňová aplikace kortikoidů v krátké době před radioterapií (méně než </w:t>
      </w:r>
      <w:r w:rsidR="009B7B94" w:rsidRPr="005762EA">
        <w:rPr>
          <w:lang w:val="cs-CZ"/>
        </w:rPr>
        <w:t xml:space="preserve">12 </w:t>
      </w:r>
      <w:r w:rsidR="00420A0B">
        <w:rPr>
          <w:lang w:val="cs-CZ"/>
        </w:rPr>
        <w:t>týdnů),</w:t>
      </w:r>
    </w:p>
    <w:p w14:paraId="76E10F80" w14:textId="77777777" w:rsidR="00CC1DF7" w:rsidRDefault="00CC1DF7" w:rsidP="00734509">
      <w:pPr>
        <w:numPr>
          <w:ilvl w:val="0"/>
          <w:numId w:val="2"/>
        </w:numPr>
        <w:suppressAutoHyphens w:val="0"/>
        <w:autoSpaceDE w:val="0"/>
        <w:autoSpaceDN w:val="0"/>
        <w:adjustRightInd w:val="0"/>
        <w:ind w:left="714" w:hanging="357"/>
        <w:rPr>
          <w:lang w:val="cs-CZ"/>
        </w:rPr>
      </w:pPr>
      <w:r w:rsidRPr="00420A0B">
        <w:rPr>
          <w:lang w:val="cs-CZ"/>
        </w:rPr>
        <w:t>ozařování imobilních pacientů v místech ohrožených vznikem dekubitů,</w:t>
      </w:r>
    </w:p>
    <w:p w14:paraId="331CA6CC" w14:textId="11941F64" w:rsidR="00CC1DF7" w:rsidRDefault="00CC1DF7" w:rsidP="00734509">
      <w:pPr>
        <w:numPr>
          <w:ilvl w:val="0"/>
          <w:numId w:val="2"/>
        </w:numPr>
        <w:suppressAutoHyphens w:val="0"/>
        <w:autoSpaceDE w:val="0"/>
        <w:autoSpaceDN w:val="0"/>
        <w:adjustRightInd w:val="0"/>
        <w:ind w:left="714" w:hanging="357"/>
        <w:rPr>
          <w:lang w:val="cs-CZ"/>
        </w:rPr>
      </w:pPr>
      <w:r w:rsidRPr="00420A0B">
        <w:rPr>
          <w:lang w:val="cs-CZ"/>
        </w:rPr>
        <w:t>předchozí radioterapie, nejsou-li spolehlivé údaje o ozařovacích podmínkách a dávkách,</w:t>
      </w:r>
    </w:p>
    <w:p w14:paraId="6D37BF57" w14:textId="555DDEE2" w:rsidR="00CC1DF7" w:rsidRDefault="00CC1DF7" w:rsidP="00734509">
      <w:pPr>
        <w:numPr>
          <w:ilvl w:val="0"/>
          <w:numId w:val="2"/>
        </w:numPr>
        <w:suppressAutoHyphens w:val="0"/>
        <w:autoSpaceDE w:val="0"/>
        <w:autoSpaceDN w:val="0"/>
        <w:adjustRightInd w:val="0"/>
        <w:ind w:left="714" w:hanging="357"/>
        <w:rPr>
          <w:lang w:val="cs-CZ"/>
        </w:rPr>
      </w:pPr>
      <w:r w:rsidRPr="00420A0B">
        <w:rPr>
          <w:lang w:val="cs-CZ"/>
        </w:rPr>
        <w:t>gravidita a ozařování pánve u žen ve fertilním věku</w:t>
      </w:r>
      <w:r w:rsidR="00420A0B">
        <w:rPr>
          <w:lang w:val="cs-CZ"/>
        </w:rPr>
        <w:t>,</w:t>
      </w:r>
    </w:p>
    <w:p w14:paraId="0EB467A4" w14:textId="77777777" w:rsidR="00EF503F" w:rsidRPr="00420A0B" w:rsidRDefault="00EB339F" w:rsidP="00734509">
      <w:pPr>
        <w:numPr>
          <w:ilvl w:val="0"/>
          <w:numId w:val="2"/>
        </w:numPr>
        <w:suppressAutoHyphens w:val="0"/>
        <w:autoSpaceDE w:val="0"/>
        <w:autoSpaceDN w:val="0"/>
        <w:adjustRightInd w:val="0"/>
        <w:ind w:left="714" w:hanging="357"/>
        <w:rPr>
          <w:lang w:val="cs-CZ"/>
        </w:rPr>
      </w:pPr>
      <w:r w:rsidRPr="00420A0B">
        <w:rPr>
          <w:lang w:val="cs-CZ"/>
        </w:rPr>
        <w:t>g</w:t>
      </w:r>
      <w:r w:rsidR="00EF503F" w:rsidRPr="00420A0B">
        <w:rPr>
          <w:lang w:val="cs-CZ"/>
        </w:rPr>
        <w:t>enetické onemocnění s vrozenou hypersenzitivitou k ozáření, např. Nijmegen breakage syndrom (autosomálně recesivně dědičná porucha reparace DNA, která snižuje reparační schopnosti buněk po zásahu ionizujícím zářením a zvyšuje riziko vzniku malignit u homo i hereterozygotů).</w:t>
      </w:r>
    </w:p>
    <w:p w14:paraId="39F8BBF2" w14:textId="77777777" w:rsidR="00CC1DF7" w:rsidRPr="005762EA" w:rsidRDefault="00CC1DF7" w:rsidP="005762EA">
      <w:pPr>
        <w:spacing w:before="120"/>
        <w:rPr>
          <w:lang w:val="cs-CZ"/>
        </w:rPr>
      </w:pPr>
      <w:r w:rsidRPr="005762EA">
        <w:rPr>
          <w:lang w:val="cs-CZ"/>
        </w:rPr>
        <w:t>Relativní kontraindikace:</w:t>
      </w:r>
    </w:p>
    <w:p w14:paraId="164F03B1" w14:textId="316A4427" w:rsidR="00CC1DF7" w:rsidRDefault="00CC1DF7" w:rsidP="00734509">
      <w:pPr>
        <w:numPr>
          <w:ilvl w:val="0"/>
          <w:numId w:val="2"/>
        </w:numPr>
        <w:suppressAutoHyphens w:val="0"/>
        <w:autoSpaceDE w:val="0"/>
        <w:autoSpaceDN w:val="0"/>
        <w:adjustRightInd w:val="0"/>
        <w:ind w:left="714" w:hanging="357"/>
        <w:rPr>
          <w:lang w:val="cs-CZ"/>
        </w:rPr>
      </w:pPr>
      <w:r w:rsidRPr="00420A0B">
        <w:rPr>
          <w:lang w:val="cs-CZ"/>
        </w:rPr>
        <w:t>ozáření po předchozím nenádorovém ozáření na jiném pracovišti,</w:t>
      </w:r>
    </w:p>
    <w:p w14:paraId="704D496E" w14:textId="77777777" w:rsidR="00CC1DF7" w:rsidRPr="00420A0B" w:rsidRDefault="00CC1DF7" w:rsidP="00734509">
      <w:pPr>
        <w:numPr>
          <w:ilvl w:val="0"/>
          <w:numId w:val="2"/>
        </w:numPr>
        <w:suppressAutoHyphens w:val="0"/>
        <w:autoSpaceDE w:val="0"/>
        <w:autoSpaceDN w:val="0"/>
        <w:adjustRightInd w:val="0"/>
        <w:ind w:left="714" w:hanging="357"/>
        <w:rPr>
          <w:lang w:val="cs-CZ"/>
        </w:rPr>
      </w:pPr>
      <w:r w:rsidRPr="00420A0B">
        <w:rPr>
          <w:lang w:val="cs-CZ"/>
        </w:rPr>
        <w:t>hematologická onemocnění.</w:t>
      </w:r>
    </w:p>
    <w:p w14:paraId="600700A3" w14:textId="77777777" w:rsidR="00CC1DF7" w:rsidRPr="005762EA" w:rsidRDefault="00CC1DF7" w:rsidP="005762EA">
      <w:pPr>
        <w:spacing w:before="120"/>
        <w:rPr>
          <w:b/>
          <w:lang w:val="cs-CZ"/>
        </w:rPr>
      </w:pPr>
    </w:p>
    <w:p w14:paraId="07B05AD7" w14:textId="77777777" w:rsidR="007849ED" w:rsidRPr="005762EA" w:rsidRDefault="007849ED" w:rsidP="005762EA">
      <w:pPr>
        <w:spacing w:before="120"/>
        <w:rPr>
          <w:b/>
          <w:lang w:val="cs-CZ"/>
        </w:rPr>
      </w:pPr>
    </w:p>
    <w:p w14:paraId="27B77EE0" w14:textId="77777777" w:rsidR="00AC566E" w:rsidRPr="005762EA" w:rsidRDefault="00AC566E" w:rsidP="005762EA">
      <w:pPr>
        <w:spacing w:before="120"/>
        <w:rPr>
          <w:b/>
          <w:lang w:val="cs-CZ"/>
        </w:rPr>
      </w:pPr>
    </w:p>
    <w:p w14:paraId="1399939E" w14:textId="77777777" w:rsidR="00CC1DF7" w:rsidRPr="007F7FA9" w:rsidRDefault="00CC1DF7" w:rsidP="00734509">
      <w:pPr>
        <w:pStyle w:val="Nadpis3"/>
        <w:numPr>
          <w:ilvl w:val="2"/>
          <w:numId w:val="15"/>
        </w:numPr>
        <w:tabs>
          <w:tab w:val="left" w:pos="805"/>
        </w:tabs>
        <w:rPr>
          <w:lang w:val="cs-CZ"/>
        </w:rPr>
      </w:pPr>
      <w:bookmarkStart w:id="812" w:name="_Toc420591229"/>
      <w:bookmarkStart w:id="813" w:name="_Toc420591356"/>
      <w:bookmarkStart w:id="814" w:name="_Toc420591483"/>
      <w:bookmarkStart w:id="815" w:name="_Toc420591621"/>
      <w:bookmarkStart w:id="816" w:name="_Toc175413073"/>
      <w:bookmarkStart w:id="817" w:name="_Toc176102401"/>
      <w:bookmarkStart w:id="818" w:name="_Toc410196083"/>
      <w:bookmarkStart w:id="819" w:name="_Toc434844745"/>
      <w:bookmarkEnd w:id="812"/>
      <w:bookmarkEnd w:id="813"/>
      <w:bookmarkEnd w:id="814"/>
      <w:bookmarkEnd w:id="815"/>
      <w:r w:rsidRPr="007F7FA9">
        <w:rPr>
          <w:lang w:val="cs-CZ"/>
        </w:rPr>
        <w:t>Proces</w:t>
      </w:r>
      <w:bookmarkEnd w:id="816"/>
      <w:bookmarkEnd w:id="817"/>
      <w:bookmarkEnd w:id="818"/>
      <w:bookmarkEnd w:id="819"/>
    </w:p>
    <w:p w14:paraId="05C0E001" w14:textId="77777777" w:rsidR="00CC1DF7" w:rsidRPr="00AB7B13" w:rsidRDefault="00825FE7" w:rsidP="00734509">
      <w:pPr>
        <w:pStyle w:val="Nadpis4"/>
        <w:numPr>
          <w:ilvl w:val="3"/>
          <w:numId w:val="15"/>
        </w:numPr>
      </w:pPr>
      <w:bookmarkStart w:id="820" w:name="_Toc175413074"/>
      <w:r>
        <w:t>Postup při</w:t>
      </w:r>
      <w:r w:rsidR="00CC1DF7" w:rsidRPr="00AB7B13">
        <w:t xml:space="preserve"> nenádorové radioterapi</w:t>
      </w:r>
      <w:bookmarkEnd w:id="820"/>
      <w:r w:rsidR="00072904">
        <w:t>i</w:t>
      </w:r>
    </w:p>
    <w:tbl>
      <w:tblPr>
        <w:tblW w:w="9072" w:type="dxa"/>
        <w:tblInd w:w="108" w:type="dxa"/>
        <w:tblLayout w:type="fixed"/>
        <w:tblLook w:val="0000" w:firstRow="0" w:lastRow="0" w:firstColumn="0" w:lastColumn="0" w:noHBand="0" w:noVBand="0"/>
      </w:tblPr>
      <w:tblGrid>
        <w:gridCol w:w="895"/>
        <w:gridCol w:w="6480"/>
        <w:gridCol w:w="1697"/>
      </w:tblGrid>
      <w:tr w:rsidR="00CC1DF7" w14:paraId="05891EBB" w14:textId="77777777" w:rsidTr="008C4410">
        <w:tc>
          <w:tcPr>
            <w:tcW w:w="895" w:type="dxa"/>
            <w:tcBorders>
              <w:top w:val="single" w:sz="4" w:space="0" w:color="000000"/>
              <w:left w:val="single" w:sz="4" w:space="0" w:color="000000"/>
              <w:bottom w:val="single" w:sz="4" w:space="0" w:color="000000"/>
            </w:tcBorders>
          </w:tcPr>
          <w:p w14:paraId="535E4467" w14:textId="77777777" w:rsidR="00CC1DF7" w:rsidRPr="00C07B9D" w:rsidRDefault="00101313" w:rsidP="00C07B9D">
            <w:pPr>
              <w:rPr>
                <w:b/>
                <w:lang w:val="cs-CZ"/>
              </w:rPr>
            </w:pPr>
            <w:r w:rsidRPr="00C07B9D">
              <w:rPr>
                <w:b/>
                <w:lang w:val="cs-CZ"/>
              </w:rPr>
              <w:t>Pořadí</w:t>
            </w:r>
          </w:p>
          <w:p w14:paraId="62730C8A" w14:textId="77777777" w:rsidR="00CC1DF7" w:rsidRPr="00C07B9D" w:rsidRDefault="00CC1DF7" w:rsidP="00C07B9D">
            <w:pPr>
              <w:rPr>
                <w:b/>
                <w:lang w:val="cs-CZ"/>
              </w:rPr>
            </w:pPr>
          </w:p>
        </w:tc>
        <w:tc>
          <w:tcPr>
            <w:tcW w:w="6480" w:type="dxa"/>
            <w:tcBorders>
              <w:top w:val="single" w:sz="4" w:space="0" w:color="000000"/>
              <w:left w:val="single" w:sz="4" w:space="0" w:color="000000"/>
              <w:bottom w:val="single" w:sz="4" w:space="0" w:color="000000"/>
            </w:tcBorders>
          </w:tcPr>
          <w:p w14:paraId="72B50443" w14:textId="77777777" w:rsidR="00CC1DF7" w:rsidRPr="00C07B9D" w:rsidRDefault="00CC1DF7" w:rsidP="00C07B9D">
            <w:pPr>
              <w:rPr>
                <w:b/>
                <w:lang w:val="cs-CZ"/>
              </w:rPr>
            </w:pPr>
            <w:r w:rsidRPr="00C07B9D">
              <w:rPr>
                <w:b/>
                <w:lang w:val="cs-CZ"/>
              </w:rPr>
              <w:t>Činnost</w:t>
            </w:r>
          </w:p>
        </w:tc>
        <w:tc>
          <w:tcPr>
            <w:tcW w:w="1697" w:type="dxa"/>
            <w:tcBorders>
              <w:top w:val="single" w:sz="4" w:space="0" w:color="000000"/>
              <w:left w:val="single" w:sz="4" w:space="0" w:color="000000"/>
              <w:bottom w:val="single" w:sz="4" w:space="0" w:color="000000"/>
              <w:right w:val="single" w:sz="4" w:space="0" w:color="000000"/>
            </w:tcBorders>
          </w:tcPr>
          <w:p w14:paraId="25718164" w14:textId="77777777" w:rsidR="00CC1DF7" w:rsidRPr="00C07B9D" w:rsidRDefault="00CC1DF7" w:rsidP="00C07B9D">
            <w:pPr>
              <w:rPr>
                <w:b/>
                <w:lang w:val="cs-CZ"/>
              </w:rPr>
            </w:pPr>
            <w:r w:rsidRPr="00C07B9D">
              <w:rPr>
                <w:b/>
                <w:lang w:val="cs-CZ"/>
              </w:rPr>
              <w:t>Odpovědnost</w:t>
            </w:r>
          </w:p>
          <w:p w14:paraId="0E7DA755" w14:textId="77777777" w:rsidR="00CC1DF7" w:rsidRPr="0057644E" w:rsidRDefault="00CC1DF7" w:rsidP="00C07B9D">
            <w:pPr>
              <w:rPr>
                <w:lang w:val="cs-CZ"/>
              </w:rPr>
            </w:pPr>
            <w:r w:rsidRPr="0057644E">
              <w:rPr>
                <w:lang w:val="cs-CZ"/>
              </w:rPr>
              <w:t>(viz 1.2)</w:t>
            </w:r>
          </w:p>
        </w:tc>
      </w:tr>
      <w:tr w:rsidR="00213077" w:rsidRPr="008B5804" w14:paraId="1A70DC6A" w14:textId="77777777" w:rsidTr="008C4410">
        <w:tc>
          <w:tcPr>
            <w:tcW w:w="895" w:type="dxa"/>
            <w:tcBorders>
              <w:left w:val="single" w:sz="4" w:space="0" w:color="000000"/>
              <w:bottom w:val="single" w:sz="4" w:space="0" w:color="000000"/>
            </w:tcBorders>
          </w:tcPr>
          <w:p w14:paraId="786C9DE8" w14:textId="77777777" w:rsidR="00213077" w:rsidRPr="008B5804" w:rsidRDefault="00213077" w:rsidP="00734509">
            <w:pPr>
              <w:pStyle w:val="Zkladntext2"/>
              <w:numPr>
                <w:ilvl w:val="0"/>
                <w:numId w:val="25"/>
              </w:numPr>
              <w:snapToGrid w:val="0"/>
              <w:rPr>
                <w:bCs/>
                <w:iCs/>
                <w:lang w:val="cs-CZ"/>
              </w:rPr>
            </w:pPr>
          </w:p>
        </w:tc>
        <w:tc>
          <w:tcPr>
            <w:tcW w:w="6480" w:type="dxa"/>
            <w:tcBorders>
              <w:left w:val="single" w:sz="4" w:space="0" w:color="000000"/>
              <w:bottom w:val="single" w:sz="4" w:space="0" w:color="000000"/>
            </w:tcBorders>
          </w:tcPr>
          <w:p w14:paraId="79F2D366" w14:textId="77777777" w:rsidR="00213077" w:rsidRPr="00C07B9D" w:rsidRDefault="00213077" w:rsidP="00C07B9D">
            <w:pPr>
              <w:rPr>
                <w:bCs/>
                <w:lang w:val="cs-CZ"/>
              </w:rPr>
            </w:pPr>
            <w:r w:rsidRPr="00C07B9D">
              <w:rPr>
                <w:lang w:val="cs-CZ"/>
              </w:rPr>
              <w:t>Schválení indikace pacienta k radioterapii aplikujícím odborníkem</w:t>
            </w:r>
            <w:r w:rsidR="00A27B17" w:rsidRPr="00C07B9D">
              <w:rPr>
                <w:lang w:val="cs-CZ"/>
              </w:rPr>
              <w:t>.</w:t>
            </w:r>
          </w:p>
        </w:tc>
        <w:tc>
          <w:tcPr>
            <w:tcW w:w="1697" w:type="dxa"/>
            <w:tcBorders>
              <w:left w:val="single" w:sz="4" w:space="0" w:color="000000"/>
              <w:bottom w:val="single" w:sz="4" w:space="0" w:color="000000"/>
              <w:right w:val="single" w:sz="4" w:space="0" w:color="000000"/>
            </w:tcBorders>
          </w:tcPr>
          <w:p w14:paraId="73A4F5A6" w14:textId="77777777" w:rsidR="00213077" w:rsidRPr="00C07B9D" w:rsidRDefault="00213077" w:rsidP="00C07B9D">
            <w:pPr>
              <w:rPr>
                <w:bCs/>
                <w:lang w:val="cs-CZ"/>
              </w:rPr>
            </w:pPr>
            <w:r w:rsidRPr="00C07B9D">
              <w:rPr>
                <w:lang w:val="cs-CZ"/>
              </w:rPr>
              <w:t>RO</w:t>
            </w:r>
          </w:p>
        </w:tc>
      </w:tr>
      <w:tr w:rsidR="00213077" w:rsidRPr="008B5804" w14:paraId="031092C3" w14:textId="77777777" w:rsidTr="008C4410">
        <w:tc>
          <w:tcPr>
            <w:tcW w:w="895" w:type="dxa"/>
            <w:tcBorders>
              <w:left w:val="single" w:sz="4" w:space="0" w:color="000000"/>
              <w:bottom w:val="single" w:sz="4" w:space="0" w:color="000000"/>
            </w:tcBorders>
          </w:tcPr>
          <w:p w14:paraId="76C492C4" w14:textId="77777777" w:rsidR="00213077" w:rsidRPr="008B5804" w:rsidRDefault="00213077" w:rsidP="00734509">
            <w:pPr>
              <w:pStyle w:val="Zkladntext2"/>
              <w:numPr>
                <w:ilvl w:val="0"/>
                <w:numId w:val="25"/>
              </w:numPr>
              <w:snapToGrid w:val="0"/>
              <w:rPr>
                <w:bCs/>
                <w:iCs/>
                <w:lang w:val="cs-CZ"/>
              </w:rPr>
            </w:pPr>
          </w:p>
        </w:tc>
        <w:tc>
          <w:tcPr>
            <w:tcW w:w="6480" w:type="dxa"/>
            <w:tcBorders>
              <w:left w:val="single" w:sz="4" w:space="0" w:color="000000"/>
              <w:bottom w:val="single" w:sz="4" w:space="0" w:color="000000"/>
            </w:tcBorders>
          </w:tcPr>
          <w:p w14:paraId="6E3F553F" w14:textId="77777777" w:rsidR="00213077" w:rsidRPr="00C07B9D" w:rsidRDefault="00494083" w:rsidP="00C07B9D">
            <w:pPr>
              <w:rPr>
                <w:bCs/>
                <w:lang w:val="cs-CZ"/>
              </w:rPr>
            </w:pPr>
            <w:r w:rsidRPr="00C07B9D">
              <w:rPr>
                <w:lang w:val="cs-CZ"/>
              </w:rPr>
              <w:t>Kontrola totožnosti</w:t>
            </w:r>
            <w:r w:rsidR="00213077" w:rsidRPr="00C07B9D">
              <w:rPr>
                <w:lang w:val="cs-CZ"/>
              </w:rPr>
              <w:t xml:space="preserve"> pacienta, včetně kontroly laterality u párových orgánů (před poučením pacienta, předpisem léčby a první léčebnou frakcí)</w:t>
            </w:r>
            <w:r w:rsidR="00A27B17" w:rsidRPr="00C07B9D">
              <w:rPr>
                <w:lang w:val="cs-CZ"/>
              </w:rPr>
              <w:t>.</w:t>
            </w:r>
          </w:p>
        </w:tc>
        <w:tc>
          <w:tcPr>
            <w:tcW w:w="1697" w:type="dxa"/>
            <w:tcBorders>
              <w:left w:val="single" w:sz="4" w:space="0" w:color="000000"/>
              <w:bottom w:val="single" w:sz="4" w:space="0" w:color="000000"/>
              <w:right w:val="single" w:sz="4" w:space="0" w:color="000000"/>
            </w:tcBorders>
          </w:tcPr>
          <w:p w14:paraId="0EB64F65" w14:textId="77777777" w:rsidR="00213077" w:rsidRPr="00C07B9D" w:rsidRDefault="00494083" w:rsidP="00C07B9D">
            <w:pPr>
              <w:rPr>
                <w:bCs/>
                <w:lang w:val="cs-CZ"/>
              </w:rPr>
            </w:pPr>
            <w:r w:rsidRPr="00C07B9D">
              <w:rPr>
                <w:lang w:val="cs-CZ"/>
              </w:rPr>
              <w:t>RO</w:t>
            </w:r>
          </w:p>
        </w:tc>
      </w:tr>
      <w:tr w:rsidR="00213077" w:rsidRPr="008B5804" w14:paraId="5EC2BF55" w14:textId="77777777" w:rsidTr="008C4410">
        <w:tc>
          <w:tcPr>
            <w:tcW w:w="895" w:type="dxa"/>
            <w:tcBorders>
              <w:left w:val="single" w:sz="4" w:space="0" w:color="000000"/>
              <w:bottom w:val="single" w:sz="4" w:space="0" w:color="000000"/>
            </w:tcBorders>
          </w:tcPr>
          <w:p w14:paraId="2DDAF7BE" w14:textId="77777777" w:rsidR="00213077" w:rsidRPr="008B5804" w:rsidRDefault="00213077" w:rsidP="00734509">
            <w:pPr>
              <w:pStyle w:val="Zkladntext2"/>
              <w:numPr>
                <w:ilvl w:val="0"/>
                <w:numId w:val="25"/>
              </w:numPr>
              <w:snapToGrid w:val="0"/>
              <w:rPr>
                <w:bCs/>
                <w:iCs/>
                <w:lang w:val="cs-CZ"/>
              </w:rPr>
            </w:pPr>
          </w:p>
        </w:tc>
        <w:tc>
          <w:tcPr>
            <w:tcW w:w="6480" w:type="dxa"/>
            <w:tcBorders>
              <w:left w:val="single" w:sz="4" w:space="0" w:color="000000"/>
              <w:bottom w:val="single" w:sz="4" w:space="0" w:color="000000"/>
            </w:tcBorders>
          </w:tcPr>
          <w:p w14:paraId="445EF0A5" w14:textId="77777777" w:rsidR="00213077" w:rsidRPr="00C07B9D" w:rsidRDefault="00213077" w:rsidP="00C07B9D">
            <w:pPr>
              <w:rPr>
                <w:bCs/>
                <w:lang w:val="cs-CZ"/>
              </w:rPr>
            </w:pPr>
            <w:r w:rsidRPr="00C07B9D">
              <w:rPr>
                <w:lang w:val="cs-CZ"/>
              </w:rPr>
              <w:t>Poučení pacienta a informovaný souhlas</w:t>
            </w:r>
            <w:r w:rsidR="00A27B17" w:rsidRPr="00C07B9D">
              <w:rPr>
                <w:lang w:val="cs-CZ"/>
              </w:rPr>
              <w:t>.</w:t>
            </w:r>
            <w:r w:rsidRPr="00C07B9D">
              <w:rPr>
                <w:lang w:val="cs-CZ"/>
              </w:rPr>
              <w:t xml:space="preserve"> </w:t>
            </w:r>
          </w:p>
        </w:tc>
        <w:tc>
          <w:tcPr>
            <w:tcW w:w="1697" w:type="dxa"/>
            <w:tcBorders>
              <w:left w:val="single" w:sz="4" w:space="0" w:color="000000"/>
              <w:bottom w:val="single" w:sz="4" w:space="0" w:color="000000"/>
              <w:right w:val="single" w:sz="4" w:space="0" w:color="000000"/>
            </w:tcBorders>
          </w:tcPr>
          <w:p w14:paraId="0942B267" w14:textId="77777777" w:rsidR="00213077" w:rsidRPr="00C07B9D" w:rsidRDefault="00213077" w:rsidP="00C07B9D">
            <w:pPr>
              <w:rPr>
                <w:bCs/>
                <w:lang w:val="cs-CZ"/>
              </w:rPr>
            </w:pPr>
            <w:r w:rsidRPr="00C07B9D">
              <w:rPr>
                <w:lang w:val="cs-CZ"/>
              </w:rPr>
              <w:t>RO</w:t>
            </w:r>
          </w:p>
        </w:tc>
      </w:tr>
      <w:tr w:rsidR="00213077" w:rsidRPr="00101313" w14:paraId="353572F1" w14:textId="77777777" w:rsidTr="008C4410">
        <w:tc>
          <w:tcPr>
            <w:tcW w:w="895" w:type="dxa"/>
            <w:tcBorders>
              <w:left w:val="single" w:sz="4" w:space="0" w:color="000000"/>
              <w:bottom w:val="single" w:sz="4" w:space="0" w:color="000000"/>
            </w:tcBorders>
          </w:tcPr>
          <w:p w14:paraId="7032F645" w14:textId="77777777" w:rsidR="00213077" w:rsidRPr="00101313" w:rsidRDefault="00213077" w:rsidP="00734509">
            <w:pPr>
              <w:pStyle w:val="Zkladntext2"/>
              <w:numPr>
                <w:ilvl w:val="0"/>
                <w:numId w:val="25"/>
              </w:numPr>
              <w:snapToGrid w:val="0"/>
              <w:rPr>
                <w:bCs/>
                <w:iCs/>
                <w:lang w:val="cs-CZ"/>
              </w:rPr>
            </w:pPr>
          </w:p>
        </w:tc>
        <w:tc>
          <w:tcPr>
            <w:tcW w:w="6480" w:type="dxa"/>
            <w:tcBorders>
              <w:left w:val="single" w:sz="4" w:space="0" w:color="000000"/>
              <w:bottom w:val="single" w:sz="4" w:space="0" w:color="000000"/>
            </w:tcBorders>
          </w:tcPr>
          <w:p w14:paraId="6E1E9F76" w14:textId="77777777" w:rsidR="00213077" w:rsidRPr="00C07B9D" w:rsidRDefault="00213077" w:rsidP="00C07B9D">
            <w:pPr>
              <w:rPr>
                <w:bCs/>
                <w:lang w:val="cs-CZ"/>
              </w:rPr>
            </w:pPr>
            <w:r w:rsidRPr="00C07B9D">
              <w:rPr>
                <w:lang w:val="cs-CZ"/>
              </w:rPr>
              <w:t>Kontrola totožnosti pacienta při přípravě léčby zářením (při použití zobrazovacích metod pro plánování radioterapie, při simulaci ozařovacího plánu)</w:t>
            </w:r>
            <w:r w:rsidR="00A27B17" w:rsidRPr="00C07B9D">
              <w:rPr>
                <w:bCs/>
                <w:lang w:val="cs-CZ"/>
              </w:rPr>
              <w:t xml:space="preserve"> a při každé frakci radioterapie.</w:t>
            </w:r>
          </w:p>
        </w:tc>
        <w:tc>
          <w:tcPr>
            <w:tcW w:w="1697" w:type="dxa"/>
            <w:tcBorders>
              <w:left w:val="single" w:sz="4" w:space="0" w:color="000000"/>
              <w:bottom w:val="single" w:sz="4" w:space="0" w:color="000000"/>
              <w:right w:val="single" w:sz="4" w:space="0" w:color="000000"/>
            </w:tcBorders>
          </w:tcPr>
          <w:p w14:paraId="27D86F60" w14:textId="77777777" w:rsidR="00213077" w:rsidRPr="00C07B9D" w:rsidRDefault="00213077" w:rsidP="00C07B9D">
            <w:pPr>
              <w:rPr>
                <w:bCs/>
                <w:lang w:val="cs-CZ"/>
              </w:rPr>
            </w:pPr>
            <w:r w:rsidRPr="00C07B9D">
              <w:rPr>
                <w:bCs/>
                <w:lang w:val="cs-CZ"/>
              </w:rPr>
              <w:t>RA nebo RO</w:t>
            </w:r>
          </w:p>
        </w:tc>
      </w:tr>
      <w:tr w:rsidR="00CC1DF7" w:rsidRPr="00101313" w14:paraId="26FE3668" w14:textId="77777777" w:rsidTr="008C4410">
        <w:tc>
          <w:tcPr>
            <w:tcW w:w="895" w:type="dxa"/>
            <w:tcBorders>
              <w:left w:val="single" w:sz="4" w:space="0" w:color="000000"/>
              <w:bottom w:val="single" w:sz="4" w:space="0" w:color="000000"/>
            </w:tcBorders>
          </w:tcPr>
          <w:p w14:paraId="5E8762D0" w14:textId="77777777" w:rsidR="00CC1DF7" w:rsidRPr="00101313" w:rsidRDefault="00CC1DF7" w:rsidP="00734509">
            <w:pPr>
              <w:pStyle w:val="Zkladntext2"/>
              <w:numPr>
                <w:ilvl w:val="0"/>
                <w:numId w:val="25"/>
              </w:numPr>
              <w:snapToGrid w:val="0"/>
              <w:rPr>
                <w:bCs/>
                <w:iCs/>
                <w:lang w:val="cs-CZ"/>
              </w:rPr>
            </w:pPr>
          </w:p>
        </w:tc>
        <w:tc>
          <w:tcPr>
            <w:tcW w:w="6480" w:type="dxa"/>
            <w:tcBorders>
              <w:left w:val="single" w:sz="4" w:space="0" w:color="000000"/>
              <w:bottom w:val="single" w:sz="4" w:space="0" w:color="000000"/>
            </w:tcBorders>
          </w:tcPr>
          <w:p w14:paraId="0AE6A88C" w14:textId="77777777" w:rsidR="00CC1DF7" w:rsidRPr="00C07B9D" w:rsidRDefault="00CC1DF7" w:rsidP="00C07B9D">
            <w:pPr>
              <w:rPr>
                <w:bCs/>
                <w:lang w:val="cs-CZ"/>
              </w:rPr>
            </w:pPr>
            <w:r w:rsidRPr="00C07B9D">
              <w:rPr>
                <w:bCs/>
                <w:lang w:val="cs-CZ"/>
              </w:rPr>
              <w:t xml:space="preserve">Stanovení polohy a fixace pacienta. </w:t>
            </w:r>
            <w:r w:rsidRPr="00C07B9D">
              <w:rPr>
                <w:lang w:val="cs-CZ"/>
              </w:rPr>
              <w:t>Dle rozhodnutí lékaře v indikovaných případech výroba individuálních fixačních pomůcek.</w:t>
            </w:r>
          </w:p>
        </w:tc>
        <w:tc>
          <w:tcPr>
            <w:tcW w:w="1697" w:type="dxa"/>
            <w:tcBorders>
              <w:left w:val="single" w:sz="4" w:space="0" w:color="000000"/>
              <w:bottom w:val="single" w:sz="4" w:space="0" w:color="000000"/>
              <w:right w:val="single" w:sz="4" w:space="0" w:color="000000"/>
            </w:tcBorders>
          </w:tcPr>
          <w:p w14:paraId="4DDCB450" w14:textId="77777777" w:rsidR="00CC1DF7" w:rsidRPr="00C07B9D" w:rsidRDefault="00CC1DF7" w:rsidP="00C07B9D">
            <w:pPr>
              <w:rPr>
                <w:bCs/>
                <w:lang w:val="cs-CZ"/>
              </w:rPr>
            </w:pPr>
            <w:r w:rsidRPr="00C07B9D">
              <w:rPr>
                <w:bCs/>
                <w:lang w:val="cs-CZ"/>
              </w:rPr>
              <w:t>RA, RO</w:t>
            </w:r>
          </w:p>
        </w:tc>
      </w:tr>
      <w:tr w:rsidR="00CC1DF7" w:rsidRPr="00101313" w14:paraId="2A42E79D" w14:textId="77777777" w:rsidTr="008C4410">
        <w:tc>
          <w:tcPr>
            <w:tcW w:w="895" w:type="dxa"/>
            <w:tcBorders>
              <w:left w:val="single" w:sz="4" w:space="0" w:color="000000"/>
              <w:bottom w:val="single" w:sz="4" w:space="0" w:color="000000"/>
            </w:tcBorders>
          </w:tcPr>
          <w:p w14:paraId="017A095A" w14:textId="77777777" w:rsidR="00CC1DF7" w:rsidRPr="00101313" w:rsidRDefault="00CC1DF7" w:rsidP="00734509">
            <w:pPr>
              <w:pStyle w:val="Zkladntext2"/>
              <w:numPr>
                <w:ilvl w:val="0"/>
                <w:numId w:val="25"/>
              </w:numPr>
              <w:snapToGrid w:val="0"/>
              <w:rPr>
                <w:bCs/>
                <w:iCs/>
                <w:lang w:val="cs-CZ"/>
              </w:rPr>
            </w:pPr>
          </w:p>
        </w:tc>
        <w:tc>
          <w:tcPr>
            <w:tcW w:w="6480" w:type="dxa"/>
            <w:tcBorders>
              <w:left w:val="single" w:sz="4" w:space="0" w:color="000000"/>
              <w:bottom w:val="single" w:sz="4" w:space="0" w:color="000000"/>
            </w:tcBorders>
          </w:tcPr>
          <w:p w14:paraId="41C585CE" w14:textId="77777777" w:rsidR="00CC1DF7" w:rsidRPr="00C07B9D" w:rsidRDefault="00CC1DF7" w:rsidP="00C07B9D">
            <w:pPr>
              <w:rPr>
                <w:bCs/>
                <w:lang w:val="cs-CZ"/>
              </w:rPr>
            </w:pPr>
            <w:r w:rsidRPr="00C07B9D">
              <w:rPr>
                <w:lang w:val="cs-CZ"/>
              </w:rPr>
              <w:t>Lokalizace cílového objemu. Vymezení a zakreslení vstupních polí.</w:t>
            </w:r>
          </w:p>
        </w:tc>
        <w:tc>
          <w:tcPr>
            <w:tcW w:w="1697" w:type="dxa"/>
            <w:tcBorders>
              <w:left w:val="single" w:sz="4" w:space="0" w:color="000000"/>
              <w:bottom w:val="single" w:sz="4" w:space="0" w:color="000000"/>
              <w:right w:val="single" w:sz="4" w:space="0" w:color="000000"/>
            </w:tcBorders>
          </w:tcPr>
          <w:p w14:paraId="51AB0DF2" w14:textId="77777777" w:rsidR="00CC1DF7" w:rsidRPr="00C07B9D" w:rsidRDefault="00CC1DF7" w:rsidP="00C07B9D">
            <w:pPr>
              <w:rPr>
                <w:bCs/>
                <w:lang w:val="cs-CZ"/>
              </w:rPr>
            </w:pPr>
            <w:r w:rsidRPr="00C07B9D">
              <w:rPr>
                <w:bCs/>
                <w:lang w:val="cs-CZ"/>
              </w:rPr>
              <w:t>RO</w:t>
            </w:r>
          </w:p>
        </w:tc>
      </w:tr>
      <w:tr w:rsidR="00CC1DF7" w:rsidRPr="00101313" w14:paraId="294A934A" w14:textId="77777777" w:rsidTr="008C4410">
        <w:tc>
          <w:tcPr>
            <w:tcW w:w="895" w:type="dxa"/>
            <w:tcBorders>
              <w:left w:val="single" w:sz="4" w:space="0" w:color="000000"/>
              <w:bottom w:val="single" w:sz="4" w:space="0" w:color="000000"/>
            </w:tcBorders>
          </w:tcPr>
          <w:p w14:paraId="63BC3EAF" w14:textId="77777777" w:rsidR="00CC1DF7" w:rsidRPr="00101313" w:rsidRDefault="00CC1DF7" w:rsidP="00734509">
            <w:pPr>
              <w:pStyle w:val="Zkladntext2"/>
              <w:numPr>
                <w:ilvl w:val="0"/>
                <w:numId w:val="25"/>
              </w:numPr>
              <w:snapToGrid w:val="0"/>
              <w:rPr>
                <w:bCs/>
                <w:iCs/>
                <w:lang w:val="cs-CZ"/>
              </w:rPr>
            </w:pPr>
          </w:p>
        </w:tc>
        <w:tc>
          <w:tcPr>
            <w:tcW w:w="6480" w:type="dxa"/>
            <w:tcBorders>
              <w:left w:val="single" w:sz="4" w:space="0" w:color="000000"/>
              <w:bottom w:val="single" w:sz="4" w:space="0" w:color="000000"/>
            </w:tcBorders>
          </w:tcPr>
          <w:p w14:paraId="47BDB8CF" w14:textId="77777777" w:rsidR="00CC1DF7" w:rsidRPr="00C07B9D" w:rsidRDefault="00CC1DF7" w:rsidP="00C07B9D">
            <w:pPr>
              <w:rPr>
                <w:bCs/>
                <w:lang w:val="cs-CZ"/>
              </w:rPr>
            </w:pPr>
            <w:r w:rsidRPr="00C07B9D">
              <w:rPr>
                <w:lang w:val="cs-CZ"/>
              </w:rPr>
              <w:t>Předpis celkové dávky, dávky na frakci a stanovení frakcionačního režimu.</w:t>
            </w:r>
          </w:p>
        </w:tc>
        <w:tc>
          <w:tcPr>
            <w:tcW w:w="1697" w:type="dxa"/>
            <w:tcBorders>
              <w:left w:val="single" w:sz="4" w:space="0" w:color="000000"/>
              <w:bottom w:val="single" w:sz="4" w:space="0" w:color="000000"/>
              <w:right w:val="single" w:sz="4" w:space="0" w:color="000000"/>
            </w:tcBorders>
          </w:tcPr>
          <w:p w14:paraId="5467B2FE" w14:textId="77777777" w:rsidR="00CC1DF7" w:rsidRPr="00C07B9D" w:rsidRDefault="00CC1DF7" w:rsidP="00C07B9D">
            <w:pPr>
              <w:rPr>
                <w:bCs/>
                <w:lang w:val="cs-CZ"/>
              </w:rPr>
            </w:pPr>
            <w:r w:rsidRPr="00C07B9D">
              <w:rPr>
                <w:bCs/>
                <w:lang w:val="cs-CZ"/>
              </w:rPr>
              <w:t>RO</w:t>
            </w:r>
          </w:p>
        </w:tc>
      </w:tr>
      <w:tr w:rsidR="00CC1DF7" w:rsidRPr="00101313" w14:paraId="5905A450" w14:textId="77777777" w:rsidTr="008C4410">
        <w:tc>
          <w:tcPr>
            <w:tcW w:w="895" w:type="dxa"/>
            <w:tcBorders>
              <w:left w:val="single" w:sz="4" w:space="0" w:color="000000"/>
              <w:bottom w:val="single" w:sz="4" w:space="0" w:color="000000"/>
            </w:tcBorders>
          </w:tcPr>
          <w:p w14:paraId="2D014FA2" w14:textId="77777777" w:rsidR="00CC1DF7" w:rsidRPr="00101313" w:rsidRDefault="00CC1DF7" w:rsidP="00734509">
            <w:pPr>
              <w:pStyle w:val="Zkladntext2"/>
              <w:numPr>
                <w:ilvl w:val="0"/>
                <w:numId w:val="25"/>
              </w:numPr>
              <w:snapToGrid w:val="0"/>
              <w:rPr>
                <w:bCs/>
                <w:iCs/>
                <w:lang w:val="cs-CZ"/>
              </w:rPr>
            </w:pPr>
          </w:p>
        </w:tc>
        <w:tc>
          <w:tcPr>
            <w:tcW w:w="6480" w:type="dxa"/>
            <w:tcBorders>
              <w:left w:val="single" w:sz="4" w:space="0" w:color="000000"/>
              <w:bottom w:val="single" w:sz="4" w:space="0" w:color="000000"/>
            </w:tcBorders>
          </w:tcPr>
          <w:p w14:paraId="2658B3D9" w14:textId="77777777" w:rsidR="00CC1DF7" w:rsidRPr="00C07B9D" w:rsidRDefault="00CC1DF7" w:rsidP="00C07B9D">
            <w:pPr>
              <w:rPr>
                <w:bCs/>
                <w:lang w:val="cs-CZ"/>
              </w:rPr>
            </w:pPr>
            <w:r w:rsidRPr="00C07B9D">
              <w:rPr>
                <w:lang w:val="cs-CZ"/>
              </w:rPr>
              <w:t>Výpočet ozařovacího času</w:t>
            </w:r>
            <w:r w:rsidR="005E0183" w:rsidRPr="00C07B9D">
              <w:rPr>
                <w:lang w:val="cs-CZ"/>
              </w:rPr>
              <w:t>, resp. počtu monitorových jednotek,</w:t>
            </w:r>
            <w:r w:rsidRPr="00C07B9D">
              <w:rPr>
                <w:lang w:val="cs-CZ"/>
              </w:rPr>
              <w:t xml:space="preserve"> dle typu přístroje</w:t>
            </w:r>
            <w:r w:rsidR="00C374AF" w:rsidRPr="00C07B9D">
              <w:rPr>
                <w:lang w:val="cs-CZ"/>
              </w:rPr>
              <w:t xml:space="preserve"> v případě jednoduchých polí. </w:t>
            </w:r>
          </w:p>
        </w:tc>
        <w:tc>
          <w:tcPr>
            <w:tcW w:w="1697" w:type="dxa"/>
            <w:tcBorders>
              <w:left w:val="single" w:sz="4" w:space="0" w:color="000000"/>
              <w:bottom w:val="single" w:sz="4" w:space="0" w:color="000000"/>
              <w:right w:val="single" w:sz="4" w:space="0" w:color="000000"/>
            </w:tcBorders>
          </w:tcPr>
          <w:p w14:paraId="33F855F0" w14:textId="77777777" w:rsidR="00CC1DF7" w:rsidRPr="00C07B9D" w:rsidRDefault="00A26362" w:rsidP="00C07B9D">
            <w:pPr>
              <w:rPr>
                <w:bCs/>
                <w:lang w:val="cs-CZ"/>
              </w:rPr>
            </w:pPr>
            <w:r w:rsidRPr="00C07B9D">
              <w:rPr>
                <w:bCs/>
                <w:lang w:val="cs-CZ"/>
              </w:rPr>
              <w:t>RA nebo RF</w:t>
            </w:r>
          </w:p>
        </w:tc>
      </w:tr>
      <w:tr w:rsidR="00CC1DF7" w:rsidRPr="00101313" w14:paraId="480182E3" w14:textId="77777777" w:rsidTr="008C4410">
        <w:tc>
          <w:tcPr>
            <w:tcW w:w="895" w:type="dxa"/>
            <w:tcBorders>
              <w:left w:val="single" w:sz="4" w:space="0" w:color="000000"/>
              <w:bottom w:val="single" w:sz="4" w:space="0" w:color="000000"/>
            </w:tcBorders>
          </w:tcPr>
          <w:p w14:paraId="487D7FE2" w14:textId="77777777" w:rsidR="00CC1DF7" w:rsidRPr="00101313" w:rsidRDefault="00CC1DF7" w:rsidP="00734509">
            <w:pPr>
              <w:pStyle w:val="Zkladntext2"/>
              <w:numPr>
                <w:ilvl w:val="0"/>
                <w:numId w:val="25"/>
              </w:numPr>
              <w:snapToGrid w:val="0"/>
              <w:rPr>
                <w:bCs/>
                <w:iCs/>
                <w:lang w:val="cs-CZ"/>
              </w:rPr>
            </w:pPr>
          </w:p>
        </w:tc>
        <w:tc>
          <w:tcPr>
            <w:tcW w:w="6480" w:type="dxa"/>
            <w:tcBorders>
              <w:left w:val="single" w:sz="4" w:space="0" w:color="000000"/>
              <w:bottom w:val="single" w:sz="4" w:space="0" w:color="000000"/>
            </w:tcBorders>
          </w:tcPr>
          <w:p w14:paraId="119FCD62" w14:textId="77777777" w:rsidR="00CC1DF7" w:rsidRPr="00C07B9D" w:rsidRDefault="00A26362" w:rsidP="00C07B9D">
            <w:pPr>
              <w:rPr>
                <w:lang w:val="cs-CZ"/>
              </w:rPr>
            </w:pPr>
            <w:r w:rsidRPr="00C07B9D">
              <w:rPr>
                <w:lang w:val="cs-CZ"/>
              </w:rPr>
              <w:t>Výpočet ozařovacího plánu v</w:t>
            </w:r>
            <w:r w:rsidR="00684929" w:rsidRPr="00C07B9D">
              <w:rPr>
                <w:lang w:val="cs-CZ"/>
              </w:rPr>
              <w:t xml:space="preserve"> případě složitějšího plánování na rentgenu a plánování na urychlovači</w:t>
            </w:r>
            <w:r w:rsidRPr="00C07B9D">
              <w:rPr>
                <w:lang w:val="cs-CZ"/>
              </w:rPr>
              <w:t>.</w:t>
            </w:r>
            <w:r w:rsidR="00684929" w:rsidRPr="00C07B9D">
              <w:rPr>
                <w:lang w:val="cs-CZ"/>
              </w:rPr>
              <w:t xml:space="preserve"> </w:t>
            </w:r>
          </w:p>
        </w:tc>
        <w:tc>
          <w:tcPr>
            <w:tcW w:w="1697" w:type="dxa"/>
            <w:tcBorders>
              <w:left w:val="single" w:sz="4" w:space="0" w:color="000000"/>
              <w:bottom w:val="single" w:sz="4" w:space="0" w:color="000000"/>
              <w:right w:val="single" w:sz="4" w:space="0" w:color="000000"/>
            </w:tcBorders>
          </w:tcPr>
          <w:p w14:paraId="3A96D8A2" w14:textId="77777777" w:rsidR="00CC1DF7" w:rsidRPr="00C07B9D" w:rsidRDefault="00A26362" w:rsidP="00C07B9D">
            <w:pPr>
              <w:rPr>
                <w:bCs/>
                <w:lang w:val="cs-CZ"/>
              </w:rPr>
            </w:pPr>
            <w:r w:rsidRPr="00C07B9D">
              <w:rPr>
                <w:bCs/>
                <w:lang w:val="cs-CZ"/>
              </w:rPr>
              <w:t>RA nebo RF</w:t>
            </w:r>
          </w:p>
        </w:tc>
      </w:tr>
      <w:tr w:rsidR="00A26362" w:rsidRPr="00101313" w14:paraId="0BE21D92" w14:textId="77777777" w:rsidTr="008C4410">
        <w:tc>
          <w:tcPr>
            <w:tcW w:w="895" w:type="dxa"/>
            <w:tcBorders>
              <w:left w:val="single" w:sz="4" w:space="0" w:color="000000"/>
              <w:bottom w:val="single" w:sz="4" w:space="0" w:color="000000"/>
            </w:tcBorders>
          </w:tcPr>
          <w:p w14:paraId="7D07159A" w14:textId="77777777" w:rsidR="00A26362" w:rsidRPr="00101313" w:rsidRDefault="00A26362" w:rsidP="00734509">
            <w:pPr>
              <w:pStyle w:val="Zkladntext2"/>
              <w:numPr>
                <w:ilvl w:val="0"/>
                <w:numId w:val="25"/>
              </w:numPr>
              <w:snapToGrid w:val="0"/>
              <w:rPr>
                <w:bCs/>
                <w:iCs/>
                <w:lang w:val="cs-CZ"/>
              </w:rPr>
            </w:pPr>
          </w:p>
        </w:tc>
        <w:tc>
          <w:tcPr>
            <w:tcW w:w="6480" w:type="dxa"/>
            <w:tcBorders>
              <w:left w:val="single" w:sz="4" w:space="0" w:color="000000"/>
              <w:bottom w:val="single" w:sz="4" w:space="0" w:color="000000"/>
            </w:tcBorders>
          </w:tcPr>
          <w:p w14:paraId="13D4BEAB" w14:textId="77777777" w:rsidR="00A26362" w:rsidRPr="00C07B9D" w:rsidRDefault="00A26362" w:rsidP="00C07B9D">
            <w:pPr>
              <w:rPr>
                <w:lang w:val="cs-CZ"/>
              </w:rPr>
            </w:pPr>
            <w:r w:rsidRPr="00C07B9D">
              <w:rPr>
                <w:lang w:val="cs-CZ"/>
              </w:rPr>
              <w:t xml:space="preserve">Kontrola, schválení a podpis ozařovacího plánu lékařem se specializovanou způsobilostí </w:t>
            </w:r>
            <w:r w:rsidRPr="00C07B9D">
              <w:rPr>
                <w:bCs/>
                <w:lang w:val="cs-CZ"/>
              </w:rPr>
              <w:t>v oboru radiační onkologie</w:t>
            </w:r>
            <w:r w:rsidRPr="00C07B9D">
              <w:rPr>
                <w:lang w:val="cs-CZ"/>
              </w:rPr>
              <w:t xml:space="preserve"> a </w:t>
            </w:r>
            <w:r w:rsidR="005300DC" w:rsidRPr="00C07B9D">
              <w:rPr>
                <w:lang w:val="cs-CZ"/>
              </w:rPr>
              <w:t xml:space="preserve">klinickým </w:t>
            </w:r>
            <w:r w:rsidRPr="00C07B9D">
              <w:rPr>
                <w:lang w:val="cs-CZ"/>
              </w:rPr>
              <w:t>radiologickým fyzikem</w:t>
            </w:r>
            <w:r w:rsidR="00D13AD4" w:rsidRPr="00C07B9D">
              <w:rPr>
                <w:lang w:val="cs-CZ"/>
              </w:rPr>
              <w:t xml:space="preserve"> pro radioterapii</w:t>
            </w:r>
            <w:r w:rsidRPr="00C07B9D">
              <w:rPr>
                <w:lang w:val="cs-CZ"/>
              </w:rPr>
              <w:t>.</w:t>
            </w:r>
          </w:p>
        </w:tc>
        <w:tc>
          <w:tcPr>
            <w:tcW w:w="1697" w:type="dxa"/>
            <w:tcBorders>
              <w:left w:val="single" w:sz="4" w:space="0" w:color="000000"/>
              <w:bottom w:val="single" w:sz="4" w:space="0" w:color="000000"/>
              <w:right w:val="single" w:sz="4" w:space="0" w:color="000000"/>
            </w:tcBorders>
          </w:tcPr>
          <w:p w14:paraId="63A35433" w14:textId="77777777" w:rsidR="00A26362" w:rsidRPr="00C07B9D" w:rsidRDefault="00A26362" w:rsidP="00C07B9D">
            <w:pPr>
              <w:rPr>
                <w:bCs/>
                <w:lang w:val="cs-CZ"/>
              </w:rPr>
            </w:pPr>
            <w:r w:rsidRPr="00C07B9D">
              <w:rPr>
                <w:bCs/>
                <w:lang w:val="cs-CZ"/>
              </w:rPr>
              <w:t>RO, RF</w:t>
            </w:r>
          </w:p>
        </w:tc>
      </w:tr>
      <w:tr w:rsidR="00CC1DF7" w:rsidRPr="00101313" w14:paraId="739D7275" w14:textId="77777777" w:rsidTr="008C4410">
        <w:tc>
          <w:tcPr>
            <w:tcW w:w="895" w:type="dxa"/>
            <w:tcBorders>
              <w:left w:val="single" w:sz="4" w:space="0" w:color="000000"/>
              <w:bottom w:val="single" w:sz="4" w:space="0" w:color="000000"/>
            </w:tcBorders>
          </w:tcPr>
          <w:p w14:paraId="7C9512DF" w14:textId="77777777" w:rsidR="00CC1DF7" w:rsidRPr="00101313" w:rsidRDefault="00CC1DF7" w:rsidP="00734509">
            <w:pPr>
              <w:pStyle w:val="Zkladntext2"/>
              <w:numPr>
                <w:ilvl w:val="0"/>
                <w:numId w:val="25"/>
              </w:numPr>
              <w:snapToGrid w:val="0"/>
              <w:rPr>
                <w:bCs/>
                <w:iCs/>
                <w:lang w:val="cs-CZ"/>
              </w:rPr>
            </w:pPr>
          </w:p>
        </w:tc>
        <w:tc>
          <w:tcPr>
            <w:tcW w:w="6480" w:type="dxa"/>
            <w:tcBorders>
              <w:left w:val="single" w:sz="4" w:space="0" w:color="000000"/>
              <w:bottom w:val="single" w:sz="4" w:space="0" w:color="000000"/>
            </w:tcBorders>
          </w:tcPr>
          <w:p w14:paraId="7E01F4FC" w14:textId="77777777" w:rsidR="00CC1DF7" w:rsidRPr="00C07B9D" w:rsidRDefault="00CC1DF7" w:rsidP="00C07B9D">
            <w:pPr>
              <w:rPr>
                <w:bCs/>
                <w:lang w:val="cs-CZ"/>
              </w:rPr>
            </w:pPr>
            <w:r w:rsidRPr="00C07B9D">
              <w:rPr>
                <w:bCs/>
                <w:lang w:val="cs-CZ"/>
              </w:rPr>
              <w:t>Nastavení a první ozáření pacienta.</w:t>
            </w:r>
          </w:p>
        </w:tc>
        <w:tc>
          <w:tcPr>
            <w:tcW w:w="1697" w:type="dxa"/>
            <w:tcBorders>
              <w:left w:val="single" w:sz="4" w:space="0" w:color="000000"/>
              <w:bottom w:val="single" w:sz="4" w:space="0" w:color="000000"/>
              <w:right w:val="single" w:sz="4" w:space="0" w:color="000000"/>
            </w:tcBorders>
          </w:tcPr>
          <w:p w14:paraId="2C20710B" w14:textId="77777777" w:rsidR="00CC1DF7" w:rsidRPr="00C07B9D" w:rsidRDefault="00CC1DF7" w:rsidP="00C07B9D">
            <w:pPr>
              <w:rPr>
                <w:bCs/>
                <w:lang w:val="cs-CZ"/>
              </w:rPr>
            </w:pPr>
            <w:r w:rsidRPr="00C07B9D">
              <w:rPr>
                <w:bCs/>
                <w:lang w:val="cs-CZ"/>
              </w:rPr>
              <w:t>RO, RA</w:t>
            </w:r>
          </w:p>
        </w:tc>
      </w:tr>
      <w:tr w:rsidR="00CC1DF7" w:rsidRPr="00101313" w14:paraId="3CC5F52D" w14:textId="77777777" w:rsidTr="008C4410">
        <w:tc>
          <w:tcPr>
            <w:tcW w:w="895" w:type="dxa"/>
            <w:tcBorders>
              <w:left w:val="single" w:sz="4" w:space="0" w:color="000000"/>
              <w:bottom w:val="single" w:sz="4" w:space="0" w:color="000000"/>
            </w:tcBorders>
          </w:tcPr>
          <w:p w14:paraId="7A3CECEF" w14:textId="77777777" w:rsidR="00CC1DF7" w:rsidRPr="00101313" w:rsidRDefault="00CC1DF7" w:rsidP="00734509">
            <w:pPr>
              <w:pStyle w:val="Zkladntext2"/>
              <w:numPr>
                <w:ilvl w:val="0"/>
                <w:numId w:val="25"/>
              </w:numPr>
              <w:snapToGrid w:val="0"/>
              <w:rPr>
                <w:bCs/>
                <w:iCs/>
                <w:lang w:val="cs-CZ"/>
              </w:rPr>
            </w:pPr>
          </w:p>
        </w:tc>
        <w:tc>
          <w:tcPr>
            <w:tcW w:w="6480" w:type="dxa"/>
            <w:tcBorders>
              <w:left w:val="single" w:sz="4" w:space="0" w:color="000000"/>
              <w:bottom w:val="single" w:sz="4" w:space="0" w:color="000000"/>
            </w:tcBorders>
          </w:tcPr>
          <w:p w14:paraId="0E5A8589" w14:textId="77777777" w:rsidR="00CC1DF7" w:rsidRPr="00C07B9D" w:rsidRDefault="00CC1DF7" w:rsidP="00C07B9D">
            <w:pPr>
              <w:rPr>
                <w:bCs/>
                <w:lang w:val="cs-CZ"/>
              </w:rPr>
            </w:pPr>
            <w:r w:rsidRPr="00C07B9D">
              <w:rPr>
                <w:bCs/>
                <w:lang w:val="cs-CZ"/>
              </w:rPr>
              <w:t>Správné splnění ozařovacích podmínek v průběhu celé série zevního ozáření.</w:t>
            </w:r>
          </w:p>
        </w:tc>
        <w:tc>
          <w:tcPr>
            <w:tcW w:w="1697" w:type="dxa"/>
            <w:tcBorders>
              <w:left w:val="single" w:sz="4" w:space="0" w:color="000000"/>
              <w:bottom w:val="single" w:sz="4" w:space="0" w:color="000000"/>
              <w:right w:val="single" w:sz="4" w:space="0" w:color="000000"/>
            </w:tcBorders>
          </w:tcPr>
          <w:p w14:paraId="41C1A439" w14:textId="77777777" w:rsidR="00CC1DF7" w:rsidRPr="00C07B9D" w:rsidRDefault="00CC1DF7" w:rsidP="00C07B9D">
            <w:pPr>
              <w:rPr>
                <w:bCs/>
                <w:lang w:val="cs-CZ"/>
              </w:rPr>
            </w:pPr>
            <w:r w:rsidRPr="00C07B9D">
              <w:rPr>
                <w:bCs/>
                <w:lang w:val="cs-CZ"/>
              </w:rPr>
              <w:t>RA</w:t>
            </w:r>
          </w:p>
        </w:tc>
      </w:tr>
      <w:tr w:rsidR="00CC1DF7" w:rsidRPr="00101313" w14:paraId="322EB177" w14:textId="77777777" w:rsidTr="008C4410">
        <w:tc>
          <w:tcPr>
            <w:tcW w:w="895" w:type="dxa"/>
            <w:tcBorders>
              <w:left w:val="single" w:sz="4" w:space="0" w:color="000000"/>
              <w:bottom w:val="single" w:sz="4" w:space="0" w:color="000000"/>
            </w:tcBorders>
          </w:tcPr>
          <w:p w14:paraId="115B8A5B" w14:textId="77777777" w:rsidR="00CC1DF7" w:rsidRPr="00101313" w:rsidRDefault="00CC1DF7" w:rsidP="00734509">
            <w:pPr>
              <w:pStyle w:val="Zkladntext2"/>
              <w:numPr>
                <w:ilvl w:val="0"/>
                <w:numId w:val="25"/>
              </w:numPr>
              <w:snapToGrid w:val="0"/>
              <w:rPr>
                <w:bCs/>
                <w:iCs/>
                <w:lang w:val="cs-CZ"/>
              </w:rPr>
            </w:pPr>
          </w:p>
        </w:tc>
        <w:tc>
          <w:tcPr>
            <w:tcW w:w="6480" w:type="dxa"/>
            <w:tcBorders>
              <w:left w:val="single" w:sz="4" w:space="0" w:color="000000"/>
              <w:bottom w:val="single" w:sz="4" w:space="0" w:color="000000"/>
            </w:tcBorders>
          </w:tcPr>
          <w:p w14:paraId="7FD771B6" w14:textId="77777777" w:rsidR="00CC1DF7" w:rsidRPr="00C07B9D" w:rsidRDefault="00CC1DF7" w:rsidP="00C07B9D">
            <w:pPr>
              <w:rPr>
                <w:bCs/>
                <w:lang w:val="cs-CZ"/>
              </w:rPr>
            </w:pPr>
            <w:r w:rsidRPr="00C07B9D">
              <w:rPr>
                <w:bCs/>
                <w:lang w:val="cs-CZ"/>
              </w:rPr>
              <w:t xml:space="preserve">Ukončení léčby a kontrola pacienta. </w:t>
            </w:r>
          </w:p>
        </w:tc>
        <w:tc>
          <w:tcPr>
            <w:tcW w:w="1697" w:type="dxa"/>
            <w:tcBorders>
              <w:left w:val="single" w:sz="4" w:space="0" w:color="000000"/>
              <w:bottom w:val="single" w:sz="4" w:space="0" w:color="000000"/>
              <w:right w:val="single" w:sz="4" w:space="0" w:color="000000"/>
            </w:tcBorders>
          </w:tcPr>
          <w:p w14:paraId="07325D37" w14:textId="77777777" w:rsidR="00CC1DF7" w:rsidRPr="00C07B9D" w:rsidRDefault="00CC1DF7" w:rsidP="00C07B9D">
            <w:pPr>
              <w:rPr>
                <w:bCs/>
                <w:lang w:val="cs-CZ"/>
              </w:rPr>
            </w:pPr>
            <w:r w:rsidRPr="00C07B9D">
              <w:rPr>
                <w:bCs/>
                <w:lang w:val="cs-CZ"/>
              </w:rPr>
              <w:t>RO</w:t>
            </w:r>
          </w:p>
        </w:tc>
      </w:tr>
    </w:tbl>
    <w:p w14:paraId="445AFBB2" w14:textId="77777777" w:rsidR="00CC1DF7" w:rsidRPr="007F7FA9" w:rsidRDefault="00CC1DF7" w:rsidP="00C07B9D">
      <w:pPr>
        <w:rPr>
          <w:lang w:val="cs-CZ"/>
        </w:rPr>
      </w:pPr>
      <w:r w:rsidRPr="007F7FA9">
        <w:rPr>
          <w:i/>
          <w:lang w:val="cs-CZ"/>
        </w:rPr>
        <w:t xml:space="preserve">Pozn.: </w:t>
      </w:r>
      <w:r w:rsidRPr="007F7FA9">
        <w:rPr>
          <w:lang w:val="cs-CZ"/>
        </w:rPr>
        <w:t xml:space="preserve">RO – lékař se specializovanou způsobilostí v oboru radiační onkologie, RF – </w:t>
      </w:r>
      <w:r w:rsidR="004C6F5E" w:rsidRPr="007F7FA9">
        <w:rPr>
          <w:lang w:val="cs-CZ"/>
        </w:rPr>
        <w:t xml:space="preserve">klinický </w:t>
      </w:r>
      <w:r w:rsidRPr="007F7FA9">
        <w:rPr>
          <w:lang w:val="cs-CZ"/>
        </w:rPr>
        <w:t>radiologický fyzik pro radioterapii, RA - radiologický asistent</w:t>
      </w:r>
    </w:p>
    <w:p w14:paraId="7176B0DB" w14:textId="77777777" w:rsidR="00CC1DF7" w:rsidRPr="007F7FA9" w:rsidRDefault="00CC1DF7" w:rsidP="00C07B9D">
      <w:pPr>
        <w:rPr>
          <w:lang w:val="cs-CZ"/>
        </w:rPr>
      </w:pPr>
    </w:p>
    <w:p w14:paraId="716BAF8D" w14:textId="77777777" w:rsidR="00CC1DF7" w:rsidRPr="007F7FA9" w:rsidRDefault="00CC1DF7" w:rsidP="00C07B9D">
      <w:pPr>
        <w:rPr>
          <w:lang w:val="cs-CZ"/>
        </w:rPr>
      </w:pPr>
      <w:r w:rsidRPr="007F7FA9">
        <w:rPr>
          <w:lang w:val="cs-CZ"/>
        </w:rPr>
        <w:t>Vybraná onemocnění, rozmezí dávek, frakcionace</w:t>
      </w:r>
    </w:p>
    <w:tbl>
      <w:tblPr>
        <w:tblW w:w="0" w:type="auto"/>
        <w:tblInd w:w="70" w:type="dxa"/>
        <w:tblLayout w:type="fixed"/>
        <w:tblCellMar>
          <w:left w:w="70" w:type="dxa"/>
          <w:right w:w="70" w:type="dxa"/>
        </w:tblCellMar>
        <w:tblLook w:val="0000" w:firstRow="0" w:lastRow="0" w:firstColumn="0" w:lastColumn="0" w:noHBand="0" w:noVBand="0"/>
      </w:tblPr>
      <w:tblGrid>
        <w:gridCol w:w="1843"/>
        <w:gridCol w:w="1276"/>
        <w:gridCol w:w="992"/>
        <w:gridCol w:w="1418"/>
        <w:gridCol w:w="3543"/>
      </w:tblGrid>
      <w:tr w:rsidR="00CC1DF7" w14:paraId="6D9AD296" w14:textId="77777777" w:rsidTr="008C4410">
        <w:trPr>
          <w:trHeight w:val="972"/>
        </w:trPr>
        <w:tc>
          <w:tcPr>
            <w:tcW w:w="1843" w:type="dxa"/>
            <w:tcBorders>
              <w:top w:val="single" w:sz="4" w:space="0" w:color="000000"/>
              <w:left w:val="single" w:sz="4" w:space="0" w:color="000000"/>
              <w:bottom w:val="single" w:sz="4" w:space="0" w:color="000000"/>
            </w:tcBorders>
          </w:tcPr>
          <w:p w14:paraId="4B3AA6F0" w14:textId="77777777" w:rsidR="00CC1DF7" w:rsidRPr="00C07B9D" w:rsidRDefault="00CC1DF7" w:rsidP="00C07B9D">
            <w:pPr>
              <w:rPr>
                <w:b/>
                <w:lang w:val="cs-CZ"/>
              </w:rPr>
            </w:pPr>
            <w:r w:rsidRPr="00C07B9D">
              <w:rPr>
                <w:b/>
                <w:lang w:val="cs-CZ"/>
              </w:rPr>
              <w:t>Diagnóza</w:t>
            </w:r>
          </w:p>
          <w:p w14:paraId="242322A0" w14:textId="77777777" w:rsidR="00CC1DF7" w:rsidRPr="00C07B9D" w:rsidRDefault="00CC1DF7" w:rsidP="00C07B9D">
            <w:pPr>
              <w:rPr>
                <w:b/>
                <w:caps/>
                <w:lang w:val="cs-CZ"/>
              </w:rPr>
            </w:pPr>
          </w:p>
        </w:tc>
        <w:tc>
          <w:tcPr>
            <w:tcW w:w="1276" w:type="dxa"/>
            <w:tcBorders>
              <w:top w:val="single" w:sz="4" w:space="0" w:color="000000"/>
              <w:left w:val="single" w:sz="4" w:space="0" w:color="000000"/>
              <w:bottom w:val="single" w:sz="4" w:space="0" w:color="000000"/>
            </w:tcBorders>
          </w:tcPr>
          <w:p w14:paraId="72F41B01" w14:textId="77777777" w:rsidR="00CC1DF7" w:rsidRPr="00C07B9D" w:rsidRDefault="00CC1DF7" w:rsidP="00C07B9D">
            <w:pPr>
              <w:rPr>
                <w:b/>
                <w:lang w:val="cs-CZ"/>
              </w:rPr>
            </w:pPr>
            <w:r w:rsidRPr="00C07B9D">
              <w:rPr>
                <w:b/>
                <w:lang w:val="cs-CZ"/>
              </w:rPr>
              <w:t>Jednotlivá</w:t>
            </w:r>
          </w:p>
          <w:p w14:paraId="19BCEF20" w14:textId="77777777" w:rsidR="00CC1DF7" w:rsidRPr="00C07B9D" w:rsidRDefault="00CC1DF7" w:rsidP="00C07B9D">
            <w:pPr>
              <w:rPr>
                <w:b/>
                <w:lang w:val="cs-CZ"/>
              </w:rPr>
            </w:pPr>
            <w:r w:rsidRPr="00C07B9D">
              <w:rPr>
                <w:b/>
                <w:lang w:val="cs-CZ"/>
              </w:rPr>
              <w:t>dávka (Gy)</w:t>
            </w:r>
          </w:p>
          <w:p w14:paraId="002E588C" w14:textId="77777777" w:rsidR="00CC1DF7" w:rsidRPr="00C07B9D" w:rsidRDefault="00CC1DF7" w:rsidP="00C07B9D">
            <w:pPr>
              <w:rPr>
                <w:b/>
                <w:lang w:val="cs-CZ"/>
              </w:rPr>
            </w:pPr>
            <w:r w:rsidRPr="00C07B9D">
              <w:rPr>
                <w:b/>
                <w:lang w:val="cs-CZ"/>
              </w:rPr>
              <w:t>v maximu</w:t>
            </w:r>
          </w:p>
        </w:tc>
        <w:tc>
          <w:tcPr>
            <w:tcW w:w="992" w:type="dxa"/>
            <w:tcBorders>
              <w:top w:val="single" w:sz="4" w:space="0" w:color="000000"/>
              <w:left w:val="single" w:sz="4" w:space="0" w:color="000000"/>
              <w:bottom w:val="single" w:sz="4" w:space="0" w:color="000000"/>
            </w:tcBorders>
          </w:tcPr>
          <w:p w14:paraId="0D07B600" w14:textId="77777777" w:rsidR="00CC1DF7" w:rsidRPr="00C07B9D" w:rsidRDefault="00CC1DF7" w:rsidP="00C07B9D">
            <w:pPr>
              <w:rPr>
                <w:b/>
                <w:lang w:val="cs-CZ"/>
              </w:rPr>
            </w:pPr>
            <w:r w:rsidRPr="00C07B9D">
              <w:rPr>
                <w:b/>
                <w:lang w:val="cs-CZ"/>
              </w:rPr>
              <w:t>Celková</w:t>
            </w:r>
          </w:p>
          <w:p w14:paraId="7BDDC7E2" w14:textId="77777777" w:rsidR="00CC1DF7" w:rsidRPr="00C07B9D" w:rsidRDefault="00101313" w:rsidP="00C07B9D">
            <w:pPr>
              <w:rPr>
                <w:b/>
                <w:lang w:val="cs-CZ"/>
              </w:rPr>
            </w:pPr>
            <w:r w:rsidRPr="00C07B9D">
              <w:rPr>
                <w:b/>
                <w:lang w:val="cs-CZ"/>
              </w:rPr>
              <w:t>D</w:t>
            </w:r>
            <w:r w:rsidR="00CC1DF7" w:rsidRPr="00C07B9D">
              <w:rPr>
                <w:b/>
                <w:lang w:val="cs-CZ"/>
              </w:rPr>
              <w:t>ávka</w:t>
            </w:r>
            <w:r w:rsidRPr="00C07B9D">
              <w:rPr>
                <w:b/>
                <w:lang w:val="cs-CZ"/>
              </w:rPr>
              <w:t xml:space="preserve"> </w:t>
            </w:r>
            <w:r w:rsidR="00CC1DF7" w:rsidRPr="00C07B9D">
              <w:rPr>
                <w:b/>
                <w:lang w:val="cs-CZ"/>
              </w:rPr>
              <w:t>(Gy)</w:t>
            </w:r>
          </w:p>
        </w:tc>
        <w:tc>
          <w:tcPr>
            <w:tcW w:w="1418" w:type="dxa"/>
            <w:tcBorders>
              <w:top w:val="single" w:sz="4" w:space="0" w:color="000000"/>
              <w:left w:val="single" w:sz="4" w:space="0" w:color="000000"/>
              <w:bottom w:val="single" w:sz="4" w:space="0" w:color="000000"/>
            </w:tcBorders>
          </w:tcPr>
          <w:p w14:paraId="064A25ED" w14:textId="77777777" w:rsidR="00CC1DF7" w:rsidRPr="00C07B9D" w:rsidRDefault="00CC1DF7" w:rsidP="00C07B9D">
            <w:pPr>
              <w:rPr>
                <w:b/>
                <w:lang w:val="cs-CZ"/>
              </w:rPr>
            </w:pPr>
            <w:r w:rsidRPr="00C07B9D">
              <w:rPr>
                <w:b/>
                <w:lang w:val="cs-CZ"/>
              </w:rPr>
              <w:t>Frakcionace</w:t>
            </w:r>
          </w:p>
        </w:tc>
        <w:tc>
          <w:tcPr>
            <w:tcW w:w="3543" w:type="dxa"/>
            <w:tcBorders>
              <w:top w:val="single" w:sz="4" w:space="0" w:color="000000"/>
              <w:left w:val="single" w:sz="4" w:space="0" w:color="000000"/>
              <w:bottom w:val="single" w:sz="4" w:space="0" w:color="000000"/>
              <w:right w:val="single" w:sz="4" w:space="0" w:color="000000"/>
            </w:tcBorders>
          </w:tcPr>
          <w:p w14:paraId="659DB0F7" w14:textId="77777777" w:rsidR="00CC1DF7" w:rsidRPr="00C07B9D" w:rsidRDefault="00CC1DF7" w:rsidP="00C07B9D">
            <w:pPr>
              <w:rPr>
                <w:b/>
                <w:lang w:val="cs-CZ"/>
              </w:rPr>
            </w:pPr>
            <w:r w:rsidRPr="00C07B9D">
              <w:rPr>
                <w:b/>
                <w:lang w:val="cs-CZ"/>
              </w:rPr>
              <w:t>Ozařovací čas</w:t>
            </w:r>
          </w:p>
        </w:tc>
      </w:tr>
      <w:tr w:rsidR="00CC1DF7" w14:paraId="4F1F95BD" w14:textId="77777777" w:rsidTr="008C4410">
        <w:trPr>
          <w:trHeight w:val="972"/>
        </w:trPr>
        <w:tc>
          <w:tcPr>
            <w:tcW w:w="1843" w:type="dxa"/>
            <w:tcBorders>
              <w:left w:val="single" w:sz="4" w:space="0" w:color="000000"/>
              <w:bottom w:val="single" w:sz="4" w:space="0" w:color="000000"/>
            </w:tcBorders>
          </w:tcPr>
          <w:p w14:paraId="678DC30B" w14:textId="77777777" w:rsidR="00CC1DF7" w:rsidRPr="00C07B9D" w:rsidRDefault="00CC1DF7" w:rsidP="00C07B9D">
            <w:pPr>
              <w:rPr>
                <w:b/>
                <w:lang w:val="cs-CZ"/>
              </w:rPr>
            </w:pPr>
            <w:r w:rsidRPr="00C07B9D">
              <w:rPr>
                <w:b/>
                <w:lang w:val="cs-CZ"/>
              </w:rPr>
              <w:t>Zánětlivé afekce</w:t>
            </w:r>
          </w:p>
          <w:p w14:paraId="44807542" w14:textId="77777777" w:rsidR="00CC1DF7" w:rsidRPr="0057644E" w:rsidRDefault="00CC1DF7" w:rsidP="00C07B9D">
            <w:pPr>
              <w:rPr>
                <w:lang w:val="cs-CZ"/>
              </w:rPr>
            </w:pPr>
            <w:r w:rsidRPr="0057644E">
              <w:rPr>
                <w:lang w:val="cs-CZ"/>
              </w:rPr>
              <w:t>Hydradenitis</w:t>
            </w:r>
          </w:p>
        </w:tc>
        <w:tc>
          <w:tcPr>
            <w:tcW w:w="1276" w:type="dxa"/>
            <w:tcBorders>
              <w:left w:val="single" w:sz="4" w:space="0" w:color="000000"/>
              <w:bottom w:val="single" w:sz="4" w:space="0" w:color="000000"/>
            </w:tcBorders>
          </w:tcPr>
          <w:p w14:paraId="0F1F2CE9" w14:textId="77777777" w:rsidR="00CC1DF7" w:rsidRPr="0057644E" w:rsidRDefault="00CC1DF7" w:rsidP="00C07B9D">
            <w:pPr>
              <w:rPr>
                <w:lang w:val="cs-CZ"/>
              </w:rPr>
            </w:pPr>
            <w:r w:rsidRPr="0057644E">
              <w:rPr>
                <w:lang w:val="cs-CZ"/>
              </w:rPr>
              <w:t>0,2-1</w:t>
            </w:r>
          </w:p>
        </w:tc>
        <w:tc>
          <w:tcPr>
            <w:tcW w:w="992" w:type="dxa"/>
            <w:tcBorders>
              <w:left w:val="single" w:sz="4" w:space="0" w:color="000000"/>
              <w:bottom w:val="single" w:sz="4" w:space="0" w:color="000000"/>
            </w:tcBorders>
          </w:tcPr>
          <w:p w14:paraId="3A0AA882" w14:textId="77777777" w:rsidR="00CC1DF7" w:rsidRPr="0057644E" w:rsidRDefault="00CC1DF7" w:rsidP="00C07B9D">
            <w:pPr>
              <w:rPr>
                <w:lang w:val="cs-CZ"/>
              </w:rPr>
            </w:pPr>
            <w:r w:rsidRPr="0057644E">
              <w:rPr>
                <w:lang w:val="cs-CZ"/>
              </w:rPr>
              <w:t xml:space="preserve">0,6-10 </w:t>
            </w:r>
          </w:p>
        </w:tc>
        <w:tc>
          <w:tcPr>
            <w:tcW w:w="1418" w:type="dxa"/>
            <w:tcBorders>
              <w:left w:val="single" w:sz="4" w:space="0" w:color="000000"/>
              <w:bottom w:val="single" w:sz="4" w:space="0" w:color="000000"/>
            </w:tcBorders>
          </w:tcPr>
          <w:p w14:paraId="45EF501A" w14:textId="77777777" w:rsidR="00CC1DF7" w:rsidRPr="0057644E" w:rsidRDefault="00CC1DF7" w:rsidP="00C07B9D">
            <w:pPr>
              <w:rPr>
                <w:lang w:val="cs-CZ"/>
              </w:rPr>
            </w:pPr>
            <w:r w:rsidRPr="0057644E">
              <w:rPr>
                <w:lang w:val="cs-CZ"/>
              </w:rPr>
              <w:t>5x týdně</w:t>
            </w:r>
          </w:p>
          <w:p w14:paraId="08E0DD3A" w14:textId="77777777" w:rsidR="00CC1DF7" w:rsidRPr="0057644E" w:rsidRDefault="00CC1DF7" w:rsidP="00C07B9D">
            <w:pPr>
              <w:rPr>
                <w:lang w:val="cs-CZ"/>
              </w:rPr>
            </w:pPr>
            <w:r w:rsidRPr="0057644E">
              <w:rPr>
                <w:lang w:val="cs-CZ"/>
              </w:rPr>
              <w:t>nebo</w:t>
            </w:r>
          </w:p>
          <w:p w14:paraId="35939D23" w14:textId="77777777" w:rsidR="00CC1DF7" w:rsidRPr="0057644E" w:rsidRDefault="00CC1DF7" w:rsidP="00C07B9D">
            <w:pPr>
              <w:rPr>
                <w:lang w:val="cs-CZ"/>
              </w:rPr>
            </w:pPr>
            <w:r w:rsidRPr="0057644E">
              <w:rPr>
                <w:lang w:val="cs-CZ"/>
              </w:rPr>
              <w:t>2-3x týdně</w:t>
            </w:r>
          </w:p>
        </w:tc>
        <w:tc>
          <w:tcPr>
            <w:tcW w:w="3543" w:type="dxa"/>
            <w:tcBorders>
              <w:left w:val="single" w:sz="4" w:space="0" w:color="000000"/>
              <w:bottom w:val="single" w:sz="4" w:space="0" w:color="000000"/>
              <w:right w:val="single" w:sz="4" w:space="0" w:color="000000"/>
            </w:tcBorders>
          </w:tcPr>
          <w:p w14:paraId="7B0021DA" w14:textId="77777777" w:rsidR="00CC1DF7" w:rsidRPr="0057644E" w:rsidRDefault="00CC1DF7" w:rsidP="00C07B9D">
            <w:pPr>
              <w:rPr>
                <w:lang w:val="cs-CZ"/>
              </w:rPr>
            </w:pPr>
            <w:r w:rsidRPr="0057644E">
              <w:rPr>
                <w:lang w:val="cs-CZ"/>
              </w:rPr>
              <w:t>Ukončení při dosažení odpovědi.</w:t>
            </w:r>
          </w:p>
        </w:tc>
      </w:tr>
      <w:tr w:rsidR="00CC1DF7" w14:paraId="304392C3" w14:textId="77777777" w:rsidTr="008C4410">
        <w:trPr>
          <w:trHeight w:val="972"/>
        </w:trPr>
        <w:tc>
          <w:tcPr>
            <w:tcW w:w="1843" w:type="dxa"/>
            <w:tcBorders>
              <w:left w:val="single" w:sz="4" w:space="0" w:color="000000"/>
              <w:bottom w:val="single" w:sz="4" w:space="0" w:color="000000"/>
            </w:tcBorders>
          </w:tcPr>
          <w:p w14:paraId="09C06315" w14:textId="77777777" w:rsidR="00CC1DF7" w:rsidRPr="0057644E" w:rsidRDefault="00CC1DF7" w:rsidP="00C07B9D">
            <w:pPr>
              <w:rPr>
                <w:lang w:val="cs-CZ"/>
              </w:rPr>
            </w:pPr>
            <w:r w:rsidRPr="0057644E">
              <w:rPr>
                <w:lang w:val="cs-CZ"/>
              </w:rPr>
              <w:t>Panaritium</w:t>
            </w:r>
          </w:p>
        </w:tc>
        <w:tc>
          <w:tcPr>
            <w:tcW w:w="1276" w:type="dxa"/>
            <w:tcBorders>
              <w:left w:val="single" w:sz="4" w:space="0" w:color="000000"/>
              <w:bottom w:val="single" w:sz="4" w:space="0" w:color="000000"/>
            </w:tcBorders>
          </w:tcPr>
          <w:p w14:paraId="34A5D3ED" w14:textId="77777777" w:rsidR="00CC1DF7" w:rsidRPr="0057644E" w:rsidRDefault="00CC1DF7" w:rsidP="00C07B9D">
            <w:pPr>
              <w:rPr>
                <w:lang w:val="cs-CZ"/>
              </w:rPr>
            </w:pPr>
            <w:r w:rsidRPr="0057644E">
              <w:rPr>
                <w:lang w:val="cs-CZ"/>
              </w:rPr>
              <w:t>0,2-1</w:t>
            </w:r>
          </w:p>
        </w:tc>
        <w:tc>
          <w:tcPr>
            <w:tcW w:w="992" w:type="dxa"/>
            <w:tcBorders>
              <w:left w:val="single" w:sz="4" w:space="0" w:color="000000"/>
              <w:bottom w:val="single" w:sz="4" w:space="0" w:color="000000"/>
            </w:tcBorders>
          </w:tcPr>
          <w:p w14:paraId="58C006E2" w14:textId="77777777" w:rsidR="00CC1DF7" w:rsidRPr="0057644E" w:rsidRDefault="00CC1DF7" w:rsidP="00C07B9D">
            <w:pPr>
              <w:rPr>
                <w:lang w:val="cs-CZ"/>
              </w:rPr>
            </w:pPr>
            <w:r w:rsidRPr="0057644E">
              <w:rPr>
                <w:lang w:val="cs-CZ"/>
              </w:rPr>
              <w:t>0,6-5</w:t>
            </w:r>
          </w:p>
        </w:tc>
        <w:tc>
          <w:tcPr>
            <w:tcW w:w="1418" w:type="dxa"/>
            <w:tcBorders>
              <w:left w:val="single" w:sz="4" w:space="0" w:color="000000"/>
              <w:bottom w:val="single" w:sz="4" w:space="0" w:color="000000"/>
            </w:tcBorders>
          </w:tcPr>
          <w:p w14:paraId="59D4F97F" w14:textId="77777777" w:rsidR="00CC1DF7" w:rsidRPr="0057644E" w:rsidRDefault="00CC1DF7" w:rsidP="00C07B9D">
            <w:pPr>
              <w:rPr>
                <w:lang w:val="cs-CZ"/>
              </w:rPr>
            </w:pPr>
            <w:r w:rsidRPr="0057644E">
              <w:rPr>
                <w:lang w:val="cs-CZ"/>
              </w:rPr>
              <w:t>5x týdně</w:t>
            </w:r>
          </w:p>
          <w:p w14:paraId="5A745E78" w14:textId="77777777" w:rsidR="00CC1DF7" w:rsidRPr="0057644E" w:rsidRDefault="00CC1DF7" w:rsidP="00C07B9D">
            <w:pPr>
              <w:rPr>
                <w:lang w:val="cs-CZ"/>
              </w:rPr>
            </w:pPr>
            <w:r w:rsidRPr="0057644E">
              <w:rPr>
                <w:lang w:val="cs-CZ"/>
              </w:rPr>
              <w:t>nebo</w:t>
            </w:r>
          </w:p>
          <w:p w14:paraId="3D58F98F" w14:textId="77777777" w:rsidR="00CC1DF7" w:rsidRPr="0057644E" w:rsidRDefault="00CC1DF7" w:rsidP="00C07B9D">
            <w:pPr>
              <w:rPr>
                <w:lang w:val="cs-CZ"/>
              </w:rPr>
            </w:pPr>
            <w:r w:rsidRPr="0057644E">
              <w:rPr>
                <w:lang w:val="cs-CZ"/>
              </w:rPr>
              <w:t>2-3x týdně</w:t>
            </w:r>
          </w:p>
        </w:tc>
        <w:tc>
          <w:tcPr>
            <w:tcW w:w="3543" w:type="dxa"/>
            <w:tcBorders>
              <w:left w:val="single" w:sz="4" w:space="0" w:color="000000"/>
              <w:bottom w:val="single" w:sz="4" w:space="0" w:color="000000"/>
              <w:right w:val="single" w:sz="4" w:space="0" w:color="000000"/>
            </w:tcBorders>
          </w:tcPr>
          <w:p w14:paraId="196AC63B" w14:textId="77777777" w:rsidR="00CC1DF7" w:rsidRPr="0057644E" w:rsidRDefault="00CC1DF7" w:rsidP="00C07B9D">
            <w:pPr>
              <w:rPr>
                <w:lang w:val="cs-CZ"/>
              </w:rPr>
            </w:pPr>
            <w:r w:rsidRPr="0057644E">
              <w:rPr>
                <w:lang w:val="cs-CZ"/>
              </w:rPr>
              <w:t>Ukončení při dosažení odpovědi.</w:t>
            </w:r>
          </w:p>
        </w:tc>
      </w:tr>
      <w:tr w:rsidR="00CC1DF7" w14:paraId="2FAFE18A" w14:textId="77777777" w:rsidTr="008C4410">
        <w:trPr>
          <w:trHeight w:val="972"/>
        </w:trPr>
        <w:tc>
          <w:tcPr>
            <w:tcW w:w="1843" w:type="dxa"/>
            <w:tcBorders>
              <w:left w:val="single" w:sz="4" w:space="0" w:color="000000"/>
              <w:bottom w:val="single" w:sz="4" w:space="0" w:color="000000"/>
            </w:tcBorders>
          </w:tcPr>
          <w:p w14:paraId="2B6207B3" w14:textId="77777777" w:rsidR="00CC1DF7" w:rsidRPr="00C07B9D" w:rsidRDefault="00CC1DF7" w:rsidP="00C07B9D">
            <w:pPr>
              <w:rPr>
                <w:b/>
                <w:lang w:val="cs-CZ"/>
              </w:rPr>
            </w:pPr>
            <w:r w:rsidRPr="00C07B9D">
              <w:rPr>
                <w:b/>
                <w:lang w:val="cs-CZ"/>
              </w:rPr>
              <w:t>Degenerativní choroby</w:t>
            </w:r>
          </w:p>
          <w:p w14:paraId="6ACE3517" w14:textId="07B2EAA0" w:rsidR="00CC1DF7" w:rsidRPr="0057644E" w:rsidRDefault="00101313" w:rsidP="00C07B9D">
            <w:pPr>
              <w:rPr>
                <w:lang w:val="cs-CZ"/>
              </w:rPr>
            </w:pPr>
            <w:r w:rsidRPr="00C07B9D">
              <w:rPr>
                <w:b/>
                <w:lang w:val="cs-CZ"/>
              </w:rPr>
              <w:t>š</w:t>
            </w:r>
            <w:r w:rsidR="00CC1DF7" w:rsidRPr="00C07B9D">
              <w:rPr>
                <w:b/>
                <w:lang w:val="cs-CZ"/>
              </w:rPr>
              <w:t>lach a kloubů</w:t>
            </w:r>
          </w:p>
        </w:tc>
        <w:tc>
          <w:tcPr>
            <w:tcW w:w="1276" w:type="dxa"/>
            <w:tcBorders>
              <w:left w:val="single" w:sz="4" w:space="0" w:color="000000"/>
              <w:bottom w:val="single" w:sz="4" w:space="0" w:color="000000"/>
            </w:tcBorders>
          </w:tcPr>
          <w:p w14:paraId="03D7B61C" w14:textId="77777777" w:rsidR="00CC1DF7" w:rsidRPr="0057644E" w:rsidRDefault="00CC1DF7" w:rsidP="00C07B9D">
            <w:pPr>
              <w:rPr>
                <w:lang w:val="cs-CZ"/>
              </w:rPr>
            </w:pPr>
            <w:r w:rsidRPr="0057644E">
              <w:rPr>
                <w:lang w:val="cs-CZ"/>
              </w:rPr>
              <w:t>0,5-1</w:t>
            </w:r>
          </w:p>
        </w:tc>
        <w:tc>
          <w:tcPr>
            <w:tcW w:w="992" w:type="dxa"/>
            <w:tcBorders>
              <w:left w:val="single" w:sz="4" w:space="0" w:color="000000"/>
              <w:bottom w:val="single" w:sz="4" w:space="0" w:color="000000"/>
            </w:tcBorders>
          </w:tcPr>
          <w:p w14:paraId="0572024E" w14:textId="77777777" w:rsidR="00CC1DF7" w:rsidRPr="0057644E" w:rsidRDefault="00CC1DF7" w:rsidP="00C07B9D">
            <w:pPr>
              <w:rPr>
                <w:lang w:val="cs-CZ"/>
              </w:rPr>
            </w:pPr>
            <w:r w:rsidRPr="0057644E">
              <w:rPr>
                <w:lang w:val="cs-CZ"/>
              </w:rPr>
              <w:t xml:space="preserve">3-12 </w:t>
            </w:r>
          </w:p>
        </w:tc>
        <w:tc>
          <w:tcPr>
            <w:tcW w:w="1418" w:type="dxa"/>
            <w:tcBorders>
              <w:left w:val="single" w:sz="4" w:space="0" w:color="000000"/>
              <w:bottom w:val="single" w:sz="4" w:space="0" w:color="000000"/>
            </w:tcBorders>
          </w:tcPr>
          <w:p w14:paraId="01CF0B4F" w14:textId="77777777" w:rsidR="00CC1DF7" w:rsidRPr="0057644E" w:rsidRDefault="00CC1DF7" w:rsidP="00C07B9D">
            <w:pPr>
              <w:rPr>
                <w:lang w:val="cs-CZ"/>
              </w:rPr>
            </w:pPr>
            <w:r w:rsidRPr="0057644E">
              <w:rPr>
                <w:lang w:val="cs-CZ"/>
              </w:rPr>
              <w:t>2-3x týdně</w:t>
            </w:r>
          </w:p>
        </w:tc>
        <w:tc>
          <w:tcPr>
            <w:tcW w:w="3543" w:type="dxa"/>
            <w:tcBorders>
              <w:left w:val="single" w:sz="4" w:space="0" w:color="000000"/>
              <w:bottom w:val="single" w:sz="4" w:space="0" w:color="000000"/>
              <w:right w:val="single" w:sz="4" w:space="0" w:color="000000"/>
            </w:tcBorders>
          </w:tcPr>
          <w:p w14:paraId="7EF1862D" w14:textId="77777777" w:rsidR="00101313" w:rsidRDefault="00CC1DF7" w:rsidP="00C07B9D">
            <w:pPr>
              <w:rPr>
                <w:lang w:val="cs-CZ"/>
              </w:rPr>
            </w:pPr>
            <w:r w:rsidRPr="00101313">
              <w:rPr>
                <w:lang w:val="cs-CZ"/>
              </w:rPr>
              <w:t>2-3 týdny, event. 2. série po 6 týdnech.</w:t>
            </w:r>
          </w:p>
          <w:p w14:paraId="12B55A33" w14:textId="23C79CF2" w:rsidR="00F266E2" w:rsidRPr="00101313" w:rsidRDefault="00F266E2" w:rsidP="00C07B9D">
            <w:pPr>
              <w:rPr>
                <w:lang w:val="cs-CZ"/>
              </w:rPr>
            </w:pPr>
            <w:r w:rsidRPr="00101313">
              <w:rPr>
                <w:lang w:val="cs-CZ"/>
              </w:rPr>
              <w:t>Max. 3 serie s odstupem minimálně 6 týdnů spíše několik měsíců, další ev</w:t>
            </w:r>
            <w:r w:rsidR="00101313">
              <w:rPr>
                <w:lang w:val="cs-CZ"/>
              </w:rPr>
              <w:t>.</w:t>
            </w:r>
            <w:r w:rsidR="00C07B9D">
              <w:rPr>
                <w:lang w:val="cs-CZ"/>
              </w:rPr>
              <w:t xml:space="preserve"> opakování nejdříve za 10 let</w:t>
            </w:r>
            <w:r w:rsidRPr="00101313">
              <w:rPr>
                <w:lang w:val="cs-CZ"/>
              </w:rPr>
              <w:t>.</w:t>
            </w:r>
          </w:p>
          <w:p w14:paraId="525205A8" w14:textId="3BDCA364" w:rsidR="00F266E2" w:rsidRPr="0057644E" w:rsidRDefault="00F266E2" w:rsidP="00C07B9D">
            <w:pPr>
              <w:rPr>
                <w:lang w:val="cs-CZ"/>
              </w:rPr>
            </w:pPr>
            <w:r w:rsidRPr="00101313">
              <w:rPr>
                <w:lang w:val="cs-CZ"/>
              </w:rPr>
              <w:t xml:space="preserve">V případě ozáření několika lokalit u jednoho pacienta </w:t>
            </w:r>
            <w:r w:rsidR="00101313">
              <w:rPr>
                <w:lang w:val="cs-CZ"/>
              </w:rPr>
              <w:t>ozařovat postupně, ne současně</w:t>
            </w:r>
            <w:r w:rsidRPr="00101313">
              <w:rPr>
                <w:lang w:val="cs-CZ"/>
              </w:rPr>
              <w:t>, ostatní dop</w:t>
            </w:r>
            <w:r w:rsidR="00101313">
              <w:rPr>
                <w:lang w:val="cs-CZ"/>
              </w:rPr>
              <w:t>oručení</w:t>
            </w:r>
            <w:r w:rsidRPr="00101313">
              <w:rPr>
                <w:lang w:val="cs-CZ"/>
              </w:rPr>
              <w:t xml:space="preserve"> viz výše.</w:t>
            </w:r>
          </w:p>
        </w:tc>
      </w:tr>
    </w:tbl>
    <w:p w14:paraId="096C2701" w14:textId="77777777" w:rsidR="00CC1DF7" w:rsidRPr="007F7FA9" w:rsidRDefault="00CC1DF7" w:rsidP="00CC1DF7">
      <w:pPr>
        <w:pStyle w:val="Zkladntext2"/>
        <w:rPr>
          <w:lang w:val="cs-CZ"/>
        </w:rPr>
      </w:pPr>
    </w:p>
    <w:p w14:paraId="152109DD" w14:textId="77777777" w:rsidR="00CC1DF7" w:rsidRPr="007F7FA9" w:rsidRDefault="00CC1DF7" w:rsidP="00CC1DF7">
      <w:pPr>
        <w:pStyle w:val="Zkladntext2"/>
        <w:rPr>
          <w:lang w:val="cs-CZ"/>
        </w:rPr>
      </w:pPr>
    </w:p>
    <w:p w14:paraId="2F84151D" w14:textId="77777777" w:rsidR="00CC1DF7" w:rsidRPr="00AB7B13" w:rsidRDefault="00CC1DF7" w:rsidP="00734509">
      <w:pPr>
        <w:pStyle w:val="Nadpis4"/>
        <w:numPr>
          <w:ilvl w:val="3"/>
          <w:numId w:val="15"/>
        </w:numPr>
      </w:pPr>
      <w:bookmarkStart w:id="821" w:name="_Toc175413075"/>
      <w:r w:rsidRPr="00AB7B13">
        <w:t>Ozařovací předpis</w:t>
      </w:r>
      <w:bookmarkEnd w:id="821"/>
    </w:p>
    <w:p w14:paraId="792ACB5B" w14:textId="77777777" w:rsidR="00CC1DF7" w:rsidRPr="00C07B9D" w:rsidRDefault="00CC1DF7" w:rsidP="00C07B9D">
      <w:pPr>
        <w:rPr>
          <w:lang w:val="cs-CZ"/>
        </w:rPr>
      </w:pPr>
      <w:r w:rsidRPr="00C07B9D">
        <w:rPr>
          <w:lang w:val="cs-CZ"/>
        </w:rPr>
        <w:t>Ozařovací předpis, s podpisem lékaře se specializovanou způsobilostí  v oboru radiační onkologie obsahuje následující údaje:</w:t>
      </w:r>
    </w:p>
    <w:p w14:paraId="79C84962" w14:textId="2FD09CCE" w:rsidR="004C126C" w:rsidRPr="00C07B9D" w:rsidRDefault="004C126C" w:rsidP="00734509">
      <w:pPr>
        <w:numPr>
          <w:ilvl w:val="0"/>
          <w:numId w:val="2"/>
        </w:numPr>
        <w:suppressAutoHyphens w:val="0"/>
        <w:autoSpaceDE w:val="0"/>
        <w:autoSpaceDN w:val="0"/>
        <w:adjustRightInd w:val="0"/>
        <w:ind w:left="714" w:hanging="357"/>
        <w:rPr>
          <w:lang w:val="cs-CZ"/>
        </w:rPr>
      </w:pPr>
      <w:r w:rsidRPr="00C07B9D">
        <w:rPr>
          <w:lang w:val="cs-CZ"/>
        </w:rPr>
        <w:t>identifikační údaje poskytovatele zdravotních služeb</w:t>
      </w:r>
      <w:r w:rsidR="001A44CD" w:rsidRPr="00C07B9D">
        <w:rPr>
          <w:lang w:val="cs-CZ"/>
        </w:rPr>
        <w:t>,</w:t>
      </w:r>
    </w:p>
    <w:p w14:paraId="13B42107" w14:textId="77777777" w:rsidR="004C126C" w:rsidRPr="00C07B9D" w:rsidRDefault="004C126C" w:rsidP="00734509">
      <w:pPr>
        <w:numPr>
          <w:ilvl w:val="0"/>
          <w:numId w:val="2"/>
        </w:numPr>
        <w:suppressAutoHyphens w:val="0"/>
        <w:autoSpaceDE w:val="0"/>
        <w:autoSpaceDN w:val="0"/>
        <w:adjustRightInd w:val="0"/>
        <w:ind w:left="714" w:hanging="357"/>
        <w:rPr>
          <w:lang w:val="cs-CZ"/>
        </w:rPr>
      </w:pPr>
      <w:r w:rsidRPr="00C07B9D">
        <w:rPr>
          <w:lang w:val="cs-CZ"/>
        </w:rPr>
        <w:t>identifikační údaje pacienta: jméno, popřípadě jména, příjmení, datum narození, rodné číslo nebo číslo pojištěnce veřejného zdravotního pojištění, a kód zdravotní pojišťovny,</w:t>
      </w:r>
    </w:p>
    <w:p w14:paraId="0063B6BB" w14:textId="77777777" w:rsidR="004C126C" w:rsidRPr="00C07B9D" w:rsidRDefault="004C126C" w:rsidP="00734509">
      <w:pPr>
        <w:numPr>
          <w:ilvl w:val="0"/>
          <w:numId w:val="2"/>
        </w:numPr>
        <w:suppressAutoHyphens w:val="0"/>
        <w:autoSpaceDE w:val="0"/>
        <w:autoSpaceDN w:val="0"/>
        <w:adjustRightInd w:val="0"/>
        <w:ind w:left="714" w:hanging="357"/>
        <w:rPr>
          <w:lang w:val="cs-CZ"/>
        </w:rPr>
      </w:pPr>
      <w:r w:rsidRPr="00C07B9D">
        <w:rPr>
          <w:lang w:val="cs-CZ"/>
        </w:rPr>
        <w:t>pohlaví pacienta,</w:t>
      </w:r>
    </w:p>
    <w:p w14:paraId="0C65C55B" w14:textId="77777777" w:rsidR="004C126C" w:rsidRPr="00C07B9D" w:rsidRDefault="004C126C" w:rsidP="00734509">
      <w:pPr>
        <w:numPr>
          <w:ilvl w:val="0"/>
          <w:numId w:val="2"/>
        </w:numPr>
        <w:suppressAutoHyphens w:val="0"/>
        <w:autoSpaceDE w:val="0"/>
        <w:autoSpaceDN w:val="0"/>
        <w:adjustRightInd w:val="0"/>
        <w:ind w:left="714" w:hanging="357"/>
        <w:rPr>
          <w:lang w:val="cs-CZ"/>
        </w:rPr>
      </w:pPr>
      <w:r w:rsidRPr="00C07B9D">
        <w:rPr>
          <w:lang w:val="cs-CZ"/>
        </w:rPr>
        <w:t>jméno, popřípadě jména, příjmení a podpis zdravotnického pracovníka, který provedl zápis do zdravotnické dokumentace a datum provedení zápisu</w:t>
      </w:r>
      <w:r w:rsidR="000E580A" w:rsidRPr="00C07B9D">
        <w:rPr>
          <w:lang w:val="cs-CZ"/>
        </w:rPr>
        <w:t>,</w:t>
      </w:r>
    </w:p>
    <w:p w14:paraId="3750E7FC" w14:textId="77777777" w:rsidR="004C126C" w:rsidRPr="00C07B9D" w:rsidRDefault="004C126C" w:rsidP="00734509">
      <w:pPr>
        <w:numPr>
          <w:ilvl w:val="0"/>
          <w:numId w:val="2"/>
        </w:numPr>
        <w:suppressAutoHyphens w:val="0"/>
        <w:autoSpaceDE w:val="0"/>
        <w:autoSpaceDN w:val="0"/>
        <w:adjustRightInd w:val="0"/>
        <w:ind w:left="714" w:hanging="357"/>
        <w:rPr>
          <w:lang w:val="cs-CZ"/>
        </w:rPr>
      </w:pPr>
      <w:r w:rsidRPr="00C07B9D">
        <w:rPr>
          <w:lang w:val="cs-CZ"/>
        </w:rPr>
        <w:t>údaje o onemocnění: diagnóza dle MKN,</w:t>
      </w:r>
    </w:p>
    <w:p w14:paraId="35E0920B" w14:textId="77777777" w:rsidR="004C126C" w:rsidRPr="00C07B9D" w:rsidRDefault="004C126C" w:rsidP="00734509">
      <w:pPr>
        <w:numPr>
          <w:ilvl w:val="0"/>
          <w:numId w:val="2"/>
        </w:numPr>
        <w:suppressAutoHyphens w:val="0"/>
        <w:autoSpaceDE w:val="0"/>
        <w:autoSpaceDN w:val="0"/>
        <w:adjustRightInd w:val="0"/>
        <w:ind w:left="714" w:hanging="357"/>
        <w:rPr>
          <w:lang w:val="cs-CZ"/>
        </w:rPr>
      </w:pPr>
      <w:r w:rsidRPr="00C07B9D">
        <w:rPr>
          <w:lang w:val="cs-CZ"/>
        </w:rPr>
        <w:t>vyznačení, že se jedná o nenádorovou radioterapii,</w:t>
      </w:r>
    </w:p>
    <w:p w14:paraId="034F82F2" w14:textId="77777777" w:rsidR="004C126C" w:rsidRPr="00C07B9D" w:rsidRDefault="004C126C" w:rsidP="00734509">
      <w:pPr>
        <w:numPr>
          <w:ilvl w:val="0"/>
          <w:numId w:val="2"/>
        </w:numPr>
        <w:suppressAutoHyphens w:val="0"/>
        <w:autoSpaceDE w:val="0"/>
        <w:autoSpaceDN w:val="0"/>
        <w:adjustRightInd w:val="0"/>
        <w:ind w:left="714" w:hanging="357"/>
        <w:rPr>
          <w:lang w:val="cs-CZ"/>
        </w:rPr>
      </w:pPr>
      <w:r w:rsidRPr="00C07B9D">
        <w:rPr>
          <w:lang w:val="cs-CZ"/>
        </w:rPr>
        <w:t>záznam o předcházející a současné léčbě, zejména informace o předcházejícím ozařování,</w:t>
      </w:r>
    </w:p>
    <w:p w14:paraId="1C5F3451" w14:textId="77777777" w:rsidR="004C126C" w:rsidRPr="00C07B9D" w:rsidRDefault="004C126C" w:rsidP="00734509">
      <w:pPr>
        <w:numPr>
          <w:ilvl w:val="0"/>
          <w:numId w:val="2"/>
        </w:numPr>
        <w:suppressAutoHyphens w:val="0"/>
        <w:autoSpaceDE w:val="0"/>
        <w:autoSpaceDN w:val="0"/>
        <w:adjustRightInd w:val="0"/>
        <w:ind w:left="714" w:hanging="357"/>
        <w:rPr>
          <w:lang w:val="cs-CZ"/>
        </w:rPr>
      </w:pPr>
      <w:r w:rsidRPr="00C07B9D">
        <w:rPr>
          <w:lang w:val="cs-CZ"/>
        </w:rPr>
        <w:t xml:space="preserve">určení </w:t>
      </w:r>
      <w:r w:rsidR="00F94925" w:rsidRPr="00C07B9D">
        <w:rPr>
          <w:lang w:val="cs-CZ"/>
        </w:rPr>
        <w:t xml:space="preserve">ozařovací </w:t>
      </w:r>
      <w:r w:rsidRPr="00C07B9D">
        <w:rPr>
          <w:lang w:val="cs-CZ"/>
        </w:rPr>
        <w:t>polohy, fixační pomůcky,</w:t>
      </w:r>
    </w:p>
    <w:p w14:paraId="0B66B5F6" w14:textId="77777777" w:rsidR="004C126C" w:rsidRPr="00C07B9D" w:rsidRDefault="004C126C" w:rsidP="00734509">
      <w:pPr>
        <w:numPr>
          <w:ilvl w:val="0"/>
          <w:numId w:val="2"/>
        </w:numPr>
        <w:suppressAutoHyphens w:val="0"/>
        <w:autoSpaceDE w:val="0"/>
        <w:autoSpaceDN w:val="0"/>
        <w:adjustRightInd w:val="0"/>
        <w:ind w:left="714" w:hanging="357"/>
        <w:rPr>
          <w:lang w:val="cs-CZ"/>
        </w:rPr>
      </w:pPr>
      <w:r w:rsidRPr="00C07B9D">
        <w:rPr>
          <w:lang w:val="cs-CZ"/>
        </w:rPr>
        <w:t>definování pole (polí), specifikace dávky, ozařovací technika, druh a energie záření, zdroj ionizujícího záření,</w:t>
      </w:r>
    </w:p>
    <w:p w14:paraId="7E5F6120" w14:textId="77777777" w:rsidR="004C126C" w:rsidRPr="00C07B9D" w:rsidRDefault="004C126C" w:rsidP="00734509">
      <w:pPr>
        <w:numPr>
          <w:ilvl w:val="0"/>
          <w:numId w:val="2"/>
        </w:numPr>
        <w:suppressAutoHyphens w:val="0"/>
        <w:autoSpaceDE w:val="0"/>
        <w:autoSpaceDN w:val="0"/>
        <w:adjustRightInd w:val="0"/>
        <w:ind w:left="714" w:hanging="357"/>
        <w:rPr>
          <w:lang w:val="cs-CZ"/>
        </w:rPr>
      </w:pPr>
      <w:r w:rsidRPr="00C07B9D">
        <w:rPr>
          <w:lang w:val="cs-CZ"/>
        </w:rPr>
        <w:t>stínění kritických orgánů,</w:t>
      </w:r>
    </w:p>
    <w:p w14:paraId="2C1E02C2" w14:textId="77777777" w:rsidR="004C126C" w:rsidRPr="00C07B9D" w:rsidRDefault="004C126C" w:rsidP="00734509">
      <w:pPr>
        <w:numPr>
          <w:ilvl w:val="0"/>
          <w:numId w:val="2"/>
        </w:numPr>
        <w:suppressAutoHyphens w:val="0"/>
        <w:autoSpaceDE w:val="0"/>
        <w:autoSpaceDN w:val="0"/>
        <w:adjustRightInd w:val="0"/>
        <w:ind w:left="714" w:hanging="357"/>
        <w:rPr>
          <w:lang w:val="cs-CZ"/>
        </w:rPr>
      </w:pPr>
      <w:r w:rsidRPr="00C07B9D">
        <w:rPr>
          <w:lang w:val="cs-CZ"/>
        </w:rPr>
        <w:t>celková dávka, dávka na frakci, celkový počet frakcí, počet frakcí týdně</w:t>
      </w:r>
    </w:p>
    <w:p w14:paraId="165CA951" w14:textId="55C7F21B" w:rsidR="004C126C" w:rsidRPr="00C07B9D" w:rsidRDefault="00F65995" w:rsidP="00734509">
      <w:pPr>
        <w:numPr>
          <w:ilvl w:val="0"/>
          <w:numId w:val="2"/>
        </w:numPr>
        <w:suppressAutoHyphens w:val="0"/>
        <w:autoSpaceDE w:val="0"/>
        <w:autoSpaceDN w:val="0"/>
        <w:adjustRightInd w:val="0"/>
        <w:ind w:left="714" w:hanging="357"/>
        <w:rPr>
          <w:lang w:val="cs-CZ"/>
        </w:rPr>
      </w:pPr>
      <w:r w:rsidRPr="00C07B9D">
        <w:rPr>
          <w:szCs w:val="22"/>
          <w:lang w:val="cs-CZ"/>
        </w:rPr>
        <w:t>stranový protokol nebo informace o léčené straně či párovém orgánu, je-li relevantní.</w:t>
      </w:r>
    </w:p>
    <w:p w14:paraId="7BD83DEC" w14:textId="77777777" w:rsidR="004C126C" w:rsidRPr="00C07B9D" w:rsidRDefault="004C126C" w:rsidP="00C07B9D">
      <w:pPr>
        <w:rPr>
          <w:lang w:val="cs-CZ"/>
        </w:rPr>
      </w:pPr>
    </w:p>
    <w:p w14:paraId="31CC7B19" w14:textId="77777777" w:rsidR="00CC1DF7" w:rsidRPr="00C07B9D" w:rsidRDefault="00CC1DF7" w:rsidP="00C07B9D">
      <w:pPr>
        <w:rPr>
          <w:lang w:val="cs-CZ"/>
        </w:rPr>
      </w:pPr>
      <w:r w:rsidRPr="00C07B9D">
        <w:rPr>
          <w:lang w:val="cs-CZ"/>
        </w:rPr>
        <w:t>Nedílnou součástí ozařovacího předpisu jsou:</w:t>
      </w:r>
    </w:p>
    <w:p w14:paraId="0C9B4B5F" w14:textId="4E7C81E2" w:rsidR="00CC1DF7" w:rsidRDefault="00C07B9D" w:rsidP="00734509">
      <w:pPr>
        <w:numPr>
          <w:ilvl w:val="0"/>
          <w:numId w:val="2"/>
        </w:numPr>
        <w:suppressAutoHyphens w:val="0"/>
        <w:autoSpaceDE w:val="0"/>
        <w:autoSpaceDN w:val="0"/>
        <w:adjustRightInd w:val="0"/>
        <w:ind w:left="714" w:hanging="357"/>
        <w:rPr>
          <w:lang w:val="cs-CZ"/>
        </w:rPr>
      </w:pPr>
      <w:r w:rsidRPr="00C07B9D">
        <w:rPr>
          <w:lang w:val="cs-CZ"/>
        </w:rPr>
        <w:t>popis a</w:t>
      </w:r>
      <w:r w:rsidR="00CC1DF7" w:rsidRPr="00C07B9D">
        <w:rPr>
          <w:lang w:val="cs-CZ"/>
        </w:rPr>
        <w:t>grafické znázornění vstupních polí, event. fotografie,</w:t>
      </w:r>
    </w:p>
    <w:p w14:paraId="3CA73475" w14:textId="77777777" w:rsidR="00CC1DF7" w:rsidRPr="00C07B9D" w:rsidRDefault="00CC1DF7" w:rsidP="00734509">
      <w:pPr>
        <w:numPr>
          <w:ilvl w:val="0"/>
          <w:numId w:val="2"/>
        </w:numPr>
        <w:suppressAutoHyphens w:val="0"/>
        <w:autoSpaceDE w:val="0"/>
        <w:autoSpaceDN w:val="0"/>
        <w:adjustRightInd w:val="0"/>
        <w:ind w:left="714" w:hanging="357"/>
        <w:rPr>
          <w:lang w:val="cs-CZ"/>
        </w:rPr>
      </w:pPr>
      <w:r w:rsidRPr="00C07B9D">
        <w:rPr>
          <w:lang w:val="cs-CZ"/>
        </w:rPr>
        <w:t>simulační snímky z indikace lékaře.</w:t>
      </w:r>
    </w:p>
    <w:p w14:paraId="75944823" w14:textId="77777777" w:rsidR="003D06F8" w:rsidRPr="00C07B9D" w:rsidRDefault="003D06F8" w:rsidP="00C07B9D">
      <w:pPr>
        <w:rPr>
          <w:lang w:val="cs-CZ"/>
        </w:rPr>
      </w:pPr>
    </w:p>
    <w:p w14:paraId="54A06C89" w14:textId="77777777" w:rsidR="00CC1DF7" w:rsidRPr="00C07B9D" w:rsidRDefault="00CC1DF7" w:rsidP="00C07B9D">
      <w:pPr>
        <w:rPr>
          <w:lang w:val="cs-CZ"/>
        </w:rPr>
      </w:pPr>
      <w:r w:rsidRPr="00C07B9D">
        <w:rPr>
          <w:lang w:val="cs-CZ"/>
        </w:rPr>
        <w:t xml:space="preserve">Odpovědnost za uvedené součásti ozařovacího přepisu jsou uvedeny v tabulce </w:t>
      </w:r>
      <w:r w:rsidR="003D06F8" w:rsidRPr="00C07B9D">
        <w:rPr>
          <w:lang w:val="cs-CZ"/>
        </w:rPr>
        <w:t xml:space="preserve">Postup při nenádorové radioterapii </w:t>
      </w:r>
      <w:r w:rsidRPr="00C07B9D">
        <w:rPr>
          <w:lang w:val="cs-CZ"/>
        </w:rPr>
        <w:t>– viz výše.</w:t>
      </w:r>
    </w:p>
    <w:p w14:paraId="2970AD7F" w14:textId="77777777" w:rsidR="00706156" w:rsidRPr="00C07B9D" w:rsidRDefault="00706156" w:rsidP="00C07B9D">
      <w:pPr>
        <w:spacing w:before="120"/>
        <w:rPr>
          <w:lang w:val="cs-CZ"/>
        </w:rPr>
      </w:pPr>
      <w:r w:rsidRPr="00C07B9D">
        <w:rPr>
          <w:lang w:val="cs-CZ"/>
        </w:rPr>
        <w:t>Součástí ozařovacího předpisu je protokol o radiologické události (pokud během léčby nastala)</w:t>
      </w:r>
      <w:r w:rsidR="00101313" w:rsidRPr="00C07B9D">
        <w:rPr>
          <w:lang w:val="cs-CZ"/>
        </w:rPr>
        <w:t>.</w:t>
      </w:r>
    </w:p>
    <w:p w14:paraId="62BC9FED" w14:textId="77777777" w:rsidR="00CC1DF7" w:rsidRPr="00C07B9D" w:rsidRDefault="00CC1DF7" w:rsidP="00C07B9D">
      <w:pPr>
        <w:rPr>
          <w:lang w:val="cs-CZ"/>
        </w:rPr>
      </w:pPr>
      <w:r w:rsidRPr="00C07B9D">
        <w:rPr>
          <w:lang w:val="cs-CZ"/>
        </w:rPr>
        <w:t>Ozařovací předpis umožňuje zpětnou rekonstrukci ozařovací techniky.</w:t>
      </w:r>
    </w:p>
    <w:p w14:paraId="7950292D" w14:textId="77777777" w:rsidR="00CC1DF7" w:rsidRPr="00C07B9D" w:rsidRDefault="00CC1DF7" w:rsidP="00C07B9D">
      <w:pPr>
        <w:rPr>
          <w:lang w:val="cs-CZ"/>
        </w:rPr>
      </w:pPr>
    </w:p>
    <w:p w14:paraId="13489AA3" w14:textId="77777777" w:rsidR="00CC1DF7" w:rsidRPr="00C07B9D" w:rsidRDefault="00CC1DF7" w:rsidP="00734509">
      <w:pPr>
        <w:pStyle w:val="Nadpis4"/>
        <w:numPr>
          <w:ilvl w:val="3"/>
          <w:numId w:val="15"/>
        </w:numPr>
      </w:pPr>
      <w:bookmarkStart w:id="822" w:name="_Toc175413076"/>
      <w:r w:rsidRPr="00C07B9D">
        <w:t>Postup při vynuceném přerušení ozařovací série</w:t>
      </w:r>
      <w:bookmarkEnd w:id="822"/>
      <w:r w:rsidRPr="00C07B9D">
        <w:t xml:space="preserve"> </w:t>
      </w:r>
    </w:p>
    <w:p w14:paraId="63611948" w14:textId="77777777" w:rsidR="00CC1DF7" w:rsidRPr="00C07B9D" w:rsidRDefault="00CC1DF7" w:rsidP="00C07B9D">
      <w:pPr>
        <w:rPr>
          <w:lang w:val="cs-CZ"/>
        </w:rPr>
      </w:pPr>
      <w:r w:rsidRPr="00C07B9D">
        <w:rPr>
          <w:lang w:val="cs-CZ"/>
        </w:rPr>
        <w:t>Při přerušení ozařovací série je postup další léčby individuální a je podmíněn především charakterem onemocnění a frakcionačním schématem nenádorové radioterapie.</w:t>
      </w:r>
      <w:r w:rsidR="007849ED" w:rsidRPr="00C07B9D">
        <w:rPr>
          <w:lang w:val="cs-CZ"/>
        </w:rPr>
        <w:t xml:space="preserve"> Zodpovídá </w:t>
      </w:r>
      <w:r w:rsidR="007849ED" w:rsidRPr="00C07B9D">
        <w:rPr>
          <w:szCs w:val="22"/>
          <w:lang w:val="cs-CZ"/>
        </w:rPr>
        <w:t>lékař se specializovanou způsobilostí v oboru radiační onkologie.</w:t>
      </w:r>
    </w:p>
    <w:p w14:paraId="1F13D698" w14:textId="77777777" w:rsidR="00CC1DF7" w:rsidRPr="00C07B9D" w:rsidRDefault="00CC1DF7" w:rsidP="00C07B9D">
      <w:pPr>
        <w:rPr>
          <w:lang w:val="cs-CZ"/>
        </w:rPr>
      </w:pPr>
    </w:p>
    <w:p w14:paraId="571C4D39" w14:textId="77777777" w:rsidR="00CC1DF7" w:rsidRPr="007F7FA9" w:rsidRDefault="00CC1DF7" w:rsidP="00734509">
      <w:pPr>
        <w:pStyle w:val="Nadpis3"/>
        <w:numPr>
          <w:ilvl w:val="2"/>
          <w:numId w:val="15"/>
        </w:numPr>
        <w:tabs>
          <w:tab w:val="left" w:pos="805"/>
        </w:tabs>
        <w:rPr>
          <w:lang w:val="cs-CZ"/>
        </w:rPr>
      </w:pPr>
      <w:bookmarkStart w:id="823" w:name="_Toc175413077"/>
      <w:bookmarkStart w:id="824" w:name="_Toc176102402"/>
      <w:bookmarkStart w:id="825" w:name="_Toc410196084"/>
      <w:bookmarkStart w:id="826" w:name="_Toc434844746"/>
      <w:r w:rsidRPr="00C07B9D">
        <w:rPr>
          <w:lang w:val="cs-CZ"/>
        </w:rPr>
        <w:t>Výstup</w:t>
      </w:r>
      <w:r w:rsidRPr="007F7FA9">
        <w:rPr>
          <w:lang w:val="cs-CZ"/>
        </w:rPr>
        <w:t xml:space="preserve"> procesu</w:t>
      </w:r>
      <w:bookmarkEnd w:id="823"/>
      <w:bookmarkEnd w:id="824"/>
      <w:bookmarkEnd w:id="825"/>
      <w:bookmarkEnd w:id="826"/>
    </w:p>
    <w:p w14:paraId="73CB72E6" w14:textId="36F87009" w:rsidR="00CC1DF7" w:rsidRPr="007F7FA9" w:rsidRDefault="00CC1DF7" w:rsidP="00C07B9D">
      <w:pPr>
        <w:rPr>
          <w:lang w:val="cs-CZ"/>
        </w:rPr>
      </w:pPr>
      <w:r w:rsidRPr="007F7FA9">
        <w:rPr>
          <w:lang w:val="cs-CZ"/>
        </w:rPr>
        <w:t xml:space="preserve">Po ukončení radioterapie zajistí oddělení radiační onkologie doléčení akutní radiační reakce. Je provedeno zhodnocení, zda ozařovací předpis a plán léčby byl dodržen. Pacient je se zprávou </w:t>
      </w:r>
      <w:r w:rsidR="00C07B9D">
        <w:rPr>
          <w:lang w:val="cs-CZ"/>
        </w:rPr>
        <w:t>o </w:t>
      </w:r>
      <w:r w:rsidRPr="007F7FA9">
        <w:rPr>
          <w:lang w:val="cs-CZ"/>
        </w:rPr>
        <w:t xml:space="preserve">proběhlé radioterapii předán do další péče odesílajícímu lékaři. </w:t>
      </w:r>
    </w:p>
    <w:p w14:paraId="5F03D0AC" w14:textId="5C2F8BF4" w:rsidR="00CC1DF7" w:rsidRPr="007F7FA9" w:rsidRDefault="00CC1DF7" w:rsidP="00C07B9D">
      <w:pPr>
        <w:rPr>
          <w:lang w:val="cs-CZ"/>
        </w:rPr>
      </w:pPr>
      <w:r w:rsidRPr="007F7FA9">
        <w:rPr>
          <w:lang w:val="cs-CZ"/>
        </w:rPr>
        <w:t>Dle povahy onemocnění a dle aplikované radioterapie, zejmén</w:t>
      </w:r>
      <w:r w:rsidR="00C07B9D">
        <w:rPr>
          <w:lang w:val="cs-CZ"/>
        </w:rPr>
        <w:t xml:space="preserve">a dávky, je pacient objednán </w:t>
      </w:r>
      <w:r w:rsidRPr="007F7FA9">
        <w:rPr>
          <w:lang w:val="cs-CZ"/>
        </w:rPr>
        <w:t>na</w:t>
      </w:r>
      <w:r w:rsidR="00C07B9D">
        <w:rPr>
          <w:lang w:val="cs-CZ"/>
        </w:rPr>
        <w:t> </w:t>
      </w:r>
      <w:r w:rsidRPr="007F7FA9">
        <w:rPr>
          <w:lang w:val="cs-CZ"/>
        </w:rPr>
        <w:t>kontrolu též na pracoviště radiační onkologie.</w:t>
      </w:r>
    </w:p>
    <w:p w14:paraId="30693EB6" w14:textId="77777777" w:rsidR="00CC1DF7" w:rsidRPr="007F7FA9" w:rsidRDefault="00CC1DF7" w:rsidP="00C07B9D">
      <w:pPr>
        <w:rPr>
          <w:lang w:val="cs-CZ"/>
        </w:rPr>
      </w:pPr>
    </w:p>
    <w:p w14:paraId="509798FE" w14:textId="77777777" w:rsidR="00CC1DF7" w:rsidRPr="007F7FA9" w:rsidRDefault="00CC1DF7" w:rsidP="00CC1DF7">
      <w:pPr>
        <w:pStyle w:val="Zkladntext2"/>
        <w:rPr>
          <w:lang w:val="cs-CZ"/>
        </w:rPr>
      </w:pPr>
    </w:p>
    <w:p w14:paraId="37356FEB" w14:textId="77777777" w:rsidR="00AE2BA2" w:rsidRDefault="00CC1DF7" w:rsidP="00734509">
      <w:pPr>
        <w:pStyle w:val="Nadpis1"/>
        <w:numPr>
          <w:ilvl w:val="0"/>
          <w:numId w:val="44"/>
        </w:numPr>
        <w:tabs>
          <w:tab w:val="left" w:pos="805"/>
        </w:tabs>
        <w:spacing w:before="240"/>
        <w:ind w:hanging="720"/>
        <w:rPr>
          <w:lang w:val="cs-CZ"/>
        </w:rPr>
      </w:pPr>
      <w:bookmarkStart w:id="827" w:name="_Toc175413078"/>
      <w:bookmarkStart w:id="828" w:name="_Toc176102403"/>
      <w:r w:rsidRPr="007F7FA9">
        <w:rPr>
          <w:lang w:val="cs-CZ"/>
        </w:rPr>
        <w:br w:type="page"/>
      </w:r>
      <w:bookmarkStart w:id="829" w:name="_Toc410196085"/>
    </w:p>
    <w:p w14:paraId="3E27E941" w14:textId="77777777" w:rsidR="00AE2BA2" w:rsidRPr="00AE2BA2" w:rsidRDefault="00CC1DF7" w:rsidP="00350D37">
      <w:pPr>
        <w:pStyle w:val="Nadpis1"/>
        <w:numPr>
          <w:ilvl w:val="0"/>
          <w:numId w:val="62"/>
        </w:numPr>
        <w:tabs>
          <w:tab w:val="left" w:pos="851"/>
        </w:tabs>
        <w:spacing w:before="240"/>
        <w:ind w:left="357" w:hanging="357"/>
        <w:rPr>
          <w:szCs w:val="22"/>
          <w:lang w:val="cs-CZ"/>
        </w:rPr>
      </w:pPr>
      <w:bookmarkStart w:id="830" w:name="_Toc434844747"/>
      <w:r w:rsidRPr="00AE2BA2">
        <w:rPr>
          <w:lang w:val="cs-CZ"/>
        </w:rPr>
        <w:t>seznam zdravotních výkonů</w:t>
      </w:r>
      <w:bookmarkEnd w:id="827"/>
      <w:bookmarkEnd w:id="828"/>
      <w:bookmarkEnd w:id="829"/>
      <w:bookmarkEnd w:id="830"/>
      <w:r w:rsidR="00FD51BD" w:rsidRPr="00FD51BD">
        <w:t xml:space="preserve"> </w:t>
      </w:r>
    </w:p>
    <w:p w14:paraId="27A12C27" w14:textId="77777777" w:rsidR="007706ED" w:rsidRPr="00C07B9D" w:rsidRDefault="00CC1DF7" w:rsidP="00C07B9D">
      <w:pPr>
        <w:tabs>
          <w:tab w:val="left" w:pos="851"/>
        </w:tabs>
        <w:rPr>
          <w:lang w:val="cs-CZ"/>
        </w:rPr>
      </w:pPr>
      <w:r w:rsidRPr="00C07B9D">
        <w:rPr>
          <w:lang w:val="cs-CZ"/>
        </w:rPr>
        <w:t>Seznam zdravotních výkonů – radiační onkologie</w:t>
      </w:r>
    </w:p>
    <w:p w14:paraId="6D27AE4E" w14:textId="77777777" w:rsidR="00706156" w:rsidRPr="00C07B9D" w:rsidRDefault="00706156" w:rsidP="00C07B9D">
      <w:pPr>
        <w:tabs>
          <w:tab w:val="left" w:pos="851"/>
        </w:tabs>
        <w:rPr>
          <w:lang w:val="cs-CZ"/>
        </w:rPr>
      </w:pPr>
      <w:r w:rsidRPr="00C07B9D">
        <w:rPr>
          <w:lang w:val="cs-CZ"/>
        </w:rPr>
        <w:t>37111</w:t>
      </w:r>
      <w:r w:rsidRPr="00C07B9D">
        <w:rPr>
          <w:lang w:val="cs-CZ"/>
        </w:rPr>
        <w:tab/>
        <w:t>Speciální psychologická intervence</w:t>
      </w:r>
    </w:p>
    <w:p w14:paraId="2656D3E2" w14:textId="77777777" w:rsidR="00706156" w:rsidRPr="00C07B9D" w:rsidRDefault="00706156" w:rsidP="00C07B9D">
      <w:pPr>
        <w:tabs>
          <w:tab w:val="left" w:pos="851"/>
        </w:tabs>
        <w:rPr>
          <w:lang w:val="cs-CZ"/>
        </w:rPr>
      </w:pPr>
      <w:r w:rsidRPr="00C07B9D">
        <w:rPr>
          <w:lang w:val="cs-CZ"/>
        </w:rPr>
        <w:t>43021</w:t>
      </w:r>
      <w:r w:rsidRPr="00C07B9D">
        <w:rPr>
          <w:lang w:val="cs-CZ"/>
        </w:rPr>
        <w:tab/>
        <w:t>Komplexní vyšetření radioterapeutem</w:t>
      </w:r>
    </w:p>
    <w:p w14:paraId="6C0B4E27" w14:textId="77777777" w:rsidR="00706156" w:rsidRPr="00C07B9D" w:rsidRDefault="00706156" w:rsidP="00C07B9D">
      <w:pPr>
        <w:tabs>
          <w:tab w:val="left" w:pos="851"/>
        </w:tabs>
        <w:rPr>
          <w:szCs w:val="22"/>
          <w:lang w:val="cs-CZ"/>
        </w:rPr>
      </w:pPr>
      <w:r w:rsidRPr="00C07B9D">
        <w:rPr>
          <w:szCs w:val="22"/>
          <w:lang w:val="cs-CZ"/>
        </w:rPr>
        <w:t>43022</w:t>
      </w:r>
      <w:r w:rsidRPr="00C07B9D">
        <w:rPr>
          <w:szCs w:val="22"/>
          <w:lang w:val="cs-CZ"/>
        </w:rPr>
        <w:tab/>
        <w:t>Cílené vyšetření radioterapeutem</w:t>
      </w:r>
    </w:p>
    <w:p w14:paraId="08C23232" w14:textId="77777777" w:rsidR="00706156" w:rsidRPr="00C07B9D" w:rsidRDefault="00706156" w:rsidP="00C07B9D">
      <w:pPr>
        <w:tabs>
          <w:tab w:val="left" w:pos="851"/>
        </w:tabs>
        <w:rPr>
          <w:szCs w:val="22"/>
          <w:lang w:val="cs-CZ"/>
        </w:rPr>
      </w:pPr>
      <w:r w:rsidRPr="00C07B9D">
        <w:rPr>
          <w:szCs w:val="22"/>
          <w:lang w:val="cs-CZ"/>
        </w:rPr>
        <w:t>43023</w:t>
      </w:r>
      <w:r w:rsidRPr="00C07B9D">
        <w:rPr>
          <w:szCs w:val="22"/>
          <w:lang w:val="cs-CZ"/>
        </w:rPr>
        <w:tab/>
        <w:t>Kontrolní vyšetření radioterapeutem</w:t>
      </w:r>
    </w:p>
    <w:p w14:paraId="1D0C5DBE" w14:textId="77777777" w:rsidR="00706156" w:rsidRPr="00C07B9D" w:rsidRDefault="00706156" w:rsidP="00C07B9D">
      <w:pPr>
        <w:tabs>
          <w:tab w:val="left" w:pos="851"/>
        </w:tabs>
        <w:rPr>
          <w:lang w:val="cs-CZ"/>
        </w:rPr>
      </w:pPr>
      <w:r w:rsidRPr="00C07B9D">
        <w:rPr>
          <w:lang w:val="cs-CZ"/>
        </w:rPr>
        <w:t>43111</w:t>
      </w:r>
      <w:r w:rsidRPr="00C07B9D">
        <w:rPr>
          <w:lang w:val="cs-CZ"/>
        </w:rPr>
        <w:tab/>
        <w:t>Rtg terapie 10-300 kV (1 pole)</w:t>
      </w:r>
    </w:p>
    <w:p w14:paraId="7E74F0A0" w14:textId="77777777" w:rsidR="00706156" w:rsidRPr="00C07B9D" w:rsidRDefault="00706156" w:rsidP="00C07B9D">
      <w:pPr>
        <w:tabs>
          <w:tab w:val="left" w:pos="851"/>
        </w:tabs>
        <w:rPr>
          <w:szCs w:val="22"/>
          <w:lang w:val="cs-CZ"/>
        </w:rPr>
      </w:pPr>
      <w:r w:rsidRPr="00C07B9D">
        <w:rPr>
          <w:szCs w:val="22"/>
          <w:lang w:val="cs-CZ"/>
        </w:rPr>
        <w:t>43113</w:t>
      </w:r>
      <w:r w:rsidRPr="00C07B9D">
        <w:rPr>
          <w:szCs w:val="22"/>
          <w:lang w:val="cs-CZ"/>
        </w:rPr>
        <w:tab/>
        <w:t>Plánování rtg terapie nebo Cs 137</w:t>
      </w:r>
    </w:p>
    <w:p w14:paraId="67402993" w14:textId="77777777" w:rsidR="00706156" w:rsidRPr="00C07B9D" w:rsidRDefault="00706156" w:rsidP="00C07B9D">
      <w:pPr>
        <w:tabs>
          <w:tab w:val="left" w:pos="851"/>
        </w:tabs>
        <w:rPr>
          <w:lang w:val="cs-CZ"/>
        </w:rPr>
      </w:pPr>
      <w:r w:rsidRPr="00C07B9D">
        <w:rPr>
          <w:lang w:val="cs-CZ"/>
        </w:rPr>
        <w:t>43213</w:t>
      </w:r>
      <w:r w:rsidRPr="00C07B9D">
        <w:rPr>
          <w:lang w:val="cs-CZ"/>
        </w:rPr>
        <w:tab/>
        <w:t>Radioterapie Co 60 s použitím fixačních pomůcek, bloků, kompenzátorů apod. (1 pole)</w:t>
      </w:r>
    </w:p>
    <w:p w14:paraId="2387EB8F" w14:textId="77777777" w:rsidR="00706156" w:rsidRPr="00C07B9D" w:rsidRDefault="00706156" w:rsidP="00C07B9D">
      <w:pPr>
        <w:tabs>
          <w:tab w:val="left" w:pos="851"/>
        </w:tabs>
        <w:rPr>
          <w:lang w:val="cs-CZ"/>
        </w:rPr>
      </w:pPr>
      <w:r w:rsidRPr="00C07B9D">
        <w:rPr>
          <w:lang w:val="cs-CZ"/>
        </w:rPr>
        <w:t>43215</w:t>
      </w:r>
      <w:r w:rsidRPr="00C07B9D">
        <w:rPr>
          <w:lang w:val="cs-CZ"/>
        </w:rPr>
        <w:tab/>
        <w:t>Radioterapie Co 60 (1 pole)</w:t>
      </w:r>
    </w:p>
    <w:p w14:paraId="306489CB" w14:textId="77777777" w:rsidR="00706156" w:rsidRPr="00C07B9D" w:rsidRDefault="00706156" w:rsidP="00C07B9D">
      <w:pPr>
        <w:tabs>
          <w:tab w:val="left" w:pos="851"/>
        </w:tabs>
        <w:rPr>
          <w:szCs w:val="22"/>
          <w:lang w:val="cs-CZ"/>
        </w:rPr>
      </w:pPr>
      <w:r w:rsidRPr="00C07B9D">
        <w:rPr>
          <w:szCs w:val="22"/>
          <w:lang w:val="cs-CZ"/>
        </w:rPr>
        <w:t>43217</w:t>
      </w:r>
      <w:r w:rsidRPr="00C07B9D">
        <w:rPr>
          <w:szCs w:val="22"/>
          <w:lang w:val="cs-CZ"/>
        </w:rPr>
        <w:tab/>
        <w:t>Plánování radioterapie Co 60 nebo urychlovačem</w:t>
      </w:r>
    </w:p>
    <w:p w14:paraId="1C06F71B" w14:textId="77777777" w:rsidR="00706156" w:rsidRPr="00C07B9D" w:rsidRDefault="00706156" w:rsidP="00C07B9D">
      <w:pPr>
        <w:tabs>
          <w:tab w:val="left" w:pos="851"/>
        </w:tabs>
        <w:rPr>
          <w:lang w:val="cs-CZ"/>
        </w:rPr>
      </w:pPr>
      <w:r w:rsidRPr="00C07B9D">
        <w:rPr>
          <w:lang w:val="cs-CZ"/>
        </w:rPr>
        <w:t>43219</w:t>
      </w:r>
      <w:r w:rsidRPr="00C07B9D">
        <w:rPr>
          <w:lang w:val="cs-CZ"/>
        </w:rPr>
        <w:tab/>
        <w:t>Plánování radioterapie Co 60 nebo urychlovačem s použitím TPS (plánovací konsola)</w:t>
      </w:r>
    </w:p>
    <w:p w14:paraId="52428FCA" w14:textId="77777777" w:rsidR="00706156" w:rsidRPr="00C07B9D" w:rsidRDefault="00706156" w:rsidP="00C07B9D">
      <w:pPr>
        <w:tabs>
          <w:tab w:val="left" w:pos="851"/>
        </w:tabs>
        <w:rPr>
          <w:lang w:val="cs-CZ"/>
        </w:rPr>
      </w:pPr>
      <w:r w:rsidRPr="00C07B9D">
        <w:rPr>
          <w:lang w:val="cs-CZ"/>
        </w:rPr>
        <w:t>43311</w:t>
      </w:r>
      <w:r w:rsidRPr="00C07B9D">
        <w:rPr>
          <w:lang w:val="cs-CZ"/>
        </w:rPr>
        <w:tab/>
        <w:t>Radioterapie lineárním urychlovačem (1 pole)</w:t>
      </w:r>
    </w:p>
    <w:p w14:paraId="5E930F13" w14:textId="77777777" w:rsidR="00706156" w:rsidRPr="00C07B9D" w:rsidRDefault="00706156" w:rsidP="00C07B9D">
      <w:pPr>
        <w:tabs>
          <w:tab w:val="left" w:pos="851"/>
        </w:tabs>
        <w:rPr>
          <w:lang w:val="cs-CZ"/>
        </w:rPr>
      </w:pPr>
      <w:r w:rsidRPr="00C07B9D">
        <w:rPr>
          <w:lang w:val="cs-CZ"/>
        </w:rPr>
        <w:t>43313</w:t>
      </w:r>
      <w:r w:rsidRPr="00C07B9D">
        <w:rPr>
          <w:lang w:val="cs-CZ"/>
        </w:rPr>
        <w:tab/>
        <w:t>TBI - celotělová radioterapie lineárním urychlovačem (fotony)</w:t>
      </w:r>
    </w:p>
    <w:p w14:paraId="4AB62BCF" w14:textId="054566D4" w:rsidR="00706156" w:rsidRPr="00C07B9D" w:rsidRDefault="00706156" w:rsidP="00C07B9D">
      <w:pPr>
        <w:tabs>
          <w:tab w:val="left" w:pos="851"/>
        </w:tabs>
        <w:ind w:left="851" w:hanging="851"/>
        <w:rPr>
          <w:lang w:val="cs-CZ"/>
        </w:rPr>
      </w:pPr>
      <w:r w:rsidRPr="00C07B9D">
        <w:rPr>
          <w:lang w:val="cs-CZ"/>
        </w:rPr>
        <w:t>43315</w:t>
      </w:r>
      <w:r w:rsidR="00C07B9D">
        <w:rPr>
          <w:lang w:val="cs-CZ"/>
        </w:rPr>
        <w:tab/>
      </w:r>
      <w:r w:rsidR="00C07B9D">
        <w:rPr>
          <w:lang w:val="cs-CZ"/>
        </w:rPr>
        <w:tab/>
      </w:r>
      <w:r w:rsidRPr="00C07B9D">
        <w:rPr>
          <w:lang w:val="cs-CZ"/>
        </w:rPr>
        <w:t>Radioterapie lineárním urychlovačem s použitím fixačních pomůcek, bloků, kompenzátorů apod. (1 pole)</w:t>
      </w:r>
    </w:p>
    <w:p w14:paraId="49BB9138" w14:textId="77777777" w:rsidR="00706156" w:rsidRPr="00C07B9D" w:rsidRDefault="00706156" w:rsidP="00C07B9D">
      <w:pPr>
        <w:tabs>
          <w:tab w:val="left" w:pos="851"/>
        </w:tabs>
        <w:rPr>
          <w:szCs w:val="22"/>
          <w:lang w:val="cs-CZ"/>
        </w:rPr>
      </w:pPr>
      <w:r w:rsidRPr="00C07B9D">
        <w:rPr>
          <w:szCs w:val="22"/>
          <w:lang w:val="cs-CZ"/>
        </w:rPr>
        <w:t>43413</w:t>
      </w:r>
      <w:r w:rsidRPr="00C07B9D">
        <w:rPr>
          <w:szCs w:val="22"/>
          <w:lang w:val="cs-CZ"/>
        </w:rPr>
        <w:tab/>
        <w:t>HDR brachyterapie povrchová s pomocí afterloadingu</w:t>
      </w:r>
    </w:p>
    <w:p w14:paraId="3BBEF633" w14:textId="77777777" w:rsidR="00706156" w:rsidRPr="00C07B9D" w:rsidRDefault="00706156" w:rsidP="00C07B9D">
      <w:pPr>
        <w:tabs>
          <w:tab w:val="left" w:pos="851"/>
        </w:tabs>
        <w:rPr>
          <w:szCs w:val="22"/>
          <w:lang w:val="cs-CZ"/>
        </w:rPr>
      </w:pPr>
      <w:r w:rsidRPr="00C07B9D">
        <w:rPr>
          <w:szCs w:val="22"/>
          <w:lang w:val="cs-CZ"/>
        </w:rPr>
        <w:t xml:space="preserve">43415 </w:t>
      </w:r>
      <w:r w:rsidRPr="00C07B9D">
        <w:rPr>
          <w:szCs w:val="22"/>
          <w:lang w:val="cs-CZ"/>
        </w:rPr>
        <w:tab/>
        <w:t>Brachyterapie intersticiální s automatickým afterloadingem HDR</w:t>
      </w:r>
    </w:p>
    <w:p w14:paraId="27F7C8BD" w14:textId="77777777" w:rsidR="00706156" w:rsidRPr="00C07B9D" w:rsidRDefault="00DA7273" w:rsidP="00C07B9D">
      <w:pPr>
        <w:tabs>
          <w:tab w:val="left" w:pos="851"/>
        </w:tabs>
        <w:rPr>
          <w:lang w:val="cs-CZ"/>
        </w:rPr>
      </w:pPr>
      <w:r w:rsidRPr="00C07B9D">
        <w:rPr>
          <w:lang w:val="cs-CZ"/>
        </w:rPr>
        <w:t>43417</w:t>
      </w:r>
      <w:r w:rsidR="00706156" w:rsidRPr="00C07B9D">
        <w:rPr>
          <w:lang w:val="cs-CZ"/>
        </w:rPr>
        <w:t xml:space="preserve"> </w:t>
      </w:r>
      <w:r w:rsidR="00706156" w:rsidRPr="00C07B9D">
        <w:rPr>
          <w:lang w:val="cs-CZ"/>
        </w:rPr>
        <w:tab/>
        <w:t>Brachyterapie intersticiální manuální</w:t>
      </w:r>
    </w:p>
    <w:p w14:paraId="67DCB5B4" w14:textId="77777777" w:rsidR="00706156" w:rsidRPr="00C07B9D" w:rsidRDefault="00706156" w:rsidP="00C07B9D">
      <w:pPr>
        <w:tabs>
          <w:tab w:val="left" w:pos="851"/>
        </w:tabs>
        <w:rPr>
          <w:szCs w:val="22"/>
          <w:lang w:val="cs-CZ"/>
        </w:rPr>
      </w:pPr>
      <w:r w:rsidRPr="00C07B9D">
        <w:rPr>
          <w:szCs w:val="22"/>
          <w:lang w:val="cs-CZ"/>
        </w:rPr>
        <w:t xml:space="preserve">43419 </w:t>
      </w:r>
      <w:r w:rsidRPr="00C07B9D">
        <w:rPr>
          <w:szCs w:val="22"/>
          <w:lang w:val="cs-CZ"/>
        </w:rPr>
        <w:tab/>
        <w:t>Brachyterapie intrakavitární s automatickým afterloadingem HDR</w:t>
      </w:r>
      <w:r w:rsidRPr="00C07B9D">
        <w:rPr>
          <w:szCs w:val="22"/>
          <w:lang w:val="cs-CZ"/>
        </w:rPr>
        <w:tab/>
      </w:r>
    </w:p>
    <w:p w14:paraId="19339954" w14:textId="77777777" w:rsidR="00706156" w:rsidRPr="00C07B9D" w:rsidRDefault="00706156" w:rsidP="00C07B9D">
      <w:pPr>
        <w:tabs>
          <w:tab w:val="left" w:pos="851"/>
        </w:tabs>
        <w:rPr>
          <w:szCs w:val="22"/>
          <w:lang w:val="cs-CZ"/>
        </w:rPr>
      </w:pPr>
      <w:r w:rsidRPr="00C07B9D">
        <w:rPr>
          <w:szCs w:val="22"/>
          <w:lang w:val="cs-CZ"/>
        </w:rPr>
        <w:t>43421</w:t>
      </w:r>
      <w:r w:rsidRPr="00C07B9D">
        <w:rPr>
          <w:szCs w:val="22"/>
          <w:lang w:val="cs-CZ"/>
        </w:rPr>
        <w:tab/>
        <w:t>Brachyterapie intrakavitární</w:t>
      </w:r>
    </w:p>
    <w:p w14:paraId="6B8DE44F" w14:textId="77777777" w:rsidR="00706156" w:rsidRPr="00C07B9D" w:rsidRDefault="00706156" w:rsidP="00C07B9D">
      <w:pPr>
        <w:tabs>
          <w:tab w:val="left" w:pos="851"/>
        </w:tabs>
        <w:rPr>
          <w:szCs w:val="22"/>
          <w:lang w:val="cs-CZ"/>
        </w:rPr>
      </w:pPr>
      <w:r w:rsidRPr="00C07B9D">
        <w:rPr>
          <w:szCs w:val="22"/>
          <w:lang w:val="cs-CZ"/>
        </w:rPr>
        <w:t>43423</w:t>
      </w:r>
      <w:r w:rsidRPr="00C07B9D">
        <w:rPr>
          <w:szCs w:val="22"/>
          <w:lang w:val="cs-CZ"/>
        </w:rPr>
        <w:tab/>
        <w:t>Plánování brachyterapie</w:t>
      </w:r>
    </w:p>
    <w:p w14:paraId="3D7C9EC3" w14:textId="5286764E" w:rsidR="00706156" w:rsidRPr="00C07B9D" w:rsidRDefault="00706156" w:rsidP="00C07B9D">
      <w:pPr>
        <w:tabs>
          <w:tab w:val="left" w:pos="851"/>
        </w:tabs>
        <w:ind w:left="851" w:hanging="851"/>
        <w:rPr>
          <w:lang w:val="cs-CZ"/>
        </w:rPr>
      </w:pPr>
      <w:r w:rsidRPr="00C07B9D">
        <w:rPr>
          <w:lang w:val="cs-CZ"/>
        </w:rPr>
        <w:t xml:space="preserve">43431 </w:t>
      </w:r>
      <w:r w:rsidRPr="00C07B9D">
        <w:rPr>
          <w:lang w:val="cs-CZ"/>
        </w:rPr>
        <w:tab/>
      </w:r>
      <w:r w:rsidR="00C07B9D">
        <w:rPr>
          <w:lang w:val="cs-CZ"/>
        </w:rPr>
        <w:tab/>
      </w:r>
      <w:r w:rsidRPr="00C07B9D">
        <w:rPr>
          <w:lang w:val="cs-CZ"/>
        </w:rPr>
        <w:t>Brachyterapie intrakavitární s automatickým afterloadingem LDR/MDR - zavedení aplikátorů</w:t>
      </w:r>
    </w:p>
    <w:p w14:paraId="70E3869D" w14:textId="77777777" w:rsidR="00706156" w:rsidRPr="00C07B9D" w:rsidRDefault="00706156" w:rsidP="00C07B9D">
      <w:pPr>
        <w:tabs>
          <w:tab w:val="left" w:pos="851"/>
        </w:tabs>
        <w:rPr>
          <w:lang w:val="cs-CZ"/>
        </w:rPr>
      </w:pPr>
      <w:r w:rsidRPr="00C07B9D">
        <w:rPr>
          <w:lang w:val="cs-CZ"/>
        </w:rPr>
        <w:t>4343</w:t>
      </w:r>
      <w:r w:rsidRPr="00C07B9D">
        <w:rPr>
          <w:rStyle w:val="Hypertextovodkaz"/>
          <w:color w:val="auto"/>
          <w:u w:val="none"/>
          <w:lang w:val="cs-CZ"/>
        </w:rPr>
        <w:t>3</w:t>
      </w:r>
      <w:r w:rsidRPr="00C07B9D">
        <w:rPr>
          <w:lang w:val="cs-CZ"/>
        </w:rPr>
        <w:t xml:space="preserve"> </w:t>
      </w:r>
      <w:r w:rsidRPr="00C07B9D">
        <w:rPr>
          <w:lang w:val="cs-CZ"/>
        </w:rPr>
        <w:tab/>
        <w:t>Brachyterapie intersticiální s automatickým afterloadingem LDR/MDR - zavedení aplikátorů</w:t>
      </w:r>
    </w:p>
    <w:p w14:paraId="63B024D4" w14:textId="77777777" w:rsidR="00706156" w:rsidRPr="00C07B9D" w:rsidRDefault="00706156" w:rsidP="00C07B9D">
      <w:pPr>
        <w:tabs>
          <w:tab w:val="left" w:pos="851"/>
        </w:tabs>
        <w:rPr>
          <w:lang w:val="cs-CZ"/>
        </w:rPr>
      </w:pPr>
      <w:r w:rsidRPr="00C07B9D">
        <w:rPr>
          <w:lang w:val="cs-CZ"/>
        </w:rPr>
        <w:t>4343</w:t>
      </w:r>
      <w:r w:rsidRPr="00C07B9D">
        <w:rPr>
          <w:rStyle w:val="Hypertextovodkaz"/>
          <w:color w:val="auto"/>
          <w:u w:val="none"/>
          <w:lang w:val="cs-CZ"/>
        </w:rPr>
        <w:t>5</w:t>
      </w:r>
      <w:r w:rsidRPr="00C07B9D">
        <w:rPr>
          <w:lang w:val="cs-CZ"/>
        </w:rPr>
        <w:t xml:space="preserve"> </w:t>
      </w:r>
      <w:r w:rsidRPr="00C07B9D">
        <w:rPr>
          <w:lang w:val="cs-CZ"/>
        </w:rPr>
        <w:tab/>
        <w:t>Brachyterapie s automatickým afterloadingem LDR/MDR á 60 minut</w:t>
      </w:r>
    </w:p>
    <w:p w14:paraId="7781B327" w14:textId="77777777" w:rsidR="00706156" w:rsidRPr="00C07B9D" w:rsidRDefault="00706156" w:rsidP="00C07B9D">
      <w:pPr>
        <w:tabs>
          <w:tab w:val="left" w:pos="851"/>
        </w:tabs>
        <w:rPr>
          <w:lang w:val="cs-CZ"/>
        </w:rPr>
      </w:pPr>
      <w:r w:rsidRPr="00C07B9D">
        <w:rPr>
          <w:lang w:val="cs-CZ"/>
        </w:rPr>
        <w:t xml:space="preserve">43441 </w:t>
      </w:r>
      <w:r w:rsidRPr="00C07B9D">
        <w:rPr>
          <w:lang w:val="cs-CZ"/>
        </w:rPr>
        <w:tab/>
        <w:t xml:space="preserve">Permanentní brachyterapie karcinovu prostaty </w:t>
      </w:r>
    </w:p>
    <w:p w14:paraId="45C2CCB7" w14:textId="77777777" w:rsidR="00706156" w:rsidRPr="00C07B9D" w:rsidRDefault="00706156" w:rsidP="00C07B9D">
      <w:pPr>
        <w:tabs>
          <w:tab w:val="left" w:pos="851"/>
        </w:tabs>
        <w:rPr>
          <w:lang w:val="cs-CZ"/>
        </w:rPr>
      </w:pPr>
      <w:r w:rsidRPr="00C07B9D">
        <w:rPr>
          <w:lang w:val="cs-CZ"/>
        </w:rPr>
        <w:t xml:space="preserve">43443 </w:t>
      </w:r>
      <w:r w:rsidRPr="00C07B9D">
        <w:rPr>
          <w:lang w:val="cs-CZ"/>
        </w:rPr>
        <w:tab/>
        <w:t xml:space="preserve">Intersticiální brachyterapie s vysokým dávkovým příkonem (HDR) karcinomu prostaty </w:t>
      </w:r>
    </w:p>
    <w:p w14:paraId="5D345189" w14:textId="77777777" w:rsidR="00706156" w:rsidRPr="00C07B9D" w:rsidRDefault="00706156" w:rsidP="00C07B9D">
      <w:pPr>
        <w:tabs>
          <w:tab w:val="left" w:pos="851"/>
        </w:tabs>
        <w:rPr>
          <w:lang w:val="cs-CZ"/>
        </w:rPr>
      </w:pPr>
      <w:r w:rsidRPr="00C07B9D">
        <w:rPr>
          <w:lang w:val="cs-CZ"/>
        </w:rPr>
        <w:t xml:space="preserve">43425 </w:t>
      </w:r>
      <w:r w:rsidRPr="00C07B9D">
        <w:rPr>
          <w:lang w:val="cs-CZ"/>
        </w:rPr>
        <w:tab/>
        <w:t>Plánování brachyterapie s použitím TPS (plánovací konsola)</w:t>
      </w:r>
    </w:p>
    <w:p w14:paraId="3B28D26E" w14:textId="77777777" w:rsidR="00706156" w:rsidRPr="00C07B9D" w:rsidRDefault="00706156" w:rsidP="00C07B9D">
      <w:pPr>
        <w:tabs>
          <w:tab w:val="left" w:pos="851"/>
        </w:tabs>
        <w:rPr>
          <w:szCs w:val="22"/>
          <w:lang w:val="cs-CZ"/>
        </w:rPr>
      </w:pPr>
      <w:r w:rsidRPr="00C07B9D">
        <w:rPr>
          <w:szCs w:val="22"/>
          <w:lang w:val="cs-CZ"/>
        </w:rPr>
        <w:t>43513</w:t>
      </w:r>
      <w:r w:rsidRPr="00C07B9D">
        <w:rPr>
          <w:szCs w:val="22"/>
          <w:lang w:val="cs-CZ"/>
        </w:rPr>
        <w:tab/>
        <w:t>Plánování termoterapie</w:t>
      </w:r>
    </w:p>
    <w:p w14:paraId="281DA1C0" w14:textId="77777777" w:rsidR="00706156" w:rsidRPr="00C07B9D" w:rsidRDefault="00706156" w:rsidP="00C07B9D">
      <w:pPr>
        <w:tabs>
          <w:tab w:val="left" w:pos="851"/>
        </w:tabs>
        <w:rPr>
          <w:lang w:val="cs-CZ"/>
        </w:rPr>
      </w:pPr>
      <w:r w:rsidRPr="00C07B9D">
        <w:rPr>
          <w:lang w:val="cs-CZ"/>
        </w:rPr>
        <w:t>43515</w:t>
      </w:r>
      <w:r w:rsidRPr="00C07B9D">
        <w:rPr>
          <w:lang w:val="cs-CZ"/>
        </w:rPr>
        <w:tab/>
        <w:t>Elektromagnetická hypertermie lokální (1 ložisko)</w:t>
      </w:r>
    </w:p>
    <w:p w14:paraId="13D309C9" w14:textId="77777777" w:rsidR="00706156" w:rsidRPr="00C07B9D" w:rsidRDefault="00706156" w:rsidP="00C07B9D">
      <w:pPr>
        <w:tabs>
          <w:tab w:val="left" w:pos="851"/>
        </w:tabs>
        <w:rPr>
          <w:szCs w:val="22"/>
          <w:lang w:val="cs-CZ"/>
        </w:rPr>
      </w:pPr>
      <w:r w:rsidRPr="00C07B9D">
        <w:rPr>
          <w:szCs w:val="22"/>
          <w:lang w:val="cs-CZ"/>
        </w:rPr>
        <w:t>43613</w:t>
      </w:r>
      <w:r w:rsidRPr="00C07B9D">
        <w:rPr>
          <w:szCs w:val="22"/>
          <w:lang w:val="cs-CZ"/>
        </w:rPr>
        <w:tab/>
        <w:t>Stereotaktické ozáření hlavy a mozku lineárním urychlovačem</w:t>
      </w:r>
    </w:p>
    <w:p w14:paraId="222B1EFE" w14:textId="77777777" w:rsidR="00706156" w:rsidRPr="00C07B9D" w:rsidRDefault="00706156" w:rsidP="00C07B9D">
      <w:pPr>
        <w:tabs>
          <w:tab w:val="left" w:pos="851"/>
        </w:tabs>
        <w:rPr>
          <w:szCs w:val="22"/>
          <w:lang w:val="cs-CZ"/>
        </w:rPr>
      </w:pPr>
      <w:r w:rsidRPr="00C07B9D">
        <w:rPr>
          <w:szCs w:val="22"/>
          <w:lang w:val="cs-CZ"/>
        </w:rPr>
        <w:t>43615</w:t>
      </w:r>
      <w:r w:rsidRPr="00C07B9D">
        <w:rPr>
          <w:szCs w:val="22"/>
          <w:lang w:val="cs-CZ"/>
        </w:rPr>
        <w:tab/>
        <w:t>Hypoxiradioterapie</w:t>
      </w:r>
    </w:p>
    <w:p w14:paraId="6B50A7E0" w14:textId="77777777" w:rsidR="00706156" w:rsidRPr="00C07B9D" w:rsidRDefault="00706156" w:rsidP="00C07B9D">
      <w:pPr>
        <w:tabs>
          <w:tab w:val="left" w:pos="851"/>
        </w:tabs>
        <w:rPr>
          <w:szCs w:val="22"/>
          <w:lang w:val="cs-CZ"/>
        </w:rPr>
      </w:pPr>
      <w:r w:rsidRPr="00C07B9D">
        <w:rPr>
          <w:szCs w:val="22"/>
          <w:lang w:val="cs-CZ"/>
        </w:rPr>
        <w:t>43617</w:t>
      </w:r>
      <w:r w:rsidRPr="00C07B9D">
        <w:rPr>
          <w:szCs w:val="22"/>
          <w:lang w:val="cs-CZ"/>
        </w:rPr>
        <w:tab/>
        <w:t>Celotělové ozáření elektrony</w:t>
      </w:r>
    </w:p>
    <w:p w14:paraId="10451FA9" w14:textId="77777777" w:rsidR="00706156" w:rsidRPr="00C07B9D" w:rsidRDefault="00706156" w:rsidP="00C07B9D">
      <w:pPr>
        <w:tabs>
          <w:tab w:val="left" w:pos="851"/>
        </w:tabs>
        <w:rPr>
          <w:lang w:val="cs-CZ"/>
        </w:rPr>
      </w:pPr>
      <w:r w:rsidRPr="00C07B9D">
        <w:rPr>
          <w:lang w:val="cs-CZ"/>
        </w:rPr>
        <w:t>43619</w:t>
      </w:r>
      <w:r w:rsidRPr="00C07B9D">
        <w:rPr>
          <w:lang w:val="cs-CZ"/>
        </w:rPr>
        <w:tab/>
        <w:t>Verifikační snímek na ozařovači (ověření 1 pole)</w:t>
      </w:r>
    </w:p>
    <w:p w14:paraId="46DC3D6F" w14:textId="77777777" w:rsidR="00706156" w:rsidRPr="00C07B9D" w:rsidRDefault="00706156" w:rsidP="00C07B9D">
      <w:pPr>
        <w:tabs>
          <w:tab w:val="left" w:pos="851"/>
        </w:tabs>
        <w:rPr>
          <w:szCs w:val="22"/>
          <w:lang w:val="cs-CZ"/>
        </w:rPr>
      </w:pPr>
      <w:r w:rsidRPr="00C07B9D">
        <w:rPr>
          <w:szCs w:val="22"/>
          <w:lang w:val="cs-CZ"/>
        </w:rPr>
        <w:t>43621</w:t>
      </w:r>
      <w:r w:rsidRPr="00C07B9D">
        <w:rPr>
          <w:szCs w:val="22"/>
          <w:lang w:val="cs-CZ"/>
        </w:rPr>
        <w:tab/>
        <w:t>Lokalizace cílového objemu nebo simulace ozařovacího plánu</w:t>
      </w:r>
    </w:p>
    <w:p w14:paraId="0A2D9728" w14:textId="77777777" w:rsidR="00706156" w:rsidRPr="00C07B9D" w:rsidRDefault="00706156" w:rsidP="00C07B9D">
      <w:pPr>
        <w:tabs>
          <w:tab w:val="left" w:pos="851"/>
        </w:tabs>
        <w:rPr>
          <w:lang w:val="cs-CZ"/>
        </w:rPr>
      </w:pPr>
      <w:r w:rsidRPr="00C07B9D">
        <w:rPr>
          <w:lang w:val="cs-CZ"/>
        </w:rPr>
        <w:t>43623</w:t>
      </w:r>
      <w:r w:rsidRPr="00C07B9D">
        <w:rPr>
          <w:lang w:val="cs-CZ"/>
        </w:rPr>
        <w:tab/>
        <w:t>Přímá dozimetrie na nemocném (1 měřící místo)</w:t>
      </w:r>
    </w:p>
    <w:p w14:paraId="120C861E" w14:textId="77777777" w:rsidR="00706156" w:rsidRPr="00C07B9D" w:rsidRDefault="00706156" w:rsidP="00C07B9D">
      <w:pPr>
        <w:tabs>
          <w:tab w:val="left" w:pos="851"/>
        </w:tabs>
        <w:rPr>
          <w:szCs w:val="22"/>
          <w:lang w:val="cs-CZ"/>
        </w:rPr>
      </w:pPr>
      <w:r w:rsidRPr="00C07B9D">
        <w:rPr>
          <w:szCs w:val="22"/>
          <w:lang w:val="cs-CZ"/>
        </w:rPr>
        <w:t>43627</w:t>
      </w:r>
      <w:r w:rsidRPr="00C07B9D">
        <w:rPr>
          <w:szCs w:val="22"/>
          <w:lang w:val="cs-CZ"/>
        </w:rPr>
        <w:tab/>
        <w:t>Výroba individuálních bloků</w:t>
      </w:r>
    </w:p>
    <w:p w14:paraId="0581E34D" w14:textId="77777777" w:rsidR="00706156" w:rsidRPr="00C07B9D" w:rsidRDefault="00706156" w:rsidP="00C07B9D">
      <w:pPr>
        <w:tabs>
          <w:tab w:val="left" w:pos="851"/>
        </w:tabs>
        <w:rPr>
          <w:lang w:val="cs-CZ"/>
        </w:rPr>
      </w:pPr>
      <w:r w:rsidRPr="00C07B9D">
        <w:rPr>
          <w:lang w:val="cs-CZ"/>
        </w:rPr>
        <w:t xml:space="preserve">43629  </w:t>
      </w:r>
      <w:r w:rsidRPr="00C07B9D">
        <w:rPr>
          <w:lang w:val="cs-CZ"/>
        </w:rPr>
        <w:tab/>
        <w:t>Výroba individuálních fixačních pomůcek pro ozařování nebo muláž</w:t>
      </w:r>
    </w:p>
    <w:p w14:paraId="62F9AF80" w14:textId="77777777" w:rsidR="00706156" w:rsidRPr="00C07B9D" w:rsidRDefault="00706156" w:rsidP="00C07B9D">
      <w:pPr>
        <w:tabs>
          <w:tab w:val="left" w:pos="851"/>
        </w:tabs>
        <w:rPr>
          <w:lang w:val="cs-CZ"/>
        </w:rPr>
      </w:pPr>
      <w:r w:rsidRPr="00C07B9D">
        <w:rPr>
          <w:lang w:val="cs-CZ"/>
        </w:rPr>
        <w:t>43631</w:t>
      </w:r>
      <w:r w:rsidRPr="00C07B9D">
        <w:rPr>
          <w:lang w:val="cs-CZ"/>
        </w:rPr>
        <w:tab/>
        <w:t>Plánování radioterapie technikou IMRT</w:t>
      </w:r>
    </w:p>
    <w:p w14:paraId="1FCEB9FD" w14:textId="77777777" w:rsidR="00706156" w:rsidRPr="00C07B9D" w:rsidRDefault="00706156" w:rsidP="00C07B9D">
      <w:pPr>
        <w:tabs>
          <w:tab w:val="left" w:pos="851"/>
        </w:tabs>
        <w:rPr>
          <w:lang w:val="cs-CZ"/>
        </w:rPr>
      </w:pPr>
      <w:r w:rsidRPr="00C07B9D">
        <w:rPr>
          <w:lang w:val="cs-CZ"/>
        </w:rPr>
        <w:t>43633</w:t>
      </w:r>
      <w:r w:rsidRPr="00C07B9D">
        <w:rPr>
          <w:lang w:val="cs-CZ"/>
        </w:rPr>
        <w:tab/>
        <w:t>Radioterapie pomocí urychlovače částic s použitím techniky IMRT (1 pole)</w:t>
      </w:r>
    </w:p>
    <w:p w14:paraId="58C1D562" w14:textId="77777777" w:rsidR="00706156" w:rsidRPr="00C07B9D" w:rsidRDefault="00706156" w:rsidP="00C07B9D">
      <w:pPr>
        <w:tabs>
          <w:tab w:val="left" w:pos="851"/>
        </w:tabs>
        <w:rPr>
          <w:lang w:val="cs-CZ"/>
        </w:rPr>
      </w:pPr>
      <w:r w:rsidRPr="00C07B9D">
        <w:rPr>
          <w:lang w:val="cs-CZ"/>
        </w:rPr>
        <w:t xml:space="preserve">43635 </w:t>
      </w:r>
      <w:r w:rsidRPr="00C07B9D">
        <w:rPr>
          <w:lang w:val="cs-CZ"/>
        </w:rPr>
        <w:tab/>
        <w:t xml:space="preserve">Plánování stereotaktické radioterapie a radiochirurgie </w:t>
      </w:r>
    </w:p>
    <w:p w14:paraId="1F23EC77" w14:textId="77777777" w:rsidR="00706156" w:rsidRPr="00C07B9D" w:rsidRDefault="00706156" w:rsidP="00C07B9D">
      <w:pPr>
        <w:tabs>
          <w:tab w:val="left" w:pos="851"/>
        </w:tabs>
        <w:rPr>
          <w:lang w:val="cs-CZ"/>
        </w:rPr>
      </w:pPr>
      <w:r w:rsidRPr="00C07B9D">
        <w:rPr>
          <w:lang w:val="cs-CZ"/>
        </w:rPr>
        <w:t xml:space="preserve">43637 </w:t>
      </w:r>
      <w:r w:rsidRPr="00C07B9D">
        <w:rPr>
          <w:lang w:val="cs-CZ"/>
        </w:rPr>
        <w:tab/>
        <w:t xml:space="preserve">Stereotaktická radioterapie lineárním urychlovačem </w:t>
      </w:r>
    </w:p>
    <w:p w14:paraId="40335F3B" w14:textId="77777777" w:rsidR="00706156" w:rsidRPr="00C07B9D" w:rsidRDefault="00706156" w:rsidP="00C07B9D">
      <w:pPr>
        <w:tabs>
          <w:tab w:val="left" w:pos="851"/>
        </w:tabs>
        <w:rPr>
          <w:lang w:val="cs-CZ"/>
        </w:rPr>
      </w:pPr>
      <w:r w:rsidRPr="00C07B9D">
        <w:rPr>
          <w:lang w:val="cs-CZ"/>
        </w:rPr>
        <w:t xml:space="preserve">43639 </w:t>
      </w:r>
      <w:r w:rsidRPr="00C07B9D">
        <w:rPr>
          <w:lang w:val="cs-CZ"/>
        </w:rPr>
        <w:tab/>
        <w:t>Stereotaktická radiochirurgie lineárním urychlovačem</w:t>
      </w:r>
    </w:p>
    <w:p w14:paraId="0DD937A6" w14:textId="77777777" w:rsidR="00706156" w:rsidRPr="00C07B9D" w:rsidRDefault="00706156" w:rsidP="00C07B9D">
      <w:pPr>
        <w:tabs>
          <w:tab w:val="left" w:pos="851"/>
        </w:tabs>
        <w:rPr>
          <w:lang w:val="cs-CZ"/>
        </w:rPr>
      </w:pPr>
      <w:r w:rsidRPr="00C07B9D">
        <w:rPr>
          <w:lang w:val="cs-CZ"/>
        </w:rPr>
        <w:t>43641</w:t>
      </w:r>
      <w:r w:rsidRPr="00C07B9D">
        <w:rPr>
          <w:lang w:val="cs-CZ"/>
        </w:rPr>
        <w:tab/>
        <w:t>Radioterapie řízená obrazem (IGRT) s třírozměrným zobrazením</w:t>
      </w:r>
    </w:p>
    <w:p w14:paraId="61388D48" w14:textId="77777777" w:rsidR="00706156" w:rsidRPr="00C07B9D" w:rsidRDefault="00706156" w:rsidP="00C07B9D">
      <w:pPr>
        <w:tabs>
          <w:tab w:val="left" w:pos="851"/>
        </w:tabs>
        <w:rPr>
          <w:lang w:val="cs-CZ"/>
        </w:rPr>
      </w:pPr>
      <w:r w:rsidRPr="00C07B9D">
        <w:rPr>
          <w:lang w:val="cs-CZ"/>
        </w:rPr>
        <w:t xml:space="preserve">43699    </w:t>
      </w:r>
      <w:r w:rsidRPr="00C07B9D">
        <w:rPr>
          <w:lang w:val="cs-CZ"/>
        </w:rPr>
        <w:tab/>
        <w:t>Stereotaktická radiochirurgie lineárním urychlovačem</w:t>
      </w:r>
    </w:p>
    <w:p w14:paraId="5190E2EA" w14:textId="77777777" w:rsidR="00706156" w:rsidRPr="00C07B9D" w:rsidRDefault="00706156" w:rsidP="00C07B9D">
      <w:pPr>
        <w:tabs>
          <w:tab w:val="left" w:pos="851"/>
        </w:tabs>
        <w:rPr>
          <w:lang w:val="cs-CZ"/>
        </w:rPr>
      </w:pPr>
      <w:r w:rsidRPr="00C07B9D">
        <w:rPr>
          <w:lang w:val="cs-CZ"/>
        </w:rPr>
        <w:t>56021</w:t>
      </w:r>
      <w:r w:rsidRPr="00C07B9D">
        <w:rPr>
          <w:lang w:val="cs-CZ"/>
        </w:rPr>
        <w:tab/>
        <w:t>Komplexní vyšetření neurochirurgem</w:t>
      </w:r>
    </w:p>
    <w:p w14:paraId="3E5E0A18" w14:textId="77777777" w:rsidR="00706156" w:rsidRPr="00C07B9D" w:rsidRDefault="00706156" w:rsidP="00C07B9D">
      <w:pPr>
        <w:tabs>
          <w:tab w:val="left" w:pos="851"/>
        </w:tabs>
        <w:rPr>
          <w:lang w:val="cs-CZ"/>
        </w:rPr>
      </w:pPr>
      <w:r w:rsidRPr="00C07B9D">
        <w:rPr>
          <w:lang w:val="cs-CZ"/>
        </w:rPr>
        <w:t xml:space="preserve">56022  </w:t>
      </w:r>
      <w:r w:rsidRPr="00C07B9D">
        <w:rPr>
          <w:lang w:val="cs-CZ"/>
        </w:rPr>
        <w:tab/>
        <w:t>Cílené vyšetření neurochirurgem</w:t>
      </w:r>
    </w:p>
    <w:p w14:paraId="38B60174" w14:textId="77777777" w:rsidR="00706156" w:rsidRPr="00C07B9D" w:rsidRDefault="00706156" w:rsidP="00C07B9D">
      <w:pPr>
        <w:tabs>
          <w:tab w:val="left" w:pos="851"/>
        </w:tabs>
        <w:rPr>
          <w:lang w:val="cs-CZ"/>
        </w:rPr>
      </w:pPr>
      <w:r w:rsidRPr="00C07B9D">
        <w:rPr>
          <w:lang w:val="cs-CZ"/>
        </w:rPr>
        <w:t xml:space="preserve">56023  </w:t>
      </w:r>
      <w:r w:rsidRPr="00C07B9D">
        <w:rPr>
          <w:lang w:val="cs-CZ"/>
        </w:rPr>
        <w:tab/>
        <w:t>Kontrolní vyšetření neurochirurgem</w:t>
      </w:r>
    </w:p>
    <w:p w14:paraId="3962849A" w14:textId="77777777" w:rsidR="00706156" w:rsidRPr="00C07B9D" w:rsidRDefault="00706156" w:rsidP="00C07B9D">
      <w:pPr>
        <w:tabs>
          <w:tab w:val="left" w:pos="851"/>
        </w:tabs>
        <w:rPr>
          <w:lang w:val="cs-CZ"/>
        </w:rPr>
      </w:pPr>
      <w:r w:rsidRPr="00C07B9D">
        <w:rPr>
          <w:lang w:val="cs-CZ"/>
        </w:rPr>
        <w:t xml:space="preserve">56165  </w:t>
      </w:r>
      <w:r w:rsidRPr="00C07B9D">
        <w:rPr>
          <w:lang w:val="cs-CZ"/>
        </w:rPr>
        <w:tab/>
        <w:t>Stereotaxe</w:t>
      </w:r>
    </w:p>
    <w:p w14:paraId="1385CA09" w14:textId="77777777" w:rsidR="00706156" w:rsidRPr="00C07B9D" w:rsidRDefault="00706156" w:rsidP="00C07B9D">
      <w:pPr>
        <w:tabs>
          <w:tab w:val="left" w:pos="851"/>
        </w:tabs>
        <w:rPr>
          <w:lang w:val="cs-CZ"/>
        </w:rPr>
      </w:pPr>
      <w:r w:rsidRPr="00C07B9D">
        <w:rPr>
          <w:lang w:val="cs-CZ"/>
        </w:rPr>
        <w:t>75021</w:t>
      </w:r>
      <w:r w:rsidRPr="00C07B9D">
        <w:rPr>
          <w:lang w:val="cs-CZ"/>
        </w:rPr>
        <w:tab/>
        <w:t>Komplexní vyšetření oftalmologem</w:t>
      </w:r>
    </w:p>
    <w:p w14:paraId="0EA476B1" w14:textId="77777777" w:rsidR="00706156" w:rsidRPr="00C07B9D" w:rsidRDefault="00706156" w:rsidP="00C07B9D">
      <w:pPr>
        <w:tabs>
          <w:tab w:val="left" w:pos="851"/>
        </w:tabs>
        <w:rPr>
          <w:lang w:val="cs-CZ"/>
        </w:rPr>
      </w:pPr>
      <w:r w:rsidRPr="00C07B9D">
        <w:rPr>
          <w:lang w:val="cs-CZ"/>
        </w:rPr>
        <w:t>75022</w:t>
      </w:r>
      <w:r w:rsidRPr="00C07B9D">
        <w:rPr>
          <w:lang w:val="cs-CZ"/>
        </w:rPr>
        <w:tab/>
        <w:t>Cílené vyšetření oftalmologem</w:t>
      </w:r>
    </w:p>
    <w:p w14:paraId="566A1959" w14:textId="77777777" w:rsidR="00706156" w:rsidRPr="00C07B9D" w:rsidRDefault="00706156" w:rsidP="00C07B9D">
      <w:pPr>
        <w:tabs>
          <w:tab w:val="left" w:pos="851"/>
        </w:tabs>
        <w:rPr>
          <w:lang w:val="cs-CZ"/>
        </w:rPr>
      </w:pPr>
      <w:r w:rsidRPr="00C07B9D">
        <w:rPr>
          <w:lang w:val="cs-CZ"/>
        </w:rPr>
        <w:t>75023</w:t>
      </w:r>
      <w:r w:rsidRPr="00C07B9D">
        <w:rPr>
          <w:lang w:val="cs-CZ"/>
        </w:rPr>
        <w:tab/>
        <w:t>Kontrolní vyšetření oftalmologem</w:t>
      </w:r>
    </w:p>
    <w:p w14:paraId="3F5B5C40" w14:textId="6CC4C251" w:rsidR="00FD79A4" w:rsidRPr="00C07B9D" w:rsidRDefault="00FD79A4" w:rsidP="00C07B9D">
      <w:pPr>
        <w:tabs>
          <w:tab w:val="left" w:pos="851"/>
        </w:tabs>
        <w:rPr>
          <w:lang w:val="cs-CZ"/>
        </w:rPr>
      </w:pPr>
      <w:r w:rsidRPr="00C07B9D">
        <w:rPr>
          <w:lang w:val="cs-CZ"/>
        </w:rPr>
        <w:br w:type="page"/>
      </w:r>
    </w:p>
    <w:p w14:paraId="28B3873E" w14:textId="77777777" w:rsidR="00AE2BA2" w:rsidRDefault="00FD51BD" w:rsidP="00350D37">
      <w:pPr>
        <w:pStyle w:val="Nadpis1"/>
        <w:numPr>
          <w:ilvl w:val="0"/>
          <w:numId w:val="62"/>
        </w:numPr>
        <w:tabs>
          <w:tab w:val="left" w:pos="851"/>
        </w:tabs>
        <w:spacing w:before="240"/>
        <w:ind w:hanging="720"/>
        <w:rPr>
          <w:szCs w:val="22"/>
          <w:lang w:val="cs-CZ"/>
        </w:rPr>
      </w:pPr>
      <w:bookmarkStart w:id="831" w:name="_Toc434844748"/>
      <w:r w:rsidRPr="00D37533">
        <w:rPr>
          <w:szCs w:val="22"/>
          <w:lang w:val="cs-CZ"/>
        </w:rPr>
        <w:t>Pracovní postupy specifické pro jednotlivé nádorové lokalizace</w:t>
      </w:r>
      <w:bookmarkEnd w:id="831"/>
      <w:r w:rsidR="00AE2BA2">
        <w:rPr>
          <w:szCs w:val="22"/>
          <w:lang w:val="cs-CZ"/>
        </w:rPr>
        <w:t xml:space="preserve"> </w:t>
      </w:r>
    </w:p>
    <w:p w14:paraId="13E9E023" w14:textId="2A4BF9F0" w:rsidR="00DA7547" w:rsidRDefault="00734509" w:rsidP="00734509">
      <w:pPr>
        <w:pStyle w:val="Nadpis2"/>
        <w:keepLines/>
        <w:numPr>
          <w:ilvl w:val="1"/>
          <w:numId w:val="56"/>
        </w:numPr>
        <w:suppressAutoHyphens w:val="0"/>
        <w:spacing w:before="360" w:after="60"/>
        <w:ind w:left="709" w:hanging="709"/>
        <w:rPr>
          <w:lang w:val="cs-CZ"/>
        </w:rPr>
      </w:pPr>
      <w:bookmarkStart w:id="832" w:name="_Toc434844749"/>
      <w:r w:rsidRPr="00D37533">
        <w:rPr>
          <w:szCs w:val="22"/>
          <w:lang w:val="cs-CZ"/>
        </w:rPr>
        <w:t>Radioterapie karcinomů hlavy a krku</w:t>
      </w:r>
      <w:bookmarkEnd w:id="832"/>
      <w:r w:rsidR="00DA7547" w:rsidRPr="00D37533">
        <w:rPr>
          <w:lang w:val="cs-CZ"/>
        </w:rPr>
        <w:t xml:space="preserve"> </w:t>
      </w:r>
    </w:p>
    <w:p w14:paraId="411A210B" w14:textId="77777777" w:rsidR="00F30778" w:rsidRPr="00F30778" w:rsidRDefault="00F30778" w:rsidP="00F30778">
      <w:pPr>
        <w:spacing w:before="120"/>
        <w:rPr>
          <w:lang w:val="cs-CZ"/>
        </w:rPr>
      </w:pPr>
      <w:r w:rsidRPr="00F30778">
        <w:rPr>
          <w:lang w:val="cs-CZ"/>
        </w:rPr>
        <w:t>Postupy jsou doporučeny pro léčbu karcinomů v oblasti laryngu, hypofaryngu, orofaryngu, nazofaryngu, dutiny ústní a rtu, vedlejších dutin nosních, velkých a malých slinných žláz, včetně nádorů z neznámého primárního zdroje a s metastatickým postižením uzlin na krku.</w:t>
      </w:r>
    </w:p>
    <w:p w14:paraId="227278A4" w14:textId="77777777" w:rsidR="00F30778" w:rsidRPr="00F30778" w:rsidRDefault="00F30778" w:rsidP="00F30778">
      <w:pPr>
        <w:spacing w:before="120"/>
        <w:rPr>
          <w:lang w:val="cs-CZ"/>
        </w:rPr>
      </w:pPr>
      <w:r w:rsidRPr="00F30778">
        <w:rPr>
          <w:lang w:val="cs-CZ"/>
        </w:rPr>
        <w:t>Histologicky se jedná o především o karcinomy vycházející z epitelu horních dýchacích a polykacích cest – spinocelulární karcinomy s různým stupněm diferenciace. Zhoubné nádory velkých a malých slinných žláz zahrnují karcinom z acinárních buněk, mukoepidermoidní karcinom, adenoidně cystický karcinom, polymorfní nízce maligní adenokarcinom, epiteliální-myoepiteliální karcinom, světlobuněčný adenokarcinom, bazocelulární adenokarcinom, sebaceózní (lymf)adenokarcinom, cystadenokarcinom, nízce maligní kribriformní cystadenokarcinom, mucinózní adenokarcinom, onkocytární karcinom, salivární duktální karcinom, adenokarcinom blíže nespecifikovaný, myoepiteliální karcinom, karcinom z pleomorfního adenomu, karcinosarkom, metastazující pleomorfní adenom, spinocelulární karcinom, malobuněčný karcinom, velkobuněčný karcinom, lymfoepiteliální karcinom a sialoblastom.</w:t>
      </w:r>
    </w:p>
    <w:p w14:paraId="0E48612E" w14:textId="60D853F4" w:rsidR="00DA7547" w:rsidRDefault="00E01E83" w:rsidP="00734509">
      <w:pPr>
        <w:pStyle w:val="Nadpis3"/>
        <w:keepLines/>
        <w:numPr>
          <w:ilvl w:val="2"/>
          <w:numId w:val="56"/>
        </w:numPr>
        <w:tabs>
          <w:tab w:val="num" w:pos="720"/>
        </w:tabs>
        <w:suppressAutoHyphens w:val="0"/>
        <w:spacing w:before="240" w:after="60"/>
        <w:ind w:left="504"/>
        <w:rPr>
          <w:rFonts w:eastAsia="Calibri"/>
          <w:lang w:val="cs-CZ"/>
        </w:rPr>
      </w:pPr>
      <w:bookmarkStart w:id="833" w:name="_Toc431534608"/>
      <w:bookmarkStart w:id="834" w:name="_Toc434844750"/>
      <w:r w:rsidRPr="00D37533">
        <w:rPr>
          <w:szCs w:val="22"/>
          <w:lang w:val="cs-CZ"/>
        </w:rPr>
        <w:t>Klinická stadia onemocnění</w:t>
      </w:r>
      <w:bookmarkEnd w:id="833"/>
      <w:bookmarkEnd w:id="834"/>
      <w:r w:rsidR="00DA7547" w:rsidRPr="00D37533">
        <w:rPr>
          <w:rFonts w:eastAsia="Calibri"/>
          <w:lang w:val="cs-CZ"/>
        </w:rPr>
        <w:t xml:space="preserve"> </w:t>
      </w:r>
    </w:p>
    <w:p w14:paraId="15D916A9" w14:textId="77777777" w:rsidR="00F30778" w:rsidRPr="004F6EE6" w:rsidRDefault="00F30778" w:rsidP="00F30778">
      <w:pPr>
        <w:spacing w:before="120"/>
        <w:rPr>
          <w:lang w:val="cs-CZ" w:eastAsia="en-US"/>
        </w:rPr>
      </w:pPr>
      <w:r w:rsidRPr="004F6EE6">
        <w:rPr>
          <w:lang w:val="cs-CZ"/>
        </w:rPr>
        <w:t>Klinické stadium onemocnění je určeno podle zásad TNM klasifikace (</w:t>
      </w:r>
      <w:r w:rsidRPr="004F6EE6">
        <w:rPr>
          <w:iCs/>
          <w:lang w:val="cs-CZ"/>
        </w:rPr>
        <w:t>TNM klasifikace zhoubných novotvarů. 7. vydání 2009, česká verze 2011, ÚZIS, Praha, 2011</w:t>
      </w:r>
      <w:r w:rsidRPr="004F6EE6">
        <w:rPr>
          <w:lang w:val="cs-CZ"/>
        </w:rPr>
        <w:t>). TNM klasifikace se používá pouze pro karcinomy. Diagnóza musí být histologicky ověřena.</w:t>
      </w:r>
    </w:p>
    <w:p w14:paraId="10DE4DA9" w14:textId="410DF66A" w:rsidR="00DA7547" w:rsidRPr="00D37533" w:rsidRDefault="00E01E83" w:rsidP="00734509">
      <w:pPr>
        <w:pStyle w:val="Nadpis3"/>
        <w:keepLines/>
        <w:numPr>
          <w:ilvl w:val="2"/>
          <w:numId w:val="56"/>
        </w:numPr>
        <w:tabs>
          <w:tab w:val="num" w:pos="720"/>
        </w:tabs>
        <w:suppressAutoHyphens w:val="0"/>
        <w:spacing w:before="240" w:after="60"/>
        <w:ind w:left="504"/>
        <w:rPr>
          <w:lang w:val="cs-CZ"/>
        </w:rPr>
      </w:pPr>
      <w:bookmarkStart w:id="835" w:name="_Toc431534609"/>
      <w:bookmarkStart w:id="836" w:name="_Toc434844751"/>
      <w:r w:rsidRPr="00D37533">
        <w:rPr>
          <w:szCs w:val="22"/>
          <w:lang w:val="cs-CZ"/>
        </w:rPr>
        <w:t>Diagnostika</w:t>
      </w:r>
      <w:bookmarkEnd w:id="835"/>
      <w:bookmarkEnd w:id="836"/>
      <w:r w:rsidR="00DA7547" w:rsidRPr="00D37533">
        <w:rPr>
          <w:rFonts w:eastAsia="TimesNewRomanPSMT" w:cs="Arial"/>
          <w:lang w:val="cs-CZ"/>
        </w:rPr>
        <w:t xml:space="preserve"> </w:t>
      </w:r>
    </w:p>
    <w:p w14:paraId="105A18A7" w14:textId="140AF0E2" w:rsidR="00DA7547" w:rsidRDefault="00E01E83" w:rsidP="00A02184">
      <w:pPr>
        <w:pStyle w:val="Podtitul"/>
        <w:rPr>
          <w:rFonts w:eastAsia="Calibri"/>
        </w:rPr>
      </w:pPr>
      <w:r w:rsidRPr="00D37533">
        <w:t>O</w:t>
      </w:r>
      <w:r w:rsidR="00A02184">
        <w:t>bligatorní stagingová vyšetření</w:t>
      </w:r>
    </w:p>
    <w:p w14:paraId="6DC9E19F" w14:textId="0CFEBFFF" w:rsidR="00F30778" w:rsidRPr="00F30778" w:rsidRDefault="00F30778" w:rsidP="00F30778">
      <w:pPr>
        <w:spacing w:before="120"/>
        <w:rPr>
          <w:rFonts w:eastAsia="Calibri"/>
          <w:lang w:val="cs-CZ"/>
        </w:rPr>
      </w:pPr>
      <w:r w:rsidRPr="004F6EE6">
        <w:rPr>
          <w:iCs/>
          <w:szCs w:val="22"/>
          <w:lang w:val="cs-CZ"/>
        </w:rPr>
        <w:t>anamnéza, fyzikální vyšetření, včetně otorhinolaryngologického, krevní obraz, základní biochemické vyšetření, histologické vyšetření nádoru, UZ a CT vyšetření oblasti krku a primárního nádoru, skiagram plic nebo CT plic, UZ vyšetření jater nebo CT jater.</w:t>
      </w:r>
    </w:p>
    <w:p w14:paraId="2515C39B" w14:textId="43DE8200" w:rsidR="00DA7547" w:rsidRDefault="00A02184" w:rsidP="00A02184">
      <w:pPr>
        <w:pStyle w:val="Podtitul"/>
        <w:rPr>
          <w:lang w:eastAsia="cs-CZ"/>
        </w:rPr>
      </w:pPr>
      <w:r>
        <w:t>Fakultativní stagingová vyšetření</w:t>
      </w:r>
      <w:r w:rsidR="00DA7547" w:rsidRPr="00D37533">
        <w:rPr>
          <w:lang w:eastAsia="cs-CZ"/>
        </w:rPr>
        <w:t xml:space="preserve"> </w:t>
      </w:r>
    </w:p>
    <w:p w14:paraId="43DF8431" w14:textId="22E69652" w:rsidR="00F30778" w:rsidRPr="00F30778" w:rsidRDefault="00F30778" w:rsidP="00F30778">
      <w:pPr>
        <w:spacing w:before="120"/>
        <w:rPr>
          <w:rFonts w:eastAsia="Calibri"/>
          <w:lang w:val="cs-CZ" w:eastAsia="cs-CZ"/>
        </w:rPr>
      </w:pPr>
      <w:r w:rsidRPr="004F6EE6">
        <w:rPr>
          <w:iCs/>
          <w:szCs w:val="22"/>
          <w:lang w:val="cs-CZ"/>
        </w:rPr>
        <w:t>MR vyšetření (vhodná zvláště u tumorů v oblasti baze lební), pozitronová emisní tomografie, oční vyšetření (u nádorů v oblasti orbit, optických nervů a chiasmatu), další nutná odborná vyšetření vyplývající z lokalizace a vlastností tumoru.</w:t>
      </w:r>
    </w:p>
    <w:p w14:paraId="4AD1A745" w14:textId="77777777" w:rsidR="00E01E83" w:rsidRPr="00D37533" w:rsidRDefault="00E01E83" w:rsidP="00734509">
      <w:pPr>
        <w:pStyle w:val="Nadpis3"/>
        <w:keepLines/>
        <w:numPr>
          <w:ilvl w:val="2"/>
          <w:numId w:val="56"/>
        </w:numPr>
        <w:tabs>
          <w:tab w:val="num" w:pos="720"/>
        </w:tabs>
        <w:suppressAutoHyphens w:val="0"/>
        <w:spacing w:before="240" w:after="60"/>
        <w:ind w:left="504"/>
        <w:rPr>
          <w:rFonts w:cs="Arial"/>
          <w:lang w:val="cs-CZ"/>
        </w:rPr>
      </w:pPr>
      <w:bookmarkStart w:id="837" w:name="_Toc431534610"/>
      <w:bookmarkStart w:id="838" w:name="_Toc434844752"/>
      <w:r w:rsidRPr="00D37533">
        <w:rPr>
          <w:szCs w:val="22"/>
          <w:lang w:val="cs-CZ"/>
        </w:rPr>
        <w:t>Léčebná strategie</w:t>
      </w:r>
      <w:bookmarkEnd w:id="837"/>
      <w:bookmarkEnd w:id="838"/>
      <w:r w:rsidRPr="00D37533">
        <w:rPr>
          <w:lang w:val="cs-CZ"/>
        </w:rPr>
        <w:t xml:space="preserve"> </w:t>
      </w:r>
    </w:p>
    <w:p w14:paraId="4EA6B47B" w14:textId="482F5D00" w:rsidR="00E01E83" w:rsidRDefault="00E01E83" w:rsidP="00734509">
      <w:pPr>
        <w:pStyle w:val="Nadpis4"/>
        <w:keepLines/>
        <w:numPr>
          <w:ilvl w:val="3"/>
          <w:numId w:val="56"/>
        </w:numPr>
        <w:suppressAutoHyphens w:val="0"/>
        <w:spacing w:before="240" w:after="60"/>
        <w:ind w:left="1134" w:hanging="1134"/>
        <w:rPr>
          <w:rFonts w:eastAsia="Calibri"/>
        </w:rPr>
      </w:pPr>
      <w:r w:rsidRPr="00F30778">
        <w:rPr>
          <w:szCs w:val="22"/>
        </w:rPr>
        <w:t>Obecné zásady léčebné strategie</w:t>
      </w:r>
      <w:r w:rsidRPr="00F30778">
        <w:rPr>
          <w:rFonts w:eastAsia="Calibri"/>
        </w:rPr>
        <w:t xml:space="preserve"> </w:t>
      </w:r>
    </w:p>
    <w:p w14:paraId="49EECBEE" w14:textId="77777777" w:rsidR="00F30778" w:rsidRPr="004F6EE6" w:rsidRDefault="00F30778" w:rsidP="00F30778">
      <w:pPr>
        <w:spacing w:before="120"/>
        <w:rPr>
          <w:szCs w:val="22"/>
          <w:lang w:val="cs-CZ"/>
        </w:rPr>
      </w:pPr>
      <w:r w:rsidRPr="004F6EE6">
        <w:rPr>
          <w:szCs w:val="22"/>
          <w:lang w:val="cs-CZ"/>
        </w:rPr>
        <w:t xml:space="preserve">Léčba zhoubných nádorů oblasti hlavy a krku má být komplexní a týmová. Řídí se lokalizací primárního nádoru, histologií, rozsahem onemocnění, celkovým biologickým stavem pacienta. Hlavními léčebnými modalitami jsou chirurgie a radioterapie. U časných stadií je chirurgický zákrok či radioterapie indikovány jako samostatné léčebné modality. Pokročilá stadia obvykle vyžadují léčbu kombinovanou. </w:t>
      </w:r>
    </w:p>
    <w:p w14:paraId="69123A3C" w14:textId="77777777" w:rsidR="00F30778" w:rsidRPr="004F6EE6" w:rsidRDefault="00F30778" w:rsidP="00F30778">
      <w:pPr>
        <w:spacing w:before="120"/>
        <w:rPr>
          <w:szCs w:val="22"/>
          <w:lang w:val="cs-CZ"/>
        </w:rPr>
      </w:pPr>
      <w:r w:rsidRPr="004F6EE6">
        <w:rPr>
          <w:szCs w:val="22"/>
          <w:lang w:val="cs-CZ"/>
        </w:rPr>
        <w:t xml:space="preserve">Základní systémová léčba (cytostatika, biologická terapie) je doporučena standardy České onkologické společnosti (ČOS ČLS JEP: Zásady cytostatické léčby maligních onkologických onemocnění). Chemoterapie je indikována v rámci konkomitantní radiochemoterapie; jako samostatná léčebná modalita má význam paliativní. Adjuvantní chemoterapie je indikována u karcinomu nazofaryngu. Neoadjuvantní chemoterapii lze zvážit ve vybraných indikacích, např. pokročilé uzlinové postižení N3, karcinom hypofaryngu při některých variantách larynx záchovného protokolu apod. </w:t>
      </w:r>
    </w:p>
    <w:p w14:paraId="72389931" w14:textId="7B50EDC1" w:rsidR="00F30778" w:rsidRPr="00F30778" w:rsidRDefault="00F30778" w:rsidP="00F30778">
      <w:pPr>
        <w:spacing w:before="120"/>
        <w:rPr>
          <w:rFonts w:eastAsia="Calibri"/>
          <w:lang w:val="cs-CZ"/>
        </w:rPr>
      </w:pPr>
      <w:r w:rsidRPr="004F6EE6">
        <w:rPr>
          <w:szCs w:val="22"/>
          <w:lang w:val="cs-CZ"/>
        </w:rPr>
        <w:t>Při volbě optimálního léčebného postupu je zachována těsná spolupráce otorinolaryngologa a/nebo stomatochirurga, onkologa a dalších specialistů (histopatolog, radiolog, nutricionista, gastroenterolog, stomatolog, plastický chirurg atd.). Proto má být léčba nádorů hlavy a krku prováděna v centrech, která mají rozsáhlou zkušenost s léčbou těchto nádorů a která jsou schopna zajistit komplexní léčbu a multidisciplinární přístup. Každý pacient by měl projít před zahájením jakékoliv primární léčby multidisplinárním týmem (složení minimálně: chirurg – otorhinolaryngolog nebo stomatochirurg a radiační onkolog).</w:t>
      </w:r>
    </w:p>
    <w:p w14:paraId="6C66BB6E" w14:textId="0B9B1755" w:rsidR="00E01E83" w:rsidRDefault="00E01E83" w:rsidP="00734509">
      <w:pPr>
        <w:pStyle w:val="Nadpis4"/>
        <w:keepLines/>
        <w:numPr>
          <w:ilvl w:val="3"/>
          <w:numId w:val="56"/>
        </w:numPr>
        <w:suppressAutoHyphens w:val="0"/>
        <w:spacing w:before="240" w:after="60"/>
        <w:ind w:left="1134" w:hanging="1134"/>
        <w:rPr>
          <w:lang w:eastAsia="cs-CZ"/>
        </w:rPr>
      </w:pPr>
      <w:r w:rsidRPr="00F30778">
        <w:rPr>
          <w:szCs w:val="22"/>
        </w:rPr>
        <w:t>Léčba dle stádií</w:t>
      </w:r>
      <w:r w:rsidRPr="00F30778">
        <w:rPr>
          <w:lang w:eastAsia="cs-CZ"/>
        </w:rPr>
        <w:t xml:space="preserve"> </w:t>
      </w:r>
    </w:p>
    <w:p w14:paraId="6C126009" w14:textId="77777777" w:rsidR="00F30778" w:rsidRPr="00F30778" w:rsidRDefault="00F30778" w:rsidP="00F30778">
      <w:pPr>
        <w:pStyle w:val="Podtitul"/>
        <w:rPr>
          <w:lang w:val="cs-CZ"/>
        </w:rPr>
      </w:pPr>
      <w:r w:rsidRPr="00F30778">
        <w:rPr>
          <w:lang w:val="cs-CZ"/>
        </w:rPr>
        <w:t>Časná stadia</w:t>
      </w:r>
    </w:p>
    <w:p w14:paraId="17FB3D4C" w14:textId="77777777" w:rsidR="00F30778" w:rsidRPr="00F30778" w:rsidRDefault="00F30778" w:rsidP="00F30778">
      <w:pPr>
        <w:spacing w:before="120" w:after="120"/>
        <w:textAlignment w:val="baseline"/>
        <w:rPr>
          <w:szCs w:val="22"/>
          <w:lang w:val="cs-CZ" w:eastAsia="cs-CZ"/>
        </w:rPr>
      </w:pPr>
      <w:r w:rsidRPr="00F30778">
        <w:rPr>
          <w:szCs w:val="22"/>
          <w:lang w:val="cs-CZ" w:eastAsia="cs-CZ"/>
        </w:rPr>
        <w:t>V časných stadiích, T1-2N0, je hlavním léčebným přístupem jedna léčebná modalita, tj. chirurgická resekce nebo radioterapie. Volba modality závisí na řadě faktorů, jako je anatomická lokalizace, předpokládaný funkční a kosmetický výsledek, komorbidity a v neposlední řadě přání pacienta.</w:t>
      </w:r>
    </w:p>
    <w:p w14:paraId="1C6B4230" w14:textId="77777777" w:rsidR="00F30778" w:rsidRPr="00F30778" w:rsidRDefault="00F30778" w:rsidP="00F30778">
      <w:pPr>
        <w:spacing w:before="120" w:after="120"/>
        <w:rPr>
          <w:szCs w:val="22"/>
          <w:lang w:val="cs-CZ"/>
        </w:rPr>
      </w:pPr>
      <w:r w:rsidRPr="00F30778">
        <w:rPr>
          <w:szCs w:val="22"/>
          <w:lang w:val="cs-CZ"/>
        </w:rPr>
        <w:t>Radikální radioterapie u časných stadií znamená v mnoha případech rovnocennou alternativu radikálního chirurgického výkonu; přednost má v případech, kde od chirurgického výkonu lze očekávat větší mutilace. Naopak chirurgický výkon je preferován u pacientů, kde je riziko mutilace chirurgickým výkonem minimální (naopak kvalitu života může zhoršit radioterapie) a určitě v případech, kde přináší lepší lokální kontrolu.</w:t>
      </w:r>
    </w:p>
    <w:p w14:paraId="59D6DA0B" w14:textId="77777777" w:rsidR="00F30778" w:rsidRPr="00F30778" w:rsidRDefault="00F30778" w:rsidP="00F30778">
      <w:pPr>
        <w:spacing w:before="120" w:after="120"/>
        <w:rPr>
          <w:szCs w:val="22"/>
          <w:lang w:val="cs-CZ"/>
        </w:rPr>
      </w:pPr>
      <w:r w:rsidRPr="00F30778">
        <w:rPr>
          <w:szCs w:val="22"/>
          <w:lang w:val="cs-CZ"/>
        </w:rPr>
        <w:t xml:space="preserve">Je-li po primárním operačním výkonu evidentní vyšší riziko recidivy (těsný či pozitivní resekční okraj, angio-/lymfangioinvaze, perineurální šíření, nedostatečné zhodnocení lymfatických uzlin), je nutné zvážit reoperaci či indikaci pooperační radioterapie případně chemoradioterapie. </w:t>
      </w:r>
    </w:p>
    <w:p w14:paraId="2277B117" w14:textId="77777777" w:rsidR="00F30778" w:rsidRPr="00F30778" w:rsidRDefault="00F30778" w:rsidP="00F30778">
      <w:pPr>
        <w:spacing w:before="120"/>
        <w:rPr>
          <w:i/>
          <w:szCs w:val="22"/>
          <w:lang w:val="cs-CZ"/>
        </w:rPr>
      </w:pPr>
      <w:r w:rsidRPr="00F30778">
        <w:rPr>
          <w:szCs w:val="22"/>
          <w:lang w:val="cs-CZ"/>
        </w:rPr>
        <w:t xml:space="preserve">Podle rizika subklinického postižení spádových lymfatických uzlin je nutné při pooperační i kurativní radiační léčbě zvážit radioterapii spádových uzlinových oblastí. </w:t>
      </w:r>
    </w:p>
    <w:p w14:paraId="520408FD" w14:textId="77777777" w:rsidR="00F30778" w:rsidRPr="00F30778" w:rsidRDefault="00F30778" w:rsidP="00F30778">
      <w:pPr>
        <w:pStyle w:val="Podtitul"/>
        <w:rPr>
          <w:lang w:val="cs-CZ"/>
        </w:rPr>
      </w:pPr>
      <w:r w:rsidRPr="00F30778">
        <w:rPr>
          <w:lang w:val="cs-CZ"/>
        </w:rPr>
        <w:t>Pokročilá stadia operabilní</w:t>
      </w:r>
    </w:p>
    <w:p w14:paraId="7FD9C2C0" w14:textId="77777777" w:rsidR="00F30778" w:rsidRPr="00F30778" w:rsidRDefault="00F30778" w:rsidP="00F30778">
      <w:pPr>
        <w:spacing w:before="120"/>
        <w:rPr>
          <w:szCs w:val="22"/>
          <w:lang w:val="cs-CZ" w:eastAsia="en-US"/>
        </w:rPr>
      </w:pPr>
      <w:r w:rsidRPr="00F30778">
        <w:rPr>
          <w:szCs w:val="22"/>
          <w:lang w:val="cs-CZ"/>
        </w:rPr>
        <w:t xml:space="preserve">U lokálně a regionálně pokročilých stadií je standardní léčebnou možností chirurgický výkon s následnou pooperační radioterapií, případně radiochemoterapií, nebo další možností je radikální radioterapie či radiochemoterapie, event. v kombinaci s biologickou léčbou, s ponecháním možnosti chirurgického výkonu jako záchranného postupu. Individuálně se zvažuje aplikace neoadjuvantní chemoterapie. Aplikace radiochemoterapie pro nádory v oblasti laryngu a hypofaryngu nabízí možnost vyhnout se totální laryngektomii. </w:t>
      </w:r>
    </w:p>
    <w:p w14:paraId="0E3A2323" w14:textId="77777777" w:rsidR="00F30778" w:rsidRPr="00F30778" w:rsidRDefault="00F30778" w:rsidP="00F30778">
      <w:pPr>
        <w:pStyle w:val="Podtitul"/>
        <w:rPr>
          <w:lang w:val="cs-CZ"/>
        </w:rPr>
      </w:pPr>
      <w:r w:rsidRPr="00F30778">
        <w:rPr>
          <w:lang w:val="cs-CZ"/>
        </w:rPr>
        <w:t>Pokročilá stadia inoperabilní</w:t>
      </w:r>
    </w:p>
    <w:p w14:paraId="6762A478" w14:textId="77777777" w:rsidR="00F30778" w:rsidRPr="00F30778" w:rsidRDefault="00F30778" w:rsidP="00F30778">
      <w:pPr>
        <w:spacing w:before="120"/>
        <w:rPr>
          <w:szCs w:val="22"/>
          <w:lang w:val="cs-CZ"/>
        </w:rPr>
      </w:pPr>
      <w:r w:rsidRPr="00F30778">
        <w:rPr>
          <w:szCs w:val="22"/>
          <w:lang w:val="cs-CZ"/>
        </w:rPr>
        <w:t xml:space="preserve">Pro inoperabilní nádory v oblasti hlavy a krku je radioterapie hlavní léčebnou modalitou. Její léčebný účinek může být zvýšen pomocí konkomitantní chemoterapie (radiochemoterapie) nebo alterací frakcionačního režimu (hypefrakcionace, akcelerace, konkomitantní boost apod.). a/nebo cílené biologické léčby (cetuximab). Postavení konkomitatní cílené léčby (cetuximabu) a neoadjuvatní chemoterapie je v této indikaci dosud kontroverzní, tyto postupy jsou zvažovány individuálně.  </w:t>
      </w:r>
    </w:p>
    <w:p w14:paraId="666F823C" w14:textId="77777777" w:rsidR="00F30778" w:rsidRPr="00F30778" w:rsidRDefault="00F30778" w:rsidP="00F30778">
      <w:pPr>
        <w:spacing w:before="120"/>
        <w:rPr>
          <w:iCs/>
          <w:szCs w:val="22"/>
          <w:lang w:val="cs-CZ"/>
        </w:rPr>
      </w:pPr>
      <w:r w:rsidRPr="00F30778">
        <w:rPr>
          <w:iCs/>
          <w:szCs w:val="22"/>
          <w:lang w:val="cs-CZ"/>
        </w:rPr>
        <w:t xml:space="preserve">Ve všech stádiích onemocnění je nutné přihlédnout k preferencím pacienta, jeho celkovému stavu, vedlejším onemocněním, předchozí léčbě atd. U pacientů, jejichž celkový stav léčbu podle standardu neumožňuje, je aplikován postup paliativní nebo symptomatický s důrazem na obtíže pacienta.    </w:t>
      </w:r>
    </w:p>
    <w:p w14:paraId="6EFE2674" w14:textId="77777777" w:rsidR="00F30778" w:rsidRPr="00F30778" w:rsidRDefault="00F30778" w:rsidP="00F30778">
      <w:pPr>
        <w:pStyle w:val="Podtitul"/>
        <w:rPr>
          <w:lang w:val="cs-CZ"/>
        </w:rPr>
      </w:pPr>
      <w:r w:rsidRPr="00F30778">
        <w:rPr>
          <w:lang w:val="cs-CZ"/>
        </w:rPr>
        <w:t>Metastatické onemocnění</w:t>
      </w:r>
    </w:p>
    <w:p w14:paraId="27161C44" w14:textId="77777777" w:rsidR="00F30778" w:rsidRPr="00F30778" w:rsidRDefault="00F30778" w:rsidP="00F30778">
      <w:pPr>
        <w:spacing w:before="120"/>
        <w:rPr>
          <w:szCs w:val="22"/>
          <w:lang w:val="cs-CZ"/>
        </w:rPr>
      </w:pPr>
      <w:r w:rsidRPr="00F30778">
        <w:rPr>
          <w:szCs w:val="22"/>
          <w:lang w:val="cs-CZ"/>
        </w:rPr>
        <w:t>Metastázy:</w:t>
      </w:r>
    </w:p>
    <w:p w14:paraId="119D21A4" w14:textId="77777777" w:rsidR="00F30778" w:rsidRPr="00F30778" w:rsidRDefault="00F30778" w:rsidP="00F30778">
      <w:pPr>
        <w:numPr>
          <w:ilvl w:val="0"/>
          <w:numId w:val="59"/>
        </w:numPr>
        <w:suppressAutoHyphens w:val="0"/>
        <w:rPr>
          <w:szCs w:val="22"/>
          <w:lang w:val="cs-CZ"/>
        </w:rPr>
      </w:pPr>
      <w:r w:rsidRPr="00F30778">
        <w:rPr>
          <w:szCs w:val="22"/>
          <w:lang w:val="cs-CZ"/>
        </w:rPr>
        <w:t>zvážení resekce solitární metastázy, případně sterotaktické radioterapie,</w:t>
      </w:r>
    </w:p>
    <w:p w14:paraId="54205776" w14:textId="77777777" w:rsidR="00F30778" w:rsidRPr="00F30778" w:rsidRDefault="00F30778" w:rsidP="00F30778">
      <w:pPr>
        <w:numPr>
          <w:ilvl w:val="0"/>
          <w:numId w:val="59"/>
        </w:numPr>
        <w:suppressAutoHyphens w:val="0"/>
        <w:rPr>
          <w:szCs w:val="22"/>
          <w:lang w:val="cs-CZ"/>
        </w:rPr>
      </w:pPr>
      <w:r w:rsidRPr="00F30778">
        <w:rPr>
          <w:szCs w:val="22"/>
          <w:lang w:val="cs-CZ"/>
        </w:rPr>
        <w:t>paliativní léčba – chemoterapie, radioterapie,</w:t>
      </w:r>
    </w:p>
    <w:p w14:paraId="77C81D42" w14:textId="77777777" w:rsidR="00F30778" w:rsidRPr="00F30778" w:rsidRDefault="00F30778" w:rsidP="00F30778">
      <w:pPr>
        <w:numPr>
          <w:ilvl w:val="0"/>
          <w:numId w:val="59"/>
        </w:numPr>
        <w:suppressAutoHyphens w:val="0"/>
        <w:rPr>
          <w:szCs w:val="22"/>
          <w:lang w:val="cs-CZ"/>
        </w:rPr>
      </w:pPr>
      <w:r w:rsidRPr="00F30778">
        <w:rPr>
          <w:szCs w:val="22"/>
          <w:lang w:val="cs-CZ"/>
        </w:rPr>
        <w:t xml:space="preserve">symptomatická léčba s přihlédnutím k obtížím a celkovému stavu pacienta. </w:t>
      </w:r>
    </w:p>
    <w:p w14:paraId="45B8A464" w14:textId="77777777" w:rsidR="00F30778" w:rsidRPr="00F30778" w:rsidRDefault="00F30778" w:rsidP="00F30778">
      <w:pPr>
        <w:spacing w:before="120"/>
        <w:rPr>
          <w:szCs w:val="22"/>
          <w:lang w:val="cs-CZ" w:eastAsia="en-US"/>
        </w:rPr>
      </w:pPr>
      <w:r w:rsidRPr="00F30778">
        <w:rPr>
          <w:szCs w:val="22"/>
          <w:lang w:val="cs-CZ"/>
        </w:rPr>
        <w:t>Základní systémová léčba je doporučena standardy České onkologické společnosti (ČOS ČLS JEP: Zásady cytostatické léčby maligních onkologických onemocnění).</w:t>
      </w:r>
    </w:p>
    <w:p w14:paraId="002EEEBD" w14:textId="77777777" w:rsidR="00F30778" w:rsidRPr="00F30778" w:rsidRDefault="00F30778" w:rsidP="00F30778">
      <w:pPr>
        <w:pStyle w:val="Podtitul"/>
        <w:rPr>
          <w:lang w:val="cs-CZ"/>
        </w:rPr>
      </w:pPr>
      <w:r w:rsidRPr="00F30778">
        <w:rPr>
          <w:lang w:val="cs-CZ"/>
        </w:rPr>
        <w:t>Léčba recidiv</w:t>
      </w:r>
    </w:p>
    <w:p w14:paraId="2389759F" w14:textId="77777777" w:rsidR="00F30778" w:rsidRPr="00F30778" w:rsidRDefault="00F30778" w:rsidP="00F30778">
      <w:pPr>
        <w:rPr>
          <w:szCs w:val="22"/>
          <w:lang w:val="cs-CZ"/>
        </w:rPr>
      </w:pPr>
      <w:r w:rsidRPr="00F30778">
        <w:rPr>
          <w:szCs w:val="22"/>
          <w:lang w:val="cs-CZ"/>
        </w:rPr>
        <w:t>Lokální či regionální recidiva bez předchozí radioterapie:</w:t>
      </w:r>
    </w:p>
    <w:p w14:paraId="6B7207A3" w14:textId="77777777" w:rsidR="00F30778" w:rsidRPr="00F30778" w:rsidRDefault="00F30778" w:rsidP="00F30778">
      <w:pPr>
        <w:numPr>
          <w:ilvl w:val="0"/>
          <w:numId w:val="57"/>
        </w:numPr>
        <w:suppressAutoHyphens w:val="0"/>
        <w:rPr>
          <w:szCs w:val="22"/>
          <w:lang w:val="cs-CZ"/>
        </w:rPr>
      </w:pPr>
      <w:r w:rsidRPr="00F30778">
        <w:rPr>
          <w:szCs w:val="22"/>
          <w:lang w:val="cs-CZ"/>
        </w:rPr>
        <w:t>resekce recidivy +/- pooperační radiochemoterapie, případně radioterapie,</w:t>
      </w:r>
    </w:p>
    <w:p w14:paraId="109BED42" w14:textId="77777777" w:rsidR="00F30778" w:rsidRPr="00F30778" w:rsidRDefault="00F30778" w:rsidP="00F30778">
      <w:pPr>
        <w:numPr>
          <w:ilvl w:val="0"/>
          <w:numId w:val="57"/>
        </w:numPr>
        <w:suppressAutoHyphens w:val="0"/>
        <w:rPr>
          <w:szCs w:val="22"/>
          <w:lang w:val="cs-CZ"/>
        </w:rPr>
      </w:pPr>
      <w:r w:rsidRPr="00F30778">
        <w:rPr>
          <w:szCs w:val="22"/>
          <w:lang w:val="cs-CZ"/>
        </w:rPr>
        <w:t>radioterapie nebo radiochemoterapie.</w:t>
      </w:r>
    </w:p>
    <w:p w14:paraId="48E9A5F6" w14:textId="77777777" w:rsidR="00F30778" w:rsidRPr="00F30778" w:rsidRDefault="00F30778" w:rsidP="00F30778">
      <w:pPr>
        <w:rPr>
          <w:szCs w:val="22"/>
          <w:lang w:val="cs-CZ"/>
        </w:rPr>
      </w:pPr>
      <w:r w:rsidRPr="00F30778">
        <w:rPr>
          <w:szCs w:val="22"/>
          <w:lang w:val="cs-CZ"/>
        </w:rPr>
        <w:t>Lokální či regionální recidiva po předchozí radioterapii:</w:t>
      </w:r>
    </w:p>
    <w:p w14:paraId="4690B5EB" w14:textId="77777777" w:rsidR="00F30778" w:rsidRPr="00F30778" w:rsidRDefault="00F30778" w:rsidP="00F30778">
      <w:pPr>
        <w:numPr>
          <w:ilvl w:val="0"/>
          <w:numId w:val="58"/>
        </w:numPr>
        <w:suppressAutoHyphens w:val="0"/>
        <w:rPr>
          <w:szCs w:val="22"/>
          <w:lang w:val="cs-CZ"/>
        </w:rPr>
      </w:pPr>
      <w:r w:rsidRPr="00F30778">
        <w:rPr>
          <w:szCs w:val="22"/>
          <w:lang w:val="cs-CZ"/>
        </w:rPr>
        <w:t>resekce recidivy, zvážení reiradiace při pozitivních okrajích,</w:t>
      </w:r>
    </w:p>
    <w:p w14:paraId="389FD343" w14:textId="77777777" w:rsidR="00F30778" w:rsidRPr="00F30778" w:rsidRDefault="00F30778" w:rsidP="00F30778">
      <w:pPr>
        <w:numPr>
          <w:ilvl w:val="0"/>
          <w:numId w:val="58"/>
        </w:numPr>
        <w:suppressAutoHyphens w:val="0"/>
        <w:rPr>
          <w:szCs w:val="22"/>
          <w:lang w:val="cs-CZ"/>
        </w:rPr>
      </w:pPr>
      <w:r w:rsidRPr="00F30778">
        <w:rPr>
          <w:szCs w:val="22"/>
          <w:lang w:val="cs-CZ"/>
        </w:rPr>
        <w:t>reiradiace,</w:t>
      </w:r>
    </w:p>
    <w:p w14:paraId="6678717A" w14:textId="77777777" w:rsidR="00F30778" w:rsidRPr="00F30778" w:rsidRDefault="00F30778" w:rsidP="00F30778">
      <w:pPr>
        <w:numPr>
          <w:ilvl w:val="0"/>
          <w:numId w:val="58"/>
        </w:numPr>
        <w:suppressAutoHyphens w:val="0"/>
        <w:rPr>
          <w:szCs w:val="22"/>
          <w:lang w:val="cs-CZ"/>
        </w:rPr>
      </w:pPr>
      <w:r w:rsidRPr="00F30778">
        <w:rPr>
          <w:szCs w:val="22"/>
          <w:lang w:val="cs-CZ"/>
        </w:rPr>
        <w:t>paliativní léčba (chemoterapie),</w:t>
      </w:r>
    </w:p>
    <w:p w14:paraId="35A641BE" w14:textId="77777777" w:rsidR="00F30778" w:rsidRPr="00F30778" w:rsidRDefault="00F30778" w:rsidP="00F30778">
      <w:pPr>
        <w:numPr>
          <w:ilvl w:val="0"/>
          <w:numId w:val="58"/>
        </w:numPr>
        <w:suppressAutoHyphens w:val="0"/>
        <w:rPr>
          <w:szCs w:val="22"/>
          <w:lang w:val="cs-CZ"/>
        </w:rPr>
      </w:pPr>
      <w:r w:rsidRPr="00F30778">
        <w:rPr>
          <w:szCs w:val="22"/>
          <w:lang w:val="cs-CZ"/>
        </w:rPr>
        <w:t>individuální postup.</w:t>
      </w:r>
    </w:p>
    <w:p w14:paraId="2DA8A2AB" w14:textId="77777777" w:rsidR="00E01E83" w:rsidRPr="00D37533" w:rsidRDefault="00E01E83" w:rsidP="00734509">
      <w:pPr>
        <w:pStyle w:val="Nadpis3"/>
        <w:keepLines/>
        <w:numPr>
          <w:ilvl w:val="2"/>
          <w:numId w:val="56"/>
        </w:numPr>
        <w:tabs>
          <w:tab w:val="num" w:pos="720"/>
        </w:tabs>
        <w:suppressAutoHyphens w:val="0"/>
        <w:spacing w:before="240" w:after="60"/>
        <w:ind w:left="504"/>
        <w:rPr>
          <w:lang w:val="cs-CZ"/>
        </w:rPr>
      </w:pPr>
      <w:bookmarkStart w:id="839" w:name="_Toc431534611"/>
      <w:bookmarkStart w:id="840" w:name="_Toc434844753"/>
      <w:r w:rsidRPr="00D37533">
        <w:rPr>
          <w:lang w:val="cs-CZ"/>
        </w:rPr>
        <w:t>Ozařovací podmínky</w:t>
      </w:r>
      <w:bookmarkEnd w:id="839"/>
      <w:bookmarkEnd w:id="840"/>
      <w:r w:rsidRPr="00D37533">
        <w:rPr>
          <w:lang w:val="cs-CZ"/>
        </w:rPr>
        <w:t xml:space="preserve"> </w:t>
      </w:r>
    </w:p>
    <w:p w14:paraId="4409D553" w14:textId="77777777" w:rsidR="00F30778" w:rsidRPr="00656FCC" w:rsidRDefault="00F30778" w:rsidP="00CC563F">
      <w:pPr>
        <w:pStyle w:val="Podtitul"/>
      </w:pPr>
      <w:r w:rsidRPr="00656FCC">
        <w:rPr>
          <w:lang w:eastAsia="ja-JP"/>
        </w:rPr>
        <w:t>Plánování radioterapie</w:t>
      </w:r>
      <w:r w:rsidRPr="00656FCC">
        <w:t xml:space="preserve"> </w:t>
      </w:r>
    </w:p>
    <w:p w14:paraId="71EEADB0" w14:textId="77777777" w:rsidR="00F30778" w:rsidRPr="00656FCC" w:rsidRDefault="00F30778" w:rsidP="00DD50D2">
      <w:pPr>
        <w:rPr>
          <w:szCs w:val="22"/>
          <w:lang w:val="cs-CZ" w:eastAsia="ja-JP"/>
        </w:rPr>
      </w:pPr>
      <w:r w:rsidRPr="00656FCC">
        <w:rPr>
          <w:szCs w:val="22"/>
          <w:lang w:val="cs-CZ" w:eastAsia="ja-JP"/>
        </w:rPr>
        <w:t xml:space="preserve">Ozařovací plán se připravuje v trojrozměrném plánovacím systému na podkladě obrazu z výpočetní tomografie (viz NRS pro radikální radioterapii). </w:t>
      </w:r>
    </w:p>
    <w:p w14:paraId="256AFDA6" w14:textId="6B7DE6C0" w:rsidR="00F30778" w:rsidRPr="00656FCC" w:rsidRDefault="00F30778" w:rsidP="00CC563F">
      <w:pPr>
        <w:pStyle w:val="Podtitul"/>
        <w:rPr>
          <w:rFonts w:eastAsia="Calibri"/>
        </w:rPr>
      </w:pPr>
      <w:r w:rsidRPr="00656FCC">
        <w:t>Zdroj záření a ozařovací pomůcky</w:t>
      </w:r>
      <w:r w:rsidR="00E01E83" w:rsidRPr="00656FCC">
        <w:rPr>
          <w:rFonts w:eastAsia="Calibri"/>
        </w:rPr>
        <w:t xml:space="preserve"> </w:t>
      </w:r>
    </w:p>
    <w:p w14:paraId="780E7684" w14:textId="77777777" w:rsidR="00F30778" w:rsidRPr="00656FCC" w:rsidRDefault="00F30778" w:rsidP="00DD50D2">
      <w:pPr>
        <w:rPr>
          <w:szCs w:val="22"/>
          <w:lang w:val="cs-CZ"/>
        </w:rPr>
      </w:pPr>
      <w:r w:rsidRPr="00656FCC">
        <w:rPr>
          <w:szCs w:val="22"/>
          <w:lang w:val="cs-CZ"/>
        </w:rPr>
        <w:t>Standardním zdrojem záření pro radikální a pooperační zevní radioterapii je lineární urychlovač s možností IMRT.</w:t>
      </w:r>
    </w:p>
    <w:p w14:paraId="5DE58D94" w14:textId="77777777" w:rsidR="00F30778" w:rsidRPr="00656FCC" w:rsidRDefault="00F30778" w:rsidP="00F30778">
      <w:pPr>
        <w:spacing w:before="120"/>
        <w:rPr>
          <w:szCs w:val="22"/>
          <w:lang w:val="cs-CZ"/>
        </w:rPr>
      </w:pPr>
      <w:r w:rsidRPr="00656FCC">
        <w:rPr>
          <w:szCs w:val="22"/>
          <w:lang w:val="cs-CZ"/>
        </w:rPr>
        <w:t>Pro radikální ozařování v oblasti hlavy a krku je obvykle nutná co nejdokonalejší fixace, standardně pomocí fixační masky z termoplastického materiálu fixující hlavu i ramena. Jako pomůcky při ozařování lze při některých technikách užít roubík, depresor apod. (např. šetření tvrdého patra při ozařování jazyka).</w:t>
      </w:r>
    </w:p>
    <w:p w14:paraId="3B35831A" w14:textId="77777777" w:rsidR="00F30778" w:rsidRPr="00656FCC" w:rsidRDefault="00F30778" w:rsidP="00CC563F">
      <w:pPr>
        <w:pStyle w:val="Podtitul"/>
      </w:pPr>
      <w:r w:rsidRPr="00656FCC">
        <w:t>Cílové objemy</w:t>
      </w:r>
    </w:p>
    <w:p w14:paraId="65C257F1" w14:textId="77777777" w:rsidR="00F30778" w:rsidRPr="00656FCC" w:rsidRDefault="00F30778" w:rsidP="00DD50D2">
      <w:pPr>
        <w:numPr>
          <w:ilvl w:val="0"/>
          <w:numId w:val="60"/>
        </w:numPr>
        <w:ind w:left="714" w:hanging="357"/>
        <w:rPr>
          <w:szCs w:val="22"/>
          <w:lang w:val="cs-CZ"/>
        </w:rPr>
      </w:pPr>
      <w:r w:rsidRPr="00656FCC">
        <w:rPr>
          <w:szCs w:val="22"/>
          <w:lang w:val="cs-CZ"/>
        </w:rPr>
        <w:t>Nádorový objem GTV - zaujímá objem primárního tumoru (GTV</w:t>
      </w:r>
      <w:r w:rsidRPr="00656FCC">
        <w:rPr>
          <w:szCs w:val="22"/>
          <w:vertAlign w:val="subscript"/>
          <w:lang w:val="cs-CZ"/>
        </w:rPr>
        <w:t>T</w:t>
      </w:r>
      <w:r w:rsidRPr="00656FCC">
        <w:rPr>
          <w:szCs w:val="22"/>
          <w:lang w:val="cs-CZ"/>
        </w:rPr>
        <w:t>) a metastaticky postižených lymfatických uzlin (GTV</w:t>
      </w:r>
      <w:r w:rsidRPr="00656FCC">
        <w:rPr>
          <w:szCs w:val="22"/>
          <w:vertAlign w:val="subscript"/>
          <w:lang w:val="cs-CZ"/>
        </w:rPr>
        <w:t>N</w:t>
      </w:r>
      <w:r w:rsidRPr="00656FCC">
        <w:rPr>
          <w:szCs w:val="22"/>
          <w:lang w:val="cs-CZ"/>
        </w:rPr>
        <w:t>).</w:t>
      </w:r>
    </w:p>
    <w:p w14:paraId="6BB4B2E8" w14:textId="77777777" w:rsidR="00F30778" w:rsidRPr="00656FCC" w:rsidRDefault="00F30778" w:rsidP="00DD50D2">
      <w:pPr>
        <w:numPr>
          <w:ilvl w:val="0"/>
          <w:numId w:val="60"/>
        </w:numPr>
        <w:ind w:left="714" w:hanging="357"/>
        <w:rPr>
          <w:szCs w:val="22"/>
          <w:lang w:val="cs-CZ" w:eastAsia="en-US"/>
        </w:rPr>
      </w:pPr>
      <w:r w:rsidRPr="00656FCC">
        <w:rPr>
          <w:szCs w:val="22"/>
          <w:lang w:val="cs-CZ"/>
        </w:rPr>
        <w:t>Klinický cílový objem CTV – zahrnuje GTV</w:t>
      </w:r>
      <w:r w:rsidRPr="00656FCC">
        <w:rPr>
          <w:rFonts w:ascii="Times" w:hAnsi="Times"/>
          <w:szCs w:val="22"/>
          <w:vertAlign w:val="subscript"/>
          <w:lang w:val="cs-CZ"/>
        </w:rPr>
        <w:t>T</w:t>
      </w:r>
      <w:r w:rsidRPr="00656FCC">
        <w:rPr>
          <w:szCs w:val="22"/>
          <w:lang w:val="cs-CZ"/>
        </w:rPr>
        <w:t xml:space="preserve"> a GTV</w:t>
      </w:r>
      <w:r w:rsidRPr="00656FCC">
        <w:rPr>
          <w:rFonts w:ascii="Times" w:hAnsi="Times"/>
          <w:szCs w:val="22"/>
          <w:vertAlign w:val="subscript"/>
          <w:lang w:val="cs-CZ"/>
        </w:rPr>
        <w:t>N</w:t>
      </w:r>
      <w:r w:rsidRPr="00656FCC">
        <w:rPr>
          <w:szCs w:val="22"/>
          <w:lang w:val="cs-CZ"/>
        </w:rPr>
        <w:t xml:space="preserve"> a oblast uzlin s rizikem subklinického postižení</w:t>
      </w:r>
    </w:p>
    <w:p w14:paraId="0E405FE0" w14:textId="77777777" w:rsidR="00F30778" w:rsidRPr="00656FCC" w:rsidRDefault="00F30778" w:rsidP="00DD50D2">
      <w:pPr>
        <w:numPr>
          <w:ilvl w:val="0"/>
          <w:numId w:val="60"/>
        </w:numPr>
        <w:ind w:left="714" w:hanging="357"/>
        <w:rPr>
          <w:szCs w:val="22"/>
          <w:lang w:val="cs-CZ"/>
        </w:rPr>
      </w:pPr>
      <w:r w:rsidRPr="00656FCC">
        <w:rPr>
          <w:szCs w:val="22"/>
          <w:lang w:val="cs-CZ"/>
        </w:rPr>
        <w:t xml:space="preserve">Plánovací cílový objem PTV - je určen objemem CTV a lemem pro riziko nepřesnosti nastavení  </w:t>
      </w:r>
    </w:p>
    <w:p w14:paraId="56AAD5F0" w14:textId="26C2AD34" w:rsidR="00F30778" w:rsidRPr="00656FCC" w:rsidRDefault="00F30778" w:rsidP="00DD50D2">
      <w:pPr>
        <w:spacing w:before="120"/>
        <w:rPr>
          <w:i/>
          <w:color w:val="0070C0"/>
          <w:sz w:val="24"/>
          <w:lang w:val="cs-CZ"/>
        </w:rPr>
      </w:pPr>
      <w:r w:rsidRPr="00656FCC">
        <w:rPr>
          <w:lang w:val="cs-CZ" w:eastAsia="ja-JP"/>
        </w:rPr>
        <w:t xml:space="preserve">Cílové objemy se zakreslují na základě aktuálních publikovaných konsenzuálních </w:t>
      </w:r>
      <w:r w:rsidR="00DD50D2" w:rsidRPr="00656FCC">
        <w:rPr>
          <w:lang w:val="cs-CZ" w:eastAsia="ja-JP"/>
        </w:rPr>
        <w:t>doporučení</w:t>
      </w:r>
      <w:r w:rsidRPr="00656FCC">
        <w:rPr>
          <w:b/>
          <w:sz w:val="24"/>
          <w:lang w:val="cs-CZ"/>
        </w:rPr>
        <w:t xml:space="preserve"> (</w:t>
      </w:r>
      <w:hyperlink r:id="rId37" w:history="1">
        <w:r w:rsidRPr="00656FCC">
          <w:rPr>
            <w:rStyle w:val="Hypertextovodkaz"/>
            <w:lang w:val="cs-CZ"/>
          </w:rPr>
          <w:t>http://www.srobf.cz/cz/RO/NadoryHlavy/</w:t>
        </w:r>
      </w:hyperlink>
      <w:r w:rsidRPr="00656FCC">
        <w:rPr>
          <w:lang w:val="cs-CZ"/>
        </w:rPr>
        <w:t>)</w:t>
      </w:r>
    </w:p>
    <w:p w14:paraId="2EFA966C" w14:textId="77777777" w:rsidR="00F30778" w:rsidRPr="00656FCC" w:rsidRDefault="00F30778" w:rsidP="00CC563F">
      <w:pPr>
        <w:pStyle w:val="Podtitul"/>
        <w:rPr>
          <w:szCs w:val="22"/>
        </w:rPr>
      </w:pPr>
      <w:r w:rsidRPr="00656FCC">
        <w:t>Poloha pacienta</w:t>
      </w:r>
      <w:r w:rsidRPr="00656FCC">
        <w:rPr>
          <w:szCs w:val="22"/>
        </w:rPr>
        <w:t xml:space="preserve"> </w:t>
      </w:r>
    </w:p>
    <w:p w14:paraId="1D41F0A1" w14:textId="0D5A3BF1" w:rsidR="00DD50D2" w:rsidRPr="00656FCC" w:rsidRDefault="00DD50D2" w:rsidP="00DD50D2">
      <w:pPr>
        <w:rPr>
          <w:rFonts w:eastAsia="Calibri"/>
          <w:lang w:val="cs-CZ"/>
        </w:rPr>
      </w:pPr>
      <w:r w:rsidRPr="00656FCC">
        <w:rPr>
          <w:lang w:val="cs-CZ"/>
        </w:rPr>
        <w:t>obvykle supinační, s užitím fixační masky</w:t>
      </w:r>
    </w:p>
    <w:p w14:paraId="72DAF175" w14:textId="5E696FC5" w:rsidR="00E01E83" w:rsidRPr="00656FCC" w:rsidRDefault="00F30778" w:rsidP="00CC563F">
      <w:pPr>
        <w:pStyle w:val="Podtitul"/>
      </w:pPr>
      <w:r w:rsidRPr="00656FCC">
        <w:t>Ozařovací techniky</w:t>
      </w:r>
    </w:p>
    <w:p w14:paraId="5BD7BFF4" w14:textId="0C8A41E9" w:rsidR="00DD50D2" w:rsidRPr="00656FCC" w:rsidRDefault="00DD50D2" w:rsidP="00DD50D2">
      <w:pPr>
        <w:rPr>
          <w:rFonts w:eastAsia="Calibri"/>
          <w:lang w:val="cs-CZ"/>
        </w:rPr>
      </w:pPr>
      <w:r w:rsidRPr="00656FCC">
        <w:rPr>
          <w:szCs w:val="22"/>
          <w:lang w:val="cs-CZ"/>
        </w:rPr>
        <w:t>IMRT, konformní radioterapie, IGRT</w:t>
      </w:r>
    </w:p>
    <w:p w14:paraId="5C9BCB1B" w14:textId="77777777" w:rsidR="00E01E83" w:rsidRPr="00656FCC" w:rsidRDefault="00E01E83" w:rsidP="00734509">
      <w:pPr>
        <w:pStyle w:val="Nadpis3"/>
        <w:keepLines/>
        <w:numPr>
          <w:ilvl w:val="2"/>
          <w:numId w:val="56"/>
        </w:numPr>
        <w:tabs>
          <w:tab w:val="num" w:pos="720"/>
        </w:tabs>
        <w:suppressAutoHyphens w:val="0"/>
        <w:spacing w:before="240" w:after="60"/>
        <w:ind w:left="504"/>
        <w:rPr>
          <w:lang w:val="cs-CZ"/>
        </w:rPr>
      </w:pPr>
      <w:bookmarkStart w:id="841" w:name="_Toc431534612"/>
      <w:bookmarkStart w:id="842" w:name="_Toc434844754"/>
      <w:r w:rsidRPr="00656FCC">
        <w:rPr>
          <w:lang w:val="cs-CZ"/>
        </w:rPr>
        <w:t>Frakcionace a dávka záření</w:t>
      </w:r>
      <w:bookmarkEnd w:id="841"/>
      <w:bookmarkEnd w:id="842"/>
    </w:p>
    <w:p w14:paraId="6C66B0DF" w14:textId="2C7C6C82" w:rsidR="00E01E83" w:rsidRDefault="00656FCC" w:rsidP="00734509">
      <w:pPr>
        <w:pStyle w:val="Nadpis4"/>
        <w:keepLines/>
        <w:numPr>
          <w:ilvl w:val="3"/>
          <w:numId w:val="56"/>
        </w:numPr>
        <w:suppressAutoHyphens w:val="0"/>
        <w:spacing w:before="240" w:after="60"/>
        <w:ind w:left="1134" w:hanging="1134"/>
        <w:rPr>
          <w:rFonts w:eastAsia="Calibri"/>
        </w:rPr>
      </w:pPr>
      <w:r w:rsidRPr="00656FCC">
        <w:rPr>
          <w:szCs w:val="22"/>
        </w:rPr>
        <w:t>Kurativní radioterapie, radiochemoterapie</w:t>
      </w:r>
      <w:r w:rsidR="00E01E83" w:rsidRPr="00656FCC">
        <w:rPr>
          <w:rFonts w:eastAsia="Calibri"/>
        </w:rPr>
        <w:t xml:space="preserve"> </w:t>
      </w:r>
    </w:p>
    <w:p w14:paraId="2A3792A0" w14:textId="61E5E7C5" w:rsidR="00656FCC" w:rsidRPr="004F6EE6" w:rsidRDefault="00656FCC" w:rsidP="00656FCC">
      <w:pPr>
        <w:rPr>
          <w:szCs w:val="22"/>
          <w:lang w:val="cs-CZ"/>
        </w:rPr>
      </w:pPr>
      <w:r w:rsidRPr="004F6EE6">
        <w:rPr>
          <w:szCs w:val="22"/>
          <w:lang w:val="cs-CZ"/>
        </w:rPr>
        <w:t>Minimální dávka na oblast primárního nádoru a klinicky postižených uzlin je 66</w:t>
      </w:r>
      <w:r>
        <w:rPr>
          <w:szCs w:val="22"/>
          <w:lang w:val="cs-CZ"/>
        </w:rPr>
        <w:t> – </w:t>
      </w:r>
      <w:r w:rsidRPr="004F6EE6">
        <w:rPr>
          <w:szCs w:val="22"/>
          <w:lang w:val="cs-CZ"/>
        </w:rPr>
        <w:t>70</w:t>
      </w:r>
      <w:r>
        <w:rPr>
          <w:szCs w:val="22"/>
          <w:lang w:val="cs-CZ"/>
        </w:rPr>
        <w:t> </w:t>
      </w:r>
      <w:r w:rsidRPr="004F6EE6">
        <w:rPr>
          <w:szCs w:val="22"/>
          <w:lang w:val="cs-CZ"/>
        </w:rPr>
        <w:t>Gy</w:t>
      </w:r>
      <w:r>
        <w:rPr>
          <w:szCs w:val="22"/>
          <w:lang w:val="cs-CZ"/>
        </w:rPr>
        <w:t>.</w:t>
      </w:r>
      <w:r w:rsidRPr="004F6EE6">
        <w:rPr>
          <w:szCs w:val="22"/>
          <w:lang w:val="cs-CZ"/>
        </w:rPr>
        <w:t xml:space="preserve"> </w:t>
      </w:r>
      <w:r>
        <w:rPr>
          <w:szCs w:val="22"/>
          <w:lang w:val="cs-CZ"/>
        </w:rPr>
        <w:t>Dávka na </w:t>
      </w:r>
      <w:r w:rsidRPr="004F6EE6">
        <w:rPr>
          <w:szCs w:val="22"/>
          <w:lang w:val="cs-CZ"/>
        </w:rPr>
        <w:t xml:space="preserve">oblast lymfatických uzlin s rizikem mikroskopického postižení </w:t>
      </w:r>
      <w:r>
        <w:rPr>
          <w:szCs w:val="22"/>
          <w:lang w:val="cs-CZ"/>
        </w:rPr>
        <w:t>44 – </w:t>
      </w:r>
      <w:r w:rsidRPr="004F6EE6">
        <w:rPr>
          <w:szCs w:val="22"/>
          <w:lang w:val="cs-CZ"/>
        </w:rPr>
        <w:t>60</w:t>
      </w:r>
      <w:r>
        <w:rPr>
          <w:szCs w:val="22"/>
          <w:lang w:val="cs-CZ"/>
        </w:rPr>
        <w:t> </w:t>
      </w:r>
      <w:r w:rsidRPr="004F6EE6">
        <w:rPr>
          <w:szCs w:val="22"/>
          <w:lang w:val="cs-CZ"/>
        </w:rPr>
        <w:t>Gy</w:t>
      </w:r>
      <w:r>
        <w:rPr>
          <w:szCs w:val="22"/>
          <w:lang w:val="cs-CZ"/>
        </w:rPr>
        <w:t>.</w:t>
      </w:r>
      <w:r w:rsidRPr="004F6EE6">
        <w:rPr>
          <w:szCs w:val="22"/>
          <w:lang w:val="cs-CZ"/>
        </w:rPr>
        <w:t xml:space="preserve"> Konkomitantní chemoterapie je při radioterapii indikována u lokálně a regionálně pokročilých nádorů, obvykle režim s</w:t>
      </w:r>
      <w:r>
        <w:rPr>
          <w:szCs w:val="22"/>
          <w:lang w:val="cs-CZ"/>
        </w:rPr>
        <w:t> </w:t>
      </w:r>
      <w:r w:rsidRPr="004F6EE6">
        <w:rPr>
          <w:szCs w:val="22"/>
          <w:lang w:val="cs-CZ"/>
        </w:rPr>
        <w:t>cisplatinou (3-týdenní režim 100 mg/m</w:t>
      </w:r>
      <w:r w:rsidRPr="004F6EE6">
        <w:rPr>
          <w:szCs w:val="22"/>
          <w:vertAlign w:val="superscript"/>
          <w:lang w:val="cs-CZ"/>
        </w:rPr>
        <w:t>2</w:t>
      </w:r>
      <w:r w:rsidRPr="004F6EE6">
        <w:rPr>
          <w:szCs w:val="22"/>
          <w:lang w:val="cs-CZ"/>
        </w:rPr>
        <w:t>, případně týdenní režim 40</w:t>
      </w:r>
      <w:r>
        <w:rPr>
          <w:szCs w:val="22"/>
          <w:lang w:val="cs-CZ"/>
        </w:rPr>
        <w:t> </w:t>
      </w:r>
      <w:r w:rsidRPr="004F6EE6">
        <w:rPr>
          <w:szCs w:val="22"/>
          <w:lang w:val="cs-CZ"/>
        </w:rPr>
        <w:t>mg/m</w:t>
      </w:r>
      <w:r w:rsidRPr="004F6EE6">
        <w:rPr>
          <w:szCs w:val="22"/>
          <w:vertAlign w:val="superscript"/>
          <w:lang w:val="cs-CZ"/>
        </w:rPr>
        <w:t>2</w:t>
      </w:r>
      <w:r w:rsidRPr="004F6EE6">
        <w:rPr>
          <w:szCs w:val="22"/>
          <w:lang w:val="cs-CZ"/>
        </w:rPr>
        <w:t>), v případě kontraindikace cisplatiny je v individuálních případech možnost aplikace jiných cytostatik nebo konkomitaní cílené biologické terapie cetuximabu.</w:t>
      </w:r>
    </w:p>
    <w:p w14:paraId="3100BC19" w14:textId="29BBA391" w:rsidR="00656FCC" w:rsidRPr="004F6EE6" w:rsidRDefault="00656FCC" w:rsidP="00656FCC">
      <w:pPr>
        <w:rPr>
          <w:szCs w:val="22"/>
          <w:lang w:val="cs-CZ"/>
        </w:rPr>
      </w:pPr>
      <w:r w:rsidRPr="004F6EE6">
        <w:rPr>
          <w:szCs w:val="22"/>
          <w:lang w:val="cs-CZ"/>
        </w:rPr>
        <w:t xml:space="preserve">Alternativou jsou alterované frakcionační režimy: hyperfrakcionace, akcelerovaná radioterapie pomocí konkomitantního boostu, případně další alterace využívající zkrácení celkové doby ozařování </w:t>
      </w:r>
      <w:r>
        <w:rPr>
          <w:szCs w:val="22"/>
          <w:lang w:val="cs-CZ"/>
        </w:rPr>
        <w:t>či </w:t>
      </w:r>
      <w:r w:rsidRPr="004F6EE6">
        <w:rPr>
          <w:szCs w:val="22"/>
          <w:lang w:val="cs-CZ"/>
        </w:rPr>
        <w:t xml:space="preserve">navýšení dávky záření. </w:t>
      </w:r>
    </w:p>
    <w:p w14:paraId="29C93E79" w14:textId="77777777" w:rsidR="00656FCC" w:rsidRDefault="00656FCC" w:rsidP="00734509">
      <w:pPr>
        <w:pStyle w:val="Nadpis4"/>
        <w:keepLines/>
        <w:numPr>
          <w:ilvl w:val="3"/>
          <w:numId w:val="56"/>
        </w:numPr>
        <w:suppressAutoHyphens w:val="0"/>
        <w:spacing w:before="240" w:after="60"/>
        <w:ind w:left="1134" w:hanging="1134"/>
        <w:rPr>
          <w:szCs w:val="22"/>
        </w:rPr>
      </w:pPr>
      <w:r w:rsidRPr="00656FCC">
        <w:rPr>
          <w:szCs w:val="22"/>
        </w:rPr>
        <w:t xml:space="preserve">Pooperační radioterapie </w:t>
      </w:r>
    </w:p>
    <w:p w14:paraId="1B281EEF" w14:textId="607D3854" w:rsidR="00656FCC" w:rsidRDefault="00656FCC" w:rsidP="00656FCC">
      <w:pPr>
        <w:rPr>
          <w:szCs w:val="22"/>
          <w:lang w:val="cs-CZ"/>
        </w:rPr>
      </w:pPr>
      <w:r>
        <w:rPr>
          <w:szCs w:val="22"/>
          <w:lang w:val="cs-CZ"/>
        </w:rPr>
        <w:t>D</w:t>
      </w:r>
      <w:r w:rsidRPr="004F6EE6">
        <w:rPr>
          <w:szCs w:val="22"/>
          <w:lang w:val="cs-CZ"/>
        </w:rPr>
        <w:t xml:space="preserve">ávka na oblast lůžka nádoru a oblast uzlin s rizikem mikroskopického postižení je </w:t>
      </w:r>
      <w:r>
        <w:rPr>
          <w:szCs w:val="22"/>
          <w:lang w:val="cs-CZ"/>
        </w:rPr>
        <w:t>44 – </w:t>
      </w:r>
      <w:r w:rsidRPr="004F6EE6">
        <w:rPr>
          <w:szCs w:val="22"/>
          <w:lang w:val="cs-CZ"/>
        </w:rPr>
        <w:t>60</w:t>
      </w:r>
      <w:r>
        <w:rPr>
          <w:szCs w:val="22"/>
          <w:lang w:val="cs-CZ"/>
        </w:rPr>
        <w:t> </w:t>
      </w:r>
      <w:r w:rsidRPr="004F6EE6">
        <w:rPr>
          <w:szCs w:val="22"/>
          <w:lang w:val="cs-CZ"/>
        </w:rPr>
        <w:t>Gy, v případě pozitivních okrajů 60</w:t>
      </w:r>
      <w:r>
        <w:rPr>
          <w:szCs w:val="22"/>
          <w:lang w:val="cs-CZ"/>
        </w:rPr>
        <w:t> – </w:t>
      </w:r>
      <w:r w:rsidRPr="004F6EE6">
        <w:rPr>
          <w:szCs w:val="22"/>
          <w:lang w:val="cs-CZ"/>
        </w:rPr>
        <w:t>66</w:t>
      </w:r>
      <w:r>
        <w:rPr>
          <w:szCs w:val="22"/>
          <w:lang w:val="cs-CZ"/>
        </w:rPr>
        <w:t> </w:t>
      </w:r>
      <w:r w:rsidRPr="004F6EE6">
        <w:rPr>
          <w:szCs w:val="22"/>
          <w:lang w:val="cs-CZ"/>
        </w:rPr>
        <w:t>Gy</w:t>
      </w:r>
      <w:r>
        <w:rPr>
          <w:szCs w:val="22"/>
          <w:lang w:val="cs-CZ"/>
        </w:rPr>
        <w:t>.</w:t>
      </w:r>
      <w:r w:rsidRPr="004F6EE6">
        <w:rPr>
          <w:szCs w:val="22"/>
          <w:lang w:val="cs-CZ"/>
        </w:rPr>
        <w:t xml:space="preserve"> </w:t>
      </w:r>
    </w:p>
    <w:p w14:paraId="6D377CCE" w14:textId="36FA38B9" w:rsidR="00656FCC" w:rsidRPr="004F6EE6" w:rsidRDefault="00656FCC" w:rsidP="00656FCC">
      <w:pPr>
        <w:rPr>
          <w:szCs w:val="22"/>
          <w:lang w:val="cs-CZ"/>
        </w:rPr>
      </w:pPr>
      <w:r w:rsidRPr="004F6EE6">
        <w:rPr>
          <w:szCs w:val="22"/>
          <w:lang w:val="cs-CZ"/>
        </w:rPr>
        <w:t>V případě indikace pooperační radiochemoterapie (např. z důvodu pozitivních okrajů nebo extrakapsulárního šíření, případně vícečetného uzlinového postižení) je podávána cisplatina (3-týdenní režim 100 mg/m</w:t>
      </w:r>
      <w:r w:rsidRPr="004F6EE6">
        <w:rPr>
          <w:szCs w:val="22"/>
          <w:vertAlign w:val="superscript"/>
          <w:lang w:val="cs-CZ"/>
        </w:rPr>
        <w:t>2</w:t>
      </w:r>
      <w:r w:rsidRPr="004F6EE6">
        <w:rPr>
          <w:szCs w:val="22"/>
          <w:lang w:val="cs-CZ"/>
        </w:rPr>
        <w:t>, případně týdenní režim 40</w:t>
      </w:r>
      <w:r>
        <w:rPr>
          <w:szCs w:val="22"/>
          <w:lang w:val="cs-CZ"/>
        </w:rPr>
        <w:t> </w:t>
      </w:r>
      <w:r w:rsidRPr="004F6EE6">
        <w:rPr>
          <w:szCs w:val="22"/>
          <w:lang w:val="cs-CZ"/>
        </w:rPr>
        <w:t>mg/m</w:t>
      </w:r>
      <w:r w:rsidRPr="004F6EE6">
        <w:rPr>
          <w:szCs w:val="22"/>
          <w:vertAlign w:val="superscript"/>
          <w:lang w:val="cs-CZ"/>
        </w:rPr>
        <w:t>2</w:t>
      </w:r>
      <w:r w:rsidRPr="004F6EE6">
        <w:rPr>
          <w:szCs w:val="22"/>
          <w:lang w:val="cs-CZ"/>
        </w:rPr>
        <w:t>)</w:t>
      </w:r>
      <w:r>
        <w:rPr>
          <w:szCs w:val="22"/>
          <w:lang w:val="cs-CZ"/>
        </w:rPr>
        <w:t>.</w:t>
      </w:r>
    </w:p>
    <w:p w14:paraId="3A9C4662" w14:textId="286E6194" w:rsidR="00E01E83" w:rsidRPr="00656FCC" w:rsidRDefault="00656FCC" w:rsidP="00734509">
      <w:pPr>
        <w:pStyle w:val="Nadpis4"/>
        <w:keepLines/>
        <w:numPr>
          <w:ilvl w:val="3"/>
          <w:numId w:val="56"/>
        </w:numPr>
        <w:suppressAutoHyphens w:val="0"/>
        <w:spacing w:before="240" w:after="60"/>
        <w:ind w:left="1134" w:hanging="1134"/>
        <w:rPr>
          <w:rFonts w:eastAsia="Calibri"/>
        </w:rPr>
      </w:pPr>
      <w:r w:rsidRPr="00656FCC">
        <w:rPr>
          <w:szCs w:val="22"/>
        </w:rPr>
        <w:t>Paliativní radioterapie</w:t>
      </w:r>
      <w:r w:rsidR="00E01E83" w:rsidRPr="00656FCC">
        <w:rPr>
          <w:lang w:eastAsia="cs-CZ"/>
        </w:rPr>
        <w:t xml:space="preserve"> </w:t>
      </w:r>
    </w:p>
    <w:p w14:paraId="7A5B3618" w14:textId="77777777" w:rsidR="00656FCC" w:rsidRPr="004F6EE6" w:rsidRDefault="00656FCC" w:rsidP="00656FCC">
      <w:pPr>
        <w:rPr>
          <w:iCs/>
          <w:szCs w:val="22"/>
          <w:lang w:val="cs-CZ" w:eastAsia="en-US"/>
        </w:rPr>
      </w:pPr>
      <w:r w:rsidRPr="004F6EE6">
        <w:rPr>
          <w:iCs/>
          <w:szCs w:val="22"/>
          <w:lang w:val="cs-CZ"/>
        </w:rPr>
        <w:t xml:space="preserve">Paliativní ozáření je indikováno individuálně </w:t>
      </w:r>
      <w:r>
        <w:rPr>
          <w:iCs/>
          <w:szCs w:val="22"/>
          <w:lang w:val="cs-CZ"/>
        </w:rPr>
        <w:t>u</w:t>
      </w:r>
      <w:r w:rsidRPr="004F6EE6">
        <w:rPr>
          <w:iCs/>
          <w:szCs w:val="22"/>
          <w:lang w:val="cs-CZ"/>
        </w:rPr>
        <w:t xml:space="preserve"> lokálně pokročilého</w:t>
      </w:r>
      <w:r w:rsidRPr="004F6EE6">
        <w:rPr>
          <w:szCs w:val="22"/>
          <w:lang w:val="cs-CZ"/>
        </w:rPr>
        <w:t xml:space="preserve"> karcinomu nebo při vzdáleném metastatickém postižení. </w:t>
      </w:r>
      <w:r w:rsidRPr="004F6EE6">
        <w:rPr>
          <w:iCs/>
          <w:szCs w:val="22"/>
          <w:lang w:val="cs-CZ"/>
        </w:rPr>
        <w:t>Dávky záření a technika radioterapie je určena podle lokalizace a objemu tumoru, podle celkového stavu pacienta; lze využít hypofrakcionačních či akcelerovaných schémat radioterapie (viz NRS pro paliativní radioterapii).</w:t>
      </w:r>
    </w:p>
    <w:p w14:paraId="1B799891" w14:textId="389D5955" w:rsidR="00E01E83" w:rsidRDefault="00B27A01" w:rsidP="00734509">
      <w:pPr>
        <w:pStyle w:val="Nadpis3"/>
        <w:keepLines/>
        <w:numPr>
          <w:ilvl w:val="2"/>
          <w:numId w:val="56"/>
        </w:numPr>
        <w:tabs>
          <w:tab w:val="num" w:pos="720"/>
        </w:tabs>
        <w:suppressAutoHyphens w:val="0"/>
        <w:spacing w:before="240" w:after="60"/>
        <w:ind w:left="504"/>
        <w:rPr>
          <w:lang w:val="cs-CZ"/>
        </w:rPr>
      </w:pPr>
      <w:bookmarkStart w:id="843" w:name="_Toc431534613"/>
      <w:bookmarkStart w:id="844" w:name="_Toc434844755"/>
      <w:r w:rsidRPr="00D37533">
        <w:rPr>
          <w:lang w:val="cs-CZ"/>
        </w:rPr>
        <w:t xml:space="preserve">Kritické orgány </w:t>
      </w:r>
      <w:r w:rsidR="00EE39DD" w:rsidRPr="00EE39DD">
        <w:rPr>
          <w:iCs/>
          <w:szCs w:val="22"/>
          <w:lang w:val="cs-CZ"/>
        </w:rPr>
        <w:t>a jejich toleranční dávky při standardní frakcionaci</w:t>
      </w:r>
      <w:bookmarkEnd w:id="843"/>
      <w:bookmarkEnd w:id="844"/>
    </w:p>
    <w:p w14:paraId="0227B25D" w14:textId="5BD8CD6E" w:rsidR="00B94F22" w:rsidRPr="00B94F22" w:rsidRDefault="00B94F22" w:rsidP="00B94F22">
      <w:pPr>
        <w:ind w:left="852" w:hanging="852"/>
        <w:rPr>
          <w:szCs w:val="22"/>
          <w:lang w:val="cs-CZ"/>
        </w:rPr>
      </w:pPr>
      <w:r w:rsidRPr="00B94F22">
        <w:rPr>
          <w:szCs w:val="22"/>
          <w:lang w:val="cs-CZ"/>
        </w:rPr>
        <w:t xml:space="preserve">Mozek: </w:t>
      </w:r>
      <w:r w:rsidRPr="00B94F22">
        <w:rPr>
          <w:szCs w:val="22"/>
          <w:lang w:val="cs-CZ"/>
        </w:rPr>
        <w:tab/>
        <w:t xml:space="preserve">D max ≤ 60 Gy (&lt; 3% symptomatické nekrózy), Dmax ≤ 72 Gy (5% riziko symptomatické nekrózy), </w:t>
      </w:r>
    </w:p>
    <w:p w14:paraId="17645C66" w14:textId="274DE2A9" w:rsidR="00B94F22" w:rsidRPr="00B94F22" w:rsidRDefault="00B94F22" w:rsidP="00B94F22">
      <w:pPr>
        <w:ind w:left="852"/>
        <w:rPr>
          <w:szCs w:val="22"/>
          <w:lang w:val="cs-CZ"/>
        </w:rPr>
      </w:pPr>
      <w:r w:rsidRPr="00B94F22">
        <w:rPr>
          <w:szCs w:val="22"/>
          <w:lang w:val="cs-CZ"/>
        </w:rPr>
        <w:t>Dmax ≤ 90 Gy (10% riziko symptomatické nekrózy)</w:t>
      </w:r>
    </w:p>
    <w:p w14:paraId="003984C8" w14:textId="61AA47EA" w:rsidR="00B94F22" w:rsidRPr="00B94F22" w:rsidRDefault="00B94F22" w:rsidP="00B94F22">
      <w:pPr>
        <w:rPr>
          <w:szCs w:val="22"/>
          <w:lang w:val="cs-CZ"/>
        </w:rPr>
      </w:pPr>
      <w:r w:rsidRPr="00B94F22">
        <w:rPr>
          <w:szCs w:val="22"/>
          <w:lang w:val="cs-CZ"/>
        </w:rPr>
        <w:t xml:space="preserve">Mozkový kmen: </w:t>
      </w:r>
      <w:r w:rsidRPr="00B94F22">
        <w:rPr>
          <w:szCs w:val="22"/>
          <w:lang w:val="cs-CZ"/>
        </w:rPr>
        <w:tab/>
        <w:t>celý objem Dmax &lt; 54 Gy, 1 - 10cm</w:t>
      </w:r>
      <w:r w:rsidRPr="00B94F22">
        <w:rPr>
          <w:szCs w:val="22"/>
          <w:vertAlign w:val="superscript"/>
          <w:lang w:val="cs-CZ"/>
        </w:rPr>
        <w:t>3</w:t>
      </w:r>
      <w:r w:rsidRPr="00B94F22">
        <w:rPr>
          <w:szCs w:val="22"/>
          <w:lang w:val="cs-CZ"/>
        </w:rPr>
        <w:t xml:space="preserve"> 59 Gy</w:t>
      </w:r>
    </w:p>
    <w:p w14:paraId="39A7AA53" w14:textId="51D2DCE0" w:rsidR="00B94F22" w:rsidRPr="00B94F22" w:rsidRDefault="00B94F22" w:rsidP="00B94F22">
      <w:pPr>
        <w:rPr>
          <w:szCs w:val="22"/>
          <w:lang w:val="cs-CZ"/>
        </w:rPr>
      </w:pPr>
      <w:r w:rsidRPr="00B94F22">
        <w:rPr>
          <w:szCs w:val="22"/>
          <w:lang w:val="cs-CZ"/>
        </w:rPr>
        <w:t xml:space="preserve">Mícha: </w:t>
      </w:r>
      <w:r w:rsidRPr="00B94F22">
        <w:rPr>
          <w:szCs w:val="22"/>
          <w:lang w:val="cs-CZ"/>
        </w:rPr>
        <w:tab/>
        <w:t>Dmax &lt; 50Gy (riziko myelopatie 0,2%)</w:t>
      </w:r>
    </w:p>
    <w:p w14:paraId="149D31B8" w14:textId="3F7A79AB" w:rsidR="00B94F22" w:rsidRPr="00B94F22" w:rsidRDefault="00B94F22" w:rsidP="00B94F22">
      <w:pPr>
        <w:rPr>
          <w:szCs w:val="22"/>
          <w:lang w:val="cs-CZ"/>
        </w:rPr>
      </w:pPr>
      <w:r w:rsidRPr="00B94F22">
        <w:rPr>
          <w:szCs w:val="22"/>
          <w:lang w:val="cs-CZ"/>
        </w:rPr>
        <w:t xml:space="preserve">Optický nerv/chiasma: </w:t>
      </w:r>
      <w:r w:rsidRPr="00B94F22">
        <w:rPr>
          <w:szCs w:val="22"/>
          <w:lang w:val="cs-CZ"/>
        </w:rPr>
        <w:tab/>
        <w:t xml:space="preserve">Dmax &lt; 55 Gy (riziko neuropatie &lt; 3%) </w:t>
      </w:r>
    </w:p>
    <w:p w14:paraId="703DF86F" w14:textId="5E47447E" w:rsidR="00B94F22" w:rsidRPr="00B94F22" w:rsidRDefault="00B94F22" w:rsidP="00B94F22">
      <w:pPr>
        <w:ind w:left="1988" w:firstLine="284"/>
        <w:rPr>
          <w:szCs w:val="22"/>
          <w:lang w:val="cs-CZ"/>
        </w:rPr>
      </w:pPr>
      <w:r w:rsidRPr="00B94F22">
        <w:rPr>
          <w:szCs w:val="22"/>
          <w:lang w:val="cs-CZ"/>
        </w:rPr>
        <w:t xml:space="preserve">Dmax = 55 - 60 Gy (3 - 7% riziko neuropatie) </w:t>
      </w:r>
    </w:p>
    <w:p w14:paraId="1470B117" w14:textId="0A5095AA" w:rsidR="00B94F22" w:rsidRPr="00B94F22" w:rsidRDefault="00B94F22" w:rsidP="00B94F22">
      <w:pPr>
        <w:rPr>
          <w:szCs w:val="22"/>
          <w:lang w:val="cs-CZ"/>
        </w:rPr>
      </w:pPr>
      <w:r w:rsidRPr="00B94F22">
        <w:rPr>
          <w:szCs w:val="22"/>
          <w:lang w:val="cs-CZ"/>
        </w:rPr>
        <w:t xml:space="preserve">Sítnice: </w:t>
      </w:r>
      <w:r w:rsidRPr="00B94F22">
        <w:rPr>
          <w:szCs w:val="22"/>
          <w:lang w:val="cs-CZ"/>
        </w:rPr>
        <w:tab/>
      </w:r>
      <w:r w:rsidRPr="00B94F22">
        <w:rPr>
          <w:szCs w:val="22"/>
          <w:lang w:val="cs-CZ"/>
        </w:rPr>
        <w:tab/>
      </w:r>
      <w:r w:rsidRPr="00B94F22">
        <w:rPr>
          <w:szCs w:val="22"/>
          <w:lang w:val="cs-CZ"/>
        </w:rPr>
        <w:tab/>
        <w:t>Dmax</w:t>
      </w:r>
      <w:r w:rsidRPr="00B94F22">
        <w:rPr>
          <w:szCs w:val="22"/>
          <w:vertAlign w:val="subscript"/>
          <w:lang w:val="cs-CZ"/>
        </w:rPr>
        <w:t xml:space="preserve"> </w:t>
      </w:r>
      <w:r w:rsidRPr="00B94F22">
        <w:rPr>
          <w:szCs w:val="22"/>
          <w:lang w:val="cs-CZ" w:eastAsia="cs-CZ"/>
        </w:rPr>
        <w:t xml:space="preserve">&lt; </w:t>
      </w:r>
      <w:r w:rsidRPr="00B94F22">
        <w:rPr>
          <w:szCs w:val="22"/>
          <w:lang w:val="cs-CZ"/>
        </w:rPr>
        <w:t xml:space="preserve">50 Gy </w:t>
      </w:r>
    </w:p>
    <w:p w14:paraId="42466F16" w14:textId="2F8A6948" w:rsidR="00B94F22" w:rsidRPr="00B94F22" w:rsidRDefault="00B94F22" w:rsidP="00B94F22">
      <w:pPr>
        <w:rPr>
          <w:szCs w:val="22"/>
          <w:lang w:val="cs-CZ"/>
        </w:rPr>
      </w:pPr>
      <w:r w:rsidRPr="00B94F22">
        <w:rPr>
          <w:szCs w:val="22"/>
          <w:lang w:val="cs-CZ"/>
        </w:rPr>
        <w:t>Oční čočka:</w:t>
      </w:r>
      <w:r w:rsidRPr="00B94F22">
        <w:rPr>
          <w:szCs w:val="22"/>
          <w:lang w:val="cs-CZ"/>
        </w:rPr>
        <w:tab/>
      </w:r>
      <w:r w:rsidRPr="00B94F22">
        <w:rPr>
          <w:szCs w:val="22"/>
          <w:lang w:val="cs-CZ"/>
        </w:rPr>
        <w:tab/>
        <w:t>Dmax</w:t>
      </w:r>
      <w:r w:rsidRPr="00B94F22">
        <w:rPr>
          <w:szCs w:val="22"/>
          <w:vertAlign w:val="subscript"/>
          <w:lang w:val="cs-CZ"/>
        </w:rPr>
        <w:t xml:space="preserve"> </w:t>
      </w:r>
      <w:r w:rsidRPr="00B94F22">
        <w:rPr>
          <w:szCs w:val="22"/>
          <w:lang w:val="cs-CZ" w:eastAsia="cs-CZ"/>
        </w:rPr>
        <w:t xml:space="preserve">&lt; 7 </w:t>
      </w:r>
      <w:r w:rsidRPr="00B94F22">
        <w:rPr>
          <w:szCs w:val="22"/>
          <w:lang w:val="cs-CZ"/>
        </w:rPr>
        <w:t xml:space="preserve">Gy  </w:t>
      </w:r>
    </w:p>
    <w:p w14:paraId="23206D85" w14:textId="21946FDC" w:rsidR="00B94F22" w:rsidRPr="00B94F22" w:rsidRDefault="00B94F22" w:rsidP="00B94F22">
      <w:pPr>
        <w:rPr>
          <w:szCs w:val="22"/>
          <w:lang w:val="cs-CZ"/>
        </w:rPr>
      </w:pPr>
      <w:r w:rsidRPr="00B94F22">
        <w:rPr>
          <w:szCs w:val="22"/>
          <w:lang w:val="cs-CZ"/>
        </w:rPr>
        <w:t xml:space="preserve">Cochlea:  </w:t>
      </w:r>
      <w:r w:rsidRPr="00B94F22">
        <w:rPr>
          <w:szCs w:val="22"/>
          <w:lang w:val="cs-CZ"/>
        </w:rPr>
        <w:tab/>
      </w:r>
      <w:r w:rsidRPr="00B94F22">
        <w:rPr>
          <w:szCs w:val="22"/>
          <w:lang w:val="cs-CZ"/>
        </w:rPr>
        <w:tab/>
        <w:t>Dmean</w:t>
      </w:r>
      <w:r w:rsidRPr="00B94F22">
        <w:rPr>
          <w:szCs w:val="22"/>
          <w:vertAlign w:val="subscript"/>
          <w:lang w:val="cs-CZ"/>
        </w:rPr>
        <w:t xml:space="preserve"> </w:t>
      </w:r>
      <w:r w:rsidRPr="00B94F22">
        <w:rPr>
          <w:szCs w:val="22"/>
          <w:lang w:val="cs-CZ"/>
        </w:rPr>
        <w:t xml:space="preserve">≤ 45 Gy </w:t>
      </w:r>
    </w:p>
    <w:p w14:paraId="2E164895" w14:textId="28320271" w:rsidR="00B94F22" w:rsidRPr="00B94F22" w:rsidRDefault="00B94F22" w:rsidP="00B94F22">
      <w:pPr>
        <w:rPr>
          <w:iCs/>
          <w:szCs w:val="22"/>
          <w:lang w:val="cs-CZ" w:eastAsia="en-US"/>
        </w:rPr>
      </w:pPr>
      <w:r w:rsidRPr="00B94F22">
        <w:rPr>
          <w:iCs/>
          <w:szCs w:val="22"/>
          <w:lang w:val="cs-CZ" w:eastAsia="en-US"/>
        </w:rPr>
        <w:t>Parotis (bilat):</w:t>
      </w:r>
      <w:r w:rsidRPr="00B94F22">
        <w:rPr>
          <w:iCs/>
          <w:szCs w:val="22"/>
          <w:lang w:val="cs-CZ" w:eastAsia="en-US"/>
        </w:rPr>
        <w:tab/>
        <w:t>Dmean &lt; 25Gy</w:t>
      </w:r>
    </w:p>
    <w:p w14:paraId="44D0C251" w14:textId="3C10BD53" w:rsidR="00E01E83" w:rsidRPr="00B94F22" w:rsidRDefault="00B94F22" w:rsidP="00734509">
      <w:pPr>
        <w:pStyle w:val="Nadpis3"/>
        <w:keepLines/>
        <w:numPr>
          <w:ilvl w:val="2"/>
          <w:numId w:val="56"/>
        </w:numPr>
        <w:tabs>
          <w:tab w:val="num" w:pos="720"/>
        </w:tabs>
        <w:suppressAutoHyphens w:val="0"/>
        <w:spacing w:before="240" w:after="60"/>
        <w:ind w:left="504"/>
        <w:rPr>
          <w:lang w:val="cs-CZ"/>
        </w:rPr>
      </w:pPr>
      <w:bookmarkStart w:id="845" w:name="_Toc431534614"/>
      <w:bookmarkStart w:id="846" w:name="_Toc434844756"/>
      <w:r w:rsidRPr="00B94F22">
        <w:rPr>
          <w:szCs w:val="22"/>
          <w:lang w:val="cs-CZ"/>
        </w:rPr>
        <w:t>Sledování po léčbě</w:t>
      </w:r>
      <w:bookmarkEnd w:id="845"/>
      <w:bookmarkEnd w:id="846"/>
      <w:r w:rsidR="00B27A01" w:rsidRPr="00B94F22">
        <w:rPr>
          <w:lang w:val="cs-CZ"/>
        </w:rPr>
        <w:t xml:space="preserve"> </w:t>
      </w:r>
    </w:p>
    <w:p w14:paraId="1FA1ACC0" w14:textId="0A20E544" w:rsidR="00B94F22" w:rsidRPr="004F6EE6" w:rsidRDefault="00B94F22" w:rsidP="00B94F22">
      <w:pPr>
        <w:rPr>
          <w:szCs w:val="22"/>
          <w:lang w:val="cs-CZ"/>
        </w:rPr>
      </w:pPr>
      <w:r w:rsidRPr="004F6EE6">
        <w:rPr>
          <w:szCs w:val="22"/>
          <w:lang w:val="cs-CZ"/>
        </w:rPr>
        <w:t>Poléčebné sledování se provádí na pracovišti radioterapeutickém a ORL, případně na stomatochirurgii. Akutní a chronické vedlejší účinky jsou vyhodnocovány podle mezinárodně uznávaných stupnic. Po</w:t>
      </w:r>
      <w:r>
        <w:rPr>
          <w:szCs w:val="22"/>
          <w:lang w:val="cs-CZ"/>
        </w:rPr>
        <w:t> </w:t>
      </w:r>
      <w:r w:rsidRPr="004F6EE6">
        <w:rPr>
          <w:szCs w:val="22"/>
          <w:lang w:val="cs-CZ"/>
        </w:rPr>
        <w:t>radioterapii v oblasti krku je 1x ročně doporučeno vyšetření štítné žlázy (odběr thyreotropního hormonu - TSH)</w:t>
      </w:r>
      <w:r>
        <w:rPr>
          <w:szCs w:val="22"/>
          <w:lang w:val="cs-CZ"/>
        </w:rPr>
        <w:t>.</w:t>
      </w:r>
    </w:p>
    <w:p w14:paraId="42147F1E" w14:textId="77777777" w:rsidR="00B94F22" w:rsidRDefault="00B94F22" w:rsidP="00B94F22">
      <w:pPr>
        <w:rPr>
          <w:lang w:val="cs-CZ"/>
        </w:rPr>
      </w:pPr>
    </w:p>
    <w:p w14:paraId="2B080EED" w14:textId="6F31522E" w:rsidR="00B94F22" w:rsidRDefault="00B94F22">
      <w:pPr>
        <w:suppressAutoHyphens w:val="0"/>
        <w:jc w:val="left"/>
        <w:rPr>
          <w:lang w:val="cs-CZ"/>
        </w:rPr>
      </w:pPr>
      <w:r>
        <w:rPr>
          <w:lang w:val="cs-CZ"/>
        </w:rPr>
        <w:br w:type="page"/>
      </w:r>
    </w:p>
    <w:p w14:paraId="7342AF68" w14:textId="2B488F49" w:rsidR="00E01E83" w:rsidRDefault="00734509" w:rsidP="00734509">
      <w:pPr>
        <w:pStyle w:val="Nadpis2"/>
        <w:keepLines/>
        <w:numPr>
          <w:ilvl w:val="1"/>
          <w:numId w:val="56"/>
        </w:numPr>
        <w:suppressAutoHyphens w:val="0"/>
        <w:spacing w:before="360" w:after="60"/>
        <w:ind w:left="709" w:hanging="709"/>
        <w:rPr>
          <w:lang w:val="cs-CZ"/>
        </w:rPr>
      </w:pPr>
      <w:bookmarkStart w:id="847" w:name="_Toc434844757"/>
      <w:r w:rsidRPr="00D37533">
        <w:rPr>
          <w:szCs w:val="22"/>
          <w:lang w:val="cs-CZ"/>
        </w:rPr>
        <w:t>Radioterapie zhoubných nádorů štítné žlázy</w:t>
      </w:r>
      <w:bookmarkEnd w:id="847"/>
      <w:r w:rsidR="00E01E83" w:rsidRPr="00D37533">
        <w:rPr>
          <w:lang w:val="cs-CZ"/>
        </w:rPr>
        <w:t xml:space="preserve"> </w:t>
      </w:r>
    </w:p>
    <w:p w14:paraId="55C8E82F" w14:textId="77777777" w:rsidR="00D670E2" w:rsidRPr="00D670E2" w:rsidRDefault="00D670E2" w:rsidP="00D670E2">
      <w:pPr>
        <w:spacing w:before="120"/>
        <w:rPr>
          <w:lang w:val="cs-CZ"/>
        </w:rPr>
      </w:pPr>
      <w:r w:rsidRPr="00D670E2">
        <w:rPr>
          <w:u w:val="single"/>
          <w:lang w:val="cs-CZ"/>
        </w:rPr>
        <w:t>Diferencované karcinomy</w:t>
      </w:r>
      <w:r w:rsidRPr="00D670E2">
        <w:rPr>
          <w:lang w:val="cs-CZ"/>
        </w:rPr>
        <w:t xml:space="preserve"> štítné žlázy zahrnují </w:t>
      </w:r>
      <w:r w:rsidRPr="00D670E2">
        <w:rPr>
          <w:u w:val="single"/>
          <w:lang w:val="cs-CZ"/>
        </w:rPr>
        <w:t>papilární a folikulární karcinom + jejich varianty</w:t>
      </w:r>
      <w:r w:rsidRPr="00D670E2">
        <w:rPr>
          <w:lang w:val="cs-CZ"/>
        </w:rPr>
        <w:t>.</w:t>
      </w:r>
    </w:p>
    <w:p w14:paraId="1780269F" w14:textId="4179E57C" w:rsidR="00D670E2" w:rsidRPr="00D670E2" w:rsidRDefault="00D670E2" w:rsidP="00D670E2">
      <w:pPr>
        <w:rPr>
          <w:lang w:val="cs-CZ"/>
        </w:rPr>
      </w:pPr>
      <w:r>
        <w:rPr>
          <w:lang w:val="cs-CZ"/>
        </w:rPr>
        <w:t>P</w:t>
      </w:r>
      <w:r w:rsidRPr="00D670E2">
        <w:rPr>
          <w:lang w:val="cs-CZ"/>
        </w:rPr>
        <w:t>rimární tumor i metastázy dobře akumulují radiojód a mohou i syntetizovat thyreoidální hormony a způsobit thyreotoxikózu. Negativními prognostickými faktory jednoznačně jsou: invaze do pouzdra, angioinvaze a nález vzdálených metastáz. Nádorovým markerem je zejména thyreoglobulin.</w:t>
      </w:r>
    </w:p>
    <w:p w14:paraId="2A56698B" w14:textId="77777777" w:rsidR="00D670E2" w:rsidRPr="00D670E2" w:rsidRDefault="00D670E2" w:rsidP="00D670E2">
      <w:pPr>
        <w:spacing w:before="120"/>
        <w:rPr>
          <w:lang w:val="cs-CZ"/>
        </w:rPr>
      </w:pPr>
      <w:r w:rsidRPr="00D670E2">
        <w:rPr>
          <w:u w:val="single"/>
          <w:lang w:val="cs-CZ"/>
        </w:rPr>
        <w:t>Medulární karcinom</w:t>
      </w:r>
      <w:r w:rsidRPr="00D670E2">
        <w:rPr>
          <w:lang w:val="cs-CZ"/>
        </w:rPr>
        <w:t xml:space="preserve"> štítné žlázy může být sporadický (75 % případů) nebo familiární (25 % případů).</w:t>
      </w:r>
    </w:p>
    <w:p w14:paraId="501BD3C9" w14:textId="77777777" w:rsidR="00D670E2" w:rsidRPr="00D670E2" w:rsidRDefault="00D670E2" w:rsidP="00D670E2">
      <w:pPr>
        <w:rPr>
          <w:lang w:val="cs-CZ"/>
        </w:rPr>
      </w:pPr>
      <w:r w:rsidRPr="00D670E2">
        <w:rPr>
          <w:lang w:val="cs-CZ"/>
        </w:rPr>
        <w:t>Familiární medulární karcinom je spojen až ve třetině případů s feochromocytomem a je geneticky podmíněn (nutno došetřit příbuzné). Obecně medulární karcinom nevychytává radiojód (vychází z parafolikulárních C buněk). Nádorovým markerem je kalcitonin.</w:t>
      </w:r>
    </w:p>
    <w:p w14:paraId="56989B23" w14:textId="77777777" w:rsidR="00D670E2" w:rsidRPr="00D670E2" w:rsidRDefault="00D670E2" w:rsidP="00D670E2">
      <w:pPr>
        <w:spacing w:before="120"/>
        <w:rPr>
          <w:lang w:val="cs-CZ"/>
        </w:rPr>
      </w:pPr>
      <w:r w:rsidRPr="00D670E2">
        <w:rPr>
          <w:u w:val="single"/>
          <w:lang w:val="cs-CZ"/>
        </w:rPr>
        <w:t>Anaplastický karcinom</w:t>
      </w:r>
      <w:r w:rsidRPr="00D670E2">
        <w:rPr>
          <w:lang w:val="cs-CZ"/>
        </w:rPr>
        <w:t xml:space="preserve"> je charakterizován vysokou agresivitou, rychlým růstem tumoru nebo náhlou progresí dlouhotrvajícího uzlu. Pro nádor je charakteristická lokální invaze do okolí s postižením dýchacích cest, kůže a nervově cévních svazků, časné vzdálené metastazování (plíce, pleura, kostra, mozek).</w:t>
      </w:r>
    </w:p>
    <w:p w14:paraId="378474BE" w14:textId="77777777" w:rsidR="00D670E2" w:rsidRPr="00D670E2" w:rsidRDefault="00D670E2" w:rsidP="00D670E2">
      <w:pPr>
        <w:spacing w:before="120"/>
        <w:rPr>
          <w:lang w:val="cs-CZ"/>
        </w:rPr>
      </w:pPr>
      <w:r w:rsidRPr="00D670E2">
        <w:rPr>
          <w:lang w:val="cs-CZ"/>
        </w:rPr>
        <w:t>Kromě výše uvedených karcinomů se v parenchymu štítné žlázy mohou vyskytnout lymfomy a metastázy jiných karcinomů. Jejich léčebná strategie vychází z doporučených postupů pro primární tumory.</w:t>
      </w:r>
    </w:p>
    <w:p w14:paraId="60501C2B" w14:textId="77777777" w:rsidR="00E01E83" w:rsidRPr="00D670E2" w:rsidRDefault="00E01E83" w:rsidP="00734509">
      <w:pPr>
        <w:pStyle w:val="Nadpis3"/>
        <w:keepLines/>
        <w:numPr>
          <w:ilvl w:val="2"/>
          <w:numId w:val="56"/>
        </w:numPr>
        <w:tabs>
          <w:tab w:val="num" w:pos="720"/>
        </w:tabs>
        <w:suppressAutoHyphens w:val="0"/>
        <w:spacing w:before="240" w:after="60"/>
        <w:ind w:left="504"/>
        <w:rPr>
          <w:rFonts w:eastAsia="Calibri"/>
          <w:lang w:val="cs-CZ"/>
        </w:rPr>
      </w:pPr>
      <w:bookmarkStart w:id="848" w:name="_Toc431534616"/>
      <w:bookmarkStart w:id="849" w:name="_Toc434844758"/>
      <w:r w:rsidRPr="00D670E2">
        <w:rPr>
          <w:szCs w:val="22"/>
          <w:lang w:val="cs-CZ"/>
        </w:rPr>
        <w:t>Klinická stadia onemocnění</w:t>
      </w:r>
      <w:bookmarkEnd w:id="848"/>
      <w:bookmarkEnd w:id="849"/>
      <w:r w:rsidRPr="00D670E2">
        <w:rPr>
          <w:rFonts w:eastAsia="Calibri"/>
          <w:lang w:val="cs-CZ"/>
        </w:rPr>
        <w:t xml:space="preserve"> </w:t>
      </w:r>
    </w:p>
    <w:p w14:paraId="47374698" w14:textId="77777777" w:rsidR="00D670E2" w:rsidRPr="00D670E2" w:rsidRDefault="00D670E2" w:rsidP="00D670E2">
      <w:pPr>
        <w:rPr>
          <w:szCs w:val="22"/>
          <w:lang w:val="cs-CZ"/>
        </w:rPr>
      </w:pPr>
      <w:r w:rsidRPr="00D670E2">
        <w:rPr>
          <w:szCs w:val="22"/>
          <w:lang w:val="cs-CZ"/>
        </w:rPr>
        <w:t>Klinické stadium onemocnění je určeno podle zásad TNM klasifikace (</w:t>
      </w:r>
      <w:r w:rsidRPr="00D670E2">
        <w:rPr>
          <w:iCs/>
          <w:szCs w:val="22"/>
          <w:lang w:val="cs-CZ"/>
        </w:rPr>
        <w:t>TNM klasifikace zhoubných novotvarů. 7. vydání 2009, česká verze 2011, ÚZIS, Praha, 2011</w:t>
      </w:r>
      <w:r w:rsidRPr="00D670E2">
        <w:rPr>
          <w:szCs w:val="22"/>
          <w:lang w:val="cs-CZ"/>
        </w:rPr>
        <w:t>). TNM klasifikace se používá pouze pro karcinomy. Diagnóza musí být histologicky ověřena.</w:t>
      </w:r>
    </w:p>
    <w:p w14:paraId="7C559355" w14:textId="77777777" w:rsidR="00E01E83" w:rsidRPr="00D670E2" w:rsidRDefault="00E01E83" w:rsidP="00734509">
      <w:pPr>
        <w:pStyle w:val="Nadpis3"/>
        <w:keepLines/>
        <w:numPr>
          <w:ilvl w:val="2"/>
          <w:numId w:val="56"/>
        </w:numPr>
        <w:tabs>
          <w:tab w:val="num" w:pos="720"/>
        </w:tabs>
        <w:suppressAutoHyphens w:val="0"/>
        <w:spacing w:before="240" w:after="60"/>
        <w:ind w:left="504"/>
        <w:rPr>
          <w:rFonts w:eastAsia="TimesNewRomanPSMT" w:cs="Arial"/>
          <w:lang w:val="cs-CZ"/>
        </w:rPr>
      </w:pPr>
      <w:bookmarkStart w:id="850" w:name="_Toc431534617"/>
      <w:bookmarkStart w:id="851" w:name="_Toc434844759"/>
      <w:r w:rsidRPr="00D670E2">
        <w:rPr>
          <w:szCs w:val="22"/>
          <w:lang w:val="cs-CZ"/>
        </w:rPr>
        <w:t>Diagnostika</w:t>
      </w:r>
      <w:bookmarkEnd w:id="850"/>
      <w:bookmarkEnd w:id="851"/>
      <w:r w:rsidRPr="00D670E2">
        <w:rPr>
          <w:rFonts w:eastAsia="TimesNewRomanPSMT" w:cs="Arial"/>
          <w:lang w:val="cs-CZ"/>
        </w:rPr>
        <w:t xml:space="preserve"> </w:t>
      </w:r>
    </w:p>
    <w:p w14:paraId="5E91D090" w14:textId="77777777" w:rsidR="00D670E2" w:rsidRPr="00D670E2" w:rsidRDefault="00D670E2" w:rsidP="00D670E2">
      <w:pPr>
        <w:rPr>
          <w:b/>
          <w:bCs/>
          <w:i/>
          <w:lang w:val="cs-CZ"/>
        </w:rPr>
      </w:pPr>
      <w:r w:rsidRPr="00D670E2">
        <w:rPr>
          <w:lang w:val="cs-CZ"/>
        </w:rPr>
        <w:t>Anamnéza, fyzikální vyšetření, včetně otorhinolaryngologického, krevní obraz, základní biochemické vyšetření, histologické vyšetření nádoru, UZ, endokrinologické vyšetření, další dle typu nádoru</w:t>
      </w:r>
    </w:p>
    <w:p w14:paraId="342A25A5" w14:textId="77777777" w:rsidR="00E01E83" w:rsidRPr="00D670E2" w:rsidRDefault="00E01E83" w:rsidP="00734509">
      <w:pPr>
        <w:pStyle w:val="Nadpis3"/>
        <w:keepLines/>
        <w:numPr>
          <w:ilvl w:val="2"/>
          <w:numId w:val="56"/>
        </w:numPr>
        <w:tabs>
          <w:tab w:val="num" w:pos="720"/>
        </w:tabs>
        <w:suppressAutoHyphens w:val="0"/>
        <w:spacing w:before="240" w:after="60"/>
        <w:ind w:left="504"/>
        <w:rPr>
          <w:lang w:val="cs-CZ"/>
        </w:rPr>
      </w:pPr>
      <w:bookmarkStart w:id="852" w:name="_Toc431534618"/>
      <w:bookmarkStart w:id="853" w:name="_Toc434844760"/>
      <w:r w:rsidRPr="00D670E2">
        <w:rPr>
          <w:szCs w:val="22"/>
          <w:lang w:val="cs-CZ"/>
        </w:rPr>
        <w:t>Léčebná strategie</w:t>
      </w:r>
      <w:bookmarkEnd w:id="852"/>
      <w:bookmarkEnd w:id="853"/>
      <w:r w:rsidRPr="00D670E2">
        <w:rPr>
          <w:lang w:val="cs-CZ"/>
        </w:rPr>
        <w:t xml:space="preserve"> </w:t>
      </w:r>
    </w:p>
    <w:p w14:paraId="314D35A2" w14:textId="77777777" w:rsidR="00D670E2" w:rsidRPr="00D670E2" w:rsidRDefault="00D670E2" w:rsidP="00D670E2">
      <w:pPr>
        <w:rPr>
          <w:szCs w:val="22"/>
          <w:lang w:val="cs-CZ"/>
        </w:rPr>
      </w:pPr>
      <w:r w:rsidRPr="00D670E2">
        <w:rPr>
          <w:bCs/>
          <w:iCs/>
          <w:szCs w:val="22"/>
          <w:lang w:val="cs-CZ"/>
        </w:rPr>
        <w:t xml:space="preserve">Pro všechny histologické typy je primární kurativní metodou léčby </w:t>
      </w:r>
      <w:r w:rsidRPr="00D670E2">
        <w:rPr>
          <w:szCs w:val="22"/>
          <w:lang w:val="cs-CZ"/>
        </w:rPr>
        <w:t xml:space="preserve">chirurgický zákrok (obvykle totální thyreoidektomie +/- disekce krčních uzlin dle rozsahu a histologického typu), v případě diferencovaných </w:t>
      </w:r>
      <w:r w:rsidRPr="00D670E2">
        <w:rPr>
          <w:bCs/>
          <w:szCs w:val="22"/>
          <w:lang w:val="cs-CZ"/>
        </w:rPr>
        <w:t>karcinom</w:t>
      </w:r>
      <w:r w:rsidRPr="00D670E2">
        <w:rPr>
          <w:szCs w:val="22"/>
          <w:lang w:val="cs-CZ"/>
        </w:rPr>
        <w:t xml:space="preserve">ů štítné žlázy indikace platí i při metastatickém onemocnění. Pro diferencované karcinomy je vždy zvažována následná aplikace radiojódu (131 J) na odděleních nukleární medicíny. Indikace 131 J může být adjuvantní nebo kurativní. </w:t>
      </w:r>
    </w:p>
    <w:p w14:paraId="7A0F4690" w14:textId="77777777" w:rsidR="00D670E2" w:rsidRPr="00CC563F" w:rsidRDefault="00D670E2" w:rsidP="00D670E2">
      <w:pPr>
        <w:rPr>
          <w:szCs w:val="22"/>
          <w:lang w:val="cs-CZ"/>
        </w:rPr>
      </w:pPr>
      <w:r w:rsidRPr="00D670E2">
        <w:rPr>
          <w:szCs w:val="22"/>
          <w:lang w:val="cs-CZ"/>
        </w:rPr>
        <w:t xml:space="preserve">Při medulárním karcinomu štítné žlázy je po totální thyreoidektomii s oboustrannou krční disekcí </w:t>
      </w:r>
      <w:r w:rsidRPr="00CC563F">
        <w:rPr>
          <w:szCs w:val="22"/>
          <w:lang w:val="cs-CZ"/>
        </w:rPr>
        <w:t>zvažována pooperačí radioterapie.</w:t>
      </w:r>
    </w:p>
    <w:p w14:paraId="371303CA" w14:textId="77777777" w:rsidR="00D670E2" w:rsidRPr="00CC563F" w:rsidRDefault="00D670E2" w:rsidP="00D670E2">
      <w:pPr>
        <w:rPr>
          <w:szCs w:val="22"/>
          <w:lang w:val="cs-CZ"/>
        </w:rPr>
      </w:pPr>
      <w:r w:rsidRPr="00CC563F">
        <w:rPr>
          <w:szCs w:val="22"/>
          <w:lang w:val="cs-CZ"/>
        </w:rPr>
        <w:t xml:space="preserve">Anaplastický </w:t>
      </w:r>
      <w:r w:rsidRPr="00CC563F">
        <w:rPr>
          <w:bCs/>
          <w:szCs w:val="22"/>
          <w:lang w:val="cs-CZ"/>
        </w:rPr>
        <w:t>karcinom</w:t>
      </w:r>
      <w:r w:rsidRPr="00CC563F">
        <w:rPr>
          <w:szCs w:val="22"/>
          <w:lang w:val="cs-CZ"/>
        </w:rPr>
        <w:t xml:space="preserve"> má obecně velmi agresivní růst a jeho diagnóza je často pozdní – v inoperabilním stádiu. Aplikovány jsou pak obvykle paliativní postupy léčby – radioterapie, případně systémová léčba. Pokud je možná radikální operace, je pooperační radioterapie doporučena vždy.  </w:t>
      </w:r>
    </w:p>
    <w:p w14:paraId="4FF2F425" w14:textId="2B9248AB" w:rsidR="00E01E83" w:rsidRPr="00CC563F" w:rsidRDefault="00D670E2" w:rsidP="00734509">
      <w:pPr>
        <w:pStyle w:val="Nadpis4"/>
        <w:keepLines/>
        <w:numPr>
          <w:ilvl w:val="3"/>
          <w:numId w:val="56"/>
        </w:numPr>
        <w:suppressAutoHyphens w:val="0"/>
        <w:spacing w:before="240" w:after="60"/>
        <w:ind w:left="1134" w:hanging="1134"/>
        <w:rPr>
          <w:bCs/>
          <w:szCs w:val="22"/>
        </w:rPr>
      </w:pPr>
      <w:r w:rsidRPr="00CC563F">
        <w:rPr>
          <w:bCs/>
          <w:szCs w:val="22"/>
        </w:rPr>
        <w:t>Indikace zevní radioterapie</w:t>
      </w:r>
    </w:p>
    <w:p w14:paraId="4B9CD423" w14:textId="77777777" w:rsidR="00D670E2" w:rsidRPr="00CC563F" w:rsidRDefault="00D670E2" w:rsidP="00D670E2">
      <w:pPr>
        <w:pStyle w:val="Podtitul"/>
        <w:rPr>
          <w:lang w:val="cs-CZ"/>
        </w:rPr>
      </w:pPr>
      <w:r w:rsidRPr="00CC563F">
        <w:rPr>
          <w:lang w:val="cs-CZ"/>
        </w:rPr>
        <w:t>Diferencované karcinomy:</w:t>
      </w:r>
    </w:p>
    <w:p w14:paraId="5A8311D6" w14:textId="14100DF3" w:rsidR="00D670E2" w:rsidRPr="00CC563F" w:rsidRDefault="00D670E2" w:rsidP="00D670E2">
      <w:pPr>
        <w:numPr>
          <w:ilvl w:val="0"/>
          <w:numId w:val="59"/>
        </w:numPr>
        <w:suppressAutoHyphens w:val="0"/>
        <w:rPr>
          <w:szCs w:val="22"/>
          <w:lang w:val="cs-CZ"/>
        </w:rPr>
      </w:pPr>
      <w:r w:rsidRPr="00CC563F">
        <w:rPr>
          <w:lang w:val="cs-CZ"/>
        </w:rPr>
        <w:t>léčba volby primárně inoperabilního nálezu, zvláště pokud je minimální nebo žádná akumulace</w:t>
      </w:r>
      <w:r w:rsidRPr="00CC563F">
        <w:rPr>
          <w:vertAlign w:val="superscript"/>
          <w:lang w:val="cs-CZ"/>
        </w:rPr>
        <w:t xml:space="preserve"> </w:t>
      </w:r>
      <w:r w:rsidRPr="00CC563F">
        <w:rPr>
          <w:lang w:val="cs-CZ"/>
        </w:rPr>
        <w:t>131 J</w:t>
      </w:r>
    </w:p>
    <w:p w14:paraId="715037C0" w14:textId="77777777" w:rsidR="00D670E2" w:rsidRPr="00CC563F" w:rsidRDefault="00D670E2" w:rsidP="00D670E2">
      <w:pPr>
        <w:numPr>
          <w:ilvl w:val="0"/>
          <w:numId w:val="59"/>
        </w:numPr>
        <w:suppressAutoHyphens w:val="0"/>
        <w:rPr>
          <w:szCs w:val="22"/>
          <w:lang w:val="cs-CZ"/>
        </w:rPr>
      </w:pPr>
      <w:r w:rsidRPr="00CC563F">
        <w:rPr>
          <w:lang w:val="cs-CZ"/>
        </w:rPr>
        <w:t>rozsáhlý bulky tumor, který nelze zvládnout samostatnou terapií radiojódem</w:t>
      </w:r>
    </w:p>
    <w:p w14:paraId="2D77A801" w14:textId="079263A4" w:rsidR="00D670E2" w:rsidRPr="00CC563F" w:rsidRDefault="00D670E2" w:rsidP="00D670E2">
      <w:pPr>
        <w:numPr>
          <w:ilvl w:val="0"/>
          <w:numId w:val="59"/>
        </w:numPr>
        <w:suppressAutoHyphens w:val="0"/>
        <w:rPr>
          <w:szCs w:val="22"/>
          <w:lang w:val="cs-CZ"/>
        </w:rPr>
      </w:pPr>
      <w:r w:rsidRPr="00CC563F">
        <w:rPr>
          <w:rFonts w:ascii="Times" w:hAnsi="Times"/>
          <w:lang w:val="cs-CZ"/>
        </w:rPr>
        <w:t>pooperační ra</w:t>
      </w:r>
      <w:r w:rsidR="00CC563F">
        <w:rPr>
          <w:rFonts w:ascii="Times" w:hAnsi="Times"/>
          <w:lang w:val="cs-CZ"/>
        </w:rPr>
        <w:t>dioterapie u starších pacientů (</w:t>
      </w:r>
      <w:r w:rsidRPr="00CC563F">
        <w:rPr>
          <w:rFonts w:ascii="Times" w:hAnsi="Times"/>
          <w:lang w:val="cs-CZ"/>
        </w:rPr>
        <w:t>&gt; 65</w:t>
      </w:r>
      <w:r w:rsidR="00CC563F">
        <w:rPr>
          <w:rFonts w:ascii="Times" w:hAnsi="Times"/>
          <w:lang w:val="cs-CZ"/>
        </w:rPr>
        <w:t xml:space="preserve"> </w:t>
      </w:r>
      <w:r w:rsidRPr="00CC563F">
        <w:rPr>
          <w:rFonts w:ascii="Times" w:hAnsi="Times"/>
          <w:lang w:val="cs-CZ"/>
        </w:rPr>
        <w:t>-</w:t>
      </w:r>
      <w:r w:rsidR="00CC563F">
        <w:rPr>
          <w:rFonts w:ascii="Times" w:hAnsi="Times"/>
          <w:lang w:val="cs-CZ"/>
        </w:rPr>
        <w:t xml:space="preserve"> </w:t>
      </w:r>
      <w:r w:rsidRPr="00CC563F">
        <w:rPr>
          <w:rFonts w:ascii="Times" w:hAnsi="Times"/>
          <w:lang w:val="cs-CZ"/>
        </w:rPr>
        <w:t>70 let), kteří nedostatečně akumulují RI na základě doporučení ošetřujícího endokrinologa</w:t>
      </w:r>
    </w:p>
    <w:p w14:paraId="6274ED87" w14:textId="281548D3" w:rsidR="00D670E2" w:rsidRPr="00CC563F" w:rsidRDefault="00D670E2" w:rsidP="00D670E2">
      <w:pPr>
        <w:numPr>
          <w:ilvl w:val="0"/>
          <w:numId w:val="59"/>
        </w:numPr>
        <w:suppressAutoHyphens w:val="0"/>
        <w:rPr>
          <w:szCs w:val="22"/>
          <w:lang w:val="cs-CZ"/>
        </w:rPr>
      </w:pPr>
      <w:r w:rsidRPr="00CC563F">
        <w:rPr>
          <w:lang w:val="cs-CZ"/>
        </w:rPr>
        <w:t xml:space="preserve">paliativní indikace – v případě </w:t>
      </w:r>
      <w:r w:rsidRPr="00CC563F">
        <w:rPr>
          <w:bCs/>
          <w:lang w:val="cs-CZ"/>
        </w:rPr>
        <w:t xml:space="preserve">malé nebo žádné akumulace 131 J a v případě útlaku nebo hrozícího útlaku důležitých struktur nebo orgánů, </w:t>
      </w:r>
      <w:r w:rsidR="00CC563F">
        <w:rPr>
          <w:bCs/>
          <w:lang w:val="cs-CZ"/>
        </w:rPr>
        <w:t>včetně syndromu horní duté žíly</w:t>
      </w:r>
    </w:p>
    <w:p w14:paraId="3AC9329A" w14:textId="77777777" w:rsidR="00D670E2" w:rsidRPr="00CC563F" w:rsidRDefault="00D670E2" w:rsidP="00D670E2">
      <w:pPr>
        <w:pStyle w:val="Podtitul"/>
        <w:rPr>
          <w:lang w:val="cs-CZ"/>
        </w:rPr>
      </w:pPr>
      <w:r w:rsidRPr="00CC563F">
        <w:rPr>
          <w:lang w:val="cs-CZ"/>
        </w:rPr>
        <w:t>Medulární karcinom:</w:t>
      </w:r>
    </w:p>
    <w:p w14:paraId="53A720A0" w14:textId="6C8EB111" w:rsidR="00D670E2" w:rsidRPr="00CC563F" w:rsidRDefault="00D670E2" w:rsidP="00D670E2">
      <w:pPr>
        <w:numPr>
          <w:ilvl w:val="0"/>
          <w:numId w:val="59"/>
        </w:numPr>
        <w:suppressAutoHyphens w:val="0"/>
        <w:rPr>
          <w:szCs w:val="22"/>
          <w:lang w:val="cs-CZ"/>
        </w:rPr>
      </w:pPr>
      <w:r w:rsidRPr="00CC563F">
        <w:rPr>
          <w:lang w:val="cs-CZ"/>
        </w:rPr>
        <w:t>pooperační ozáření u T4 a/nebo N+</w:t>
      </w:r>
    </w:p>
    <w:p w14:paraId="4D9B7C6E" w14:textId="77777777" w:rsidR="00D670E2" w:rsidRPr="00CC563F" w:rsidRDefault="00D670E2" w:rsidP="00D670E2">
      <w:pPr>
        <w:numPr>
          <w:ilvl w:val="0"/>
          <w:numId w:val="59"/>
        </w:numPr>
        <w:suppressAutoHyphens w:val="0"/>
        <w:rPr>
          <w:szCs w:val="22"/>
          <w:lang w:val="cs-CZ"/>
        </w:rPr>
      </w:pPr>
      <w:r w:rsidRPr="00CC563F">
        <w:rPr>
          <w:lang w:val="cs-CZ"/>
        </w:rPr>
        <w:t>paliativní ozáření primárně inoperabilního nálezu nebo inoperabilního lokoregionální relapsu</w:t>
      </w:r>
    </w:p>
    <w:p w14:paraId="61016DC9" w14:textId="65356DB5" w:rsidR="00D670E2" w:rsidRPr="00CC563F" w:rsidRDefault="00D670E2" w:rsidP="00D670E2">
      <w:pPr>
        <w:numPr>
          <w:ilvl w:val="0"/>
          <w:numId w:val="59"/>
        </w:numPr>
        <w:suppressAutoHyphens w:val="0"/>
        <w:rPr>
          <w:szCs w:val="22"/>
          <w:lang w:val="cs-CZ"/>
        </w:rPr>
      </w:pPr>
      <w:r w:rsidRPr="00CC563F">
        <w:rPr>
          <w:lang w:val="cs-CZ"/>
        </w:rPr>
        <w:t>paliativní o</w:t>
      </w:r>
      <w:r w:rsidR="00CC563F">
        <w:rPr>
          <w:lang w:val="cs-CZ"/>
        </w:rPr>
        <w:t>záření metastatického postižení</w:t>
      </w:r>
    </w:p>
    <w:p w14:paraId="0EDDB275" w14:textId="77777777" w:rsidR="00D670E2" w:rsidRPr="00CC563F" w:rsidRDefault="00D670E2" w:rsidP="00D670E2">
      <w:pPr>
        <w:pStyle w:val="Podtitul"/>
        <w:rPr>
          <w:lang w:val="cs-CZ"/>
        </w:rPr>
      </w:pPr>
      <w:r w:rsidRPr="00CC563F">
        <w:rPr>
          <w:lang w:val="cs-CZ"/>
        </w:rPr>
        <w:t>Anaplastický karcinom</w:t>
      </w:r>
    </w:p>
    <w:p w14:paraId="6A13DE56" w14:textId="17D42480" w:rsidR="00D670E2" w:rsidRPr="00CC563F" w:rsidRDefault="00D670E2" w:rsidP="00D670E2">
      <w:pPr>
        <w:numPr>
          <w:ilvl w:val="0"/>
          <w:numId w:val="59"/>
        </w:numPr>
        <w:suppressAutoHyphens w:val="0"/>
        <w:rPr>
          <w:szCs w:val="22"/>
          <w:lang w:val="cs-CZ"/>
        </w:rPr>
      </w:pPr>
      <w:r w:rsidRPr="00CC563F">
        <w:rPr>
          <w:bCs/>
          <w:lang w:val="cs-CZ"/>
        </w:rPr>
        <w:t>pooperační ozáření je doporučeno vždy</w:t>
      </w:r>
    </w:p>
    <w:p w14:paraId="17456D0D" w14:textId="798D839C" w:rsidR="00D670E2" w:rsidRPr="00CC563F" w:rsidRDefault="00D670E2" w:rsidP="00D670E2">
      <w:pPr>
        <w:numPr>
          <w:ilvl w:val="0"/>
          <w:numId w:val="59"/>
        </w:numPr>
        <w:suppressAutoHyphens w:val="0"/>
        <w:rPr>
          <w:szCs w:val="22"/>
          <w:lang w:val="cs-CZ"/>
        </w:rPr>
      </w:pPr>
      <w:r w:rsidRPr="00CC563F">
        <w:rPr>
          <w:bCs/>
          <w:lang w:val="cs-CZ"/>
        </w:rPr>
        <w:t>paliativní ozáření, obvykle léčba volby samostatně</w:t>
      </w:r>
      <w:r w:rsidR="00CC563F">
        <w:rPr>
          <w:bCs/>
          <w:lang w:val="cs-CZ"/>
        </w:rPr>
        <w:t xml:space="preserve"> nebo ve spojení s chemoterapií</w:t>
      </w:r>
    </w:p>
    <w:p w14:paraId="5E53222D" w14:textId="77777777" w:rsidR="00E01E83" w:rsidRPr="00D37533" w:rsidRDefault="00E01E83" w:rsidP="00734509">
      <w:pPr>
        <w:pStyle w:val="Nadpis3"/>
        <w:keepLines/>
        <w:numPr>
          <w:ilvl w:val="2"/>
          <w:numId w:val="56"/>
        </w:numPr>
        <w:tabs>
          <w:tab w:val="num" w:pos="720"/>
        </w:tabs>
        <w:suppressAutoHyphens w:val="0"/>
        <w:spacing w:before="240" w:after="60"/>
        <w:ind w:left="504"/>
        <w:rPr>
          <w:lang w:val="cs-CZ"/>
        </w:rPr>
      </w:pPr>
      <w:bookmarkStart w:id="854" w:name="_Toc431534619"/>
      <w:bookmarkStart w:id="855" w:name="_Toc434844761"/>
      <w:r w:rsidRPr="00D37533">
        <w:rPr>
          <w:lang w:val="cs-CZ"/>
        </w:rPr>
        <w:t>Ozařovací podmínky</w:t>
      </w:r>
      <w:bookmarkEnd w:id="854"/>
      <w:bookmarkEnd w:id="855"/>
      <w:r w:rsidRPr="00D37533">
        <w:rPr>
          <w:lang w:val="cs-CZ"/>
        </w:rPr>
        <w:t xml:space="preserve"> </w:t>
      </w:r>
    </w:p>
    <w:p w14:paraId="3653067E" w14:textId="44165FAD" w:rsidR="00E01E83" w:rsidRDefault="00CC563F" w:rsidP="00CC563F">
      <w:pPr>
        <w:pStyle w:val="Podtitul"/>
        <w:rPr>
          <w:rFonts w:eastAsia="Calibri"/>
        </w:rPr>
      </w:pPr>
      <w:r w:rsidRPr="00CC563F">
        <w:rPr>
          <w:lang w:eastAsia="ja-JP"/>
        </w:rPr>
        <w:t>Plánování radioterapie</w:t>
      </w:r>
      <w:r w:rsidR="00E01E83" w:rsidRPr="00CC563F">
        <w:rPr>
          <w:rFonts w:eastAsia="Calibri"/>
        </w:rPr>
        <w:t xml:space="preserve"> </w:t>
      </w:r>
    </w:p>
    <w:p w14:paraId="64837A18" w14:textId="667E243B" w:rsidR="00CC563F" w:rsidRPr="00CC563F" w:rsidRDefault="00CC563F" w:rsidP="00CC563F">
      <w:pPr>
        <w:rPr>
          <w:rFonts w:eastAsia="Calibri"/>
          <w:lang w:val="cs-CZ"/>
        </w:rPr>
      </w:pPr>
      <w:r w:rsidRPr="00CC563F">
        <w:rPr>
          <w:lang w:val="cs-CZ" w:eastAsia="ja-JP"/>
        </w:rPr>
        <w:t xml:space="preserve">Ozařovací plán se připravuje v trojrozměrném plánovacím systému na podkladě obrazu z výpočetní tomografie (viz NRS pro radikální radioterapii). </w:t>
      </w:r>
    </w:p>
    <w:p w14:paraId="100E34F8" w14:textId="77777777" w:rsidR="00CC563F" w:rsidRPr="00CC563F" w:rsidRDefault="00CC563F" w:rsidP="00CC563F">
      <w:pPr>
        <w:pStyle w:val="Podtitul"/>
        <w:rPr>
          <w:lang w:val="cs-CZ" w:eastAsia="cs-CZ"/>
        </w:rPr>
      </w:pPr>
      <w:r w:rsidRPr="00CC563F">
        <w:rPr>
          <w:lang w:val="cs-CZ"/>
        </w:rPr>
        <w:t>Zdroj záření a ozařovací pomůcky</w:t>
      </w:r>
      <w:r w:rsidRPr="00CC563F">
        <w:rPr>
          <w:bCs/>
          <w:lang w:val="cs-CZ"/>
        </w:rPr>
        <w:t xml:space="preserve"> </w:t>
      </w:r>
    </w:p>
    <w:p w14:paraId="09173FE7" w14:textId="36D84EB7" w:rsidR="00CC563F" w:rsidRPr="00CC563F" w:rsidRDefault="00CC563F" w:rsidP="00CC563F">
      <w:pPr>
        <w:rPr>
          <w:b/>
          <w:caps/>
          <w:lang w:val="cs-CZ"/>
        </w:rPr>
      </w:pPr>
      <w:r w:rsidRPr="00CC563F">
        <w:rPr>
          <w:lang w:val="cs-CZ"/>
        </w:rPr>
        <w:t xml:space="preserve">Standardním zdrojem pro pooperační radioterapii je lineární urychlovač </w:t>
      </w:r>
      <w:r>
        <w:rPr>
          <w:lang w:val="cs-CZ"/>
        </w:rPr>
        <w:t>s možností IMRT. Pro </w:t>
      </w:r>
      <w:r w:rsidRPr="00CC563F">
        <w:rPr>
          <w:lang w:val="cs-CZ"/>
        </w:rPr>
        <w:t xml:space="preserve">ozařování oblasti krku je obvykle nutná fixace pomocí fixační masky z termoplastického materiálu. </w:t>
      </w:r>
    </w:p>
    <w:p w14:paraId="0CC81B8D" w14:textId="77777777" w:rsidR="00CC563F" w:rsidRPr="00CC563F" w:rsidRDefault="00CC563F" w:rsidP="00CC563F">
      <w:pPr>
        <w:pStyle w:val="Podtitul"/>
        <w:rPr>
          <w:lang w:val="cs-CZ" w:eastAsia="cs-CZ"/>
        </w:rPr>
      </w:pPr>
      <w:r w:rsidRPr="00CC563F">
        <w:rPr>
          <w:lang w:val="cs-CZ"/>
        </w:rPr>
        <w:t>Cílové objemy</w:t>
      </w:r>
      <w:r w:rsidRPr="00CC563F">
        <w:rPr>
          <w:lang w:val="cs-CZ" w:eastAsia="cs-CZ"/>
        </w:rPr>
        <w:t xml:space="preserve"> </w:t>
      </w:r>
    </w:p>
    <w:p w14:paraId="6890BDB2" w14:textId="1CCBFA3A" w:rsidR="00CC563F" w:rsidRPr="00CC563F" w:rsidRDefault="00CC563F" w:rsidP="00CC563F">
      <w:pPr>
        <w:rPr>
          <w:lang w:val="cs-CZ" w:eastAsia="cs-CZ"/>
        </w:rPr>
      </w:pPr>
      <w:r w:rsidRPr="00CC563F">
        <w:rPr>
          <w:lang w:val="cs-CZ"/>
        </w:rPr>
        <w:t>Platí stejné zásady, které jsou uvedeny v úvodu kapitoly pro zhoubné nádory hlavy a krku. Regionálními uzlinami jsou oboustranné krční, nadklíčkové a horní mediastinální uzliny.</w:t>
      </w:r>
    </w:p>
    <w:p w14:paraId="45186AF5" w14:textId="77777777" w:rsidR="00CC563F" w:rsidRPr="00CC563F" w:rsidRDefault="00CC563F" w:rsidP="00CC563F">
      <w:pPr>
        <w:pStyle w:val="Podtitul"/>
        <w:rPr>
          <w:bCs/>
          <w:szCs w:val="22"/>
          <w:lang w:val="cs-CZ"/>
        </w:rPr>
      </w:pPr>
      <w:r w:rsidRPr="00CC563F">
        <w:rPr>
          <w:lang w:val="cs-CZ"/>
        </w:rPr>
        <w:t>Poloha pacienta</w:t>
      </w:r>
      <w:r w:rsidRPr="00CC563F">
        <w:rPr>
          <w:bCs/>
          <w:szCs w:val="22"/>
          <w:lang w:val="cs-CZ"/>
        </w:rPr>
        <w:t xml:space="preserve"> </w:t>
      </w:r>
    </w:p>
    <w:p w14:paraId="58C0474C" w14:textId="55E33338" w:rsidR="00CC563F" w:rsidRPr="00CC563F" w:rsidRDefault="00CC563F" w:rsidP="00CC563F">
      <w:pPr>
        <w:rPr>
          <w:lang w:val="cs-CZ"/>
        </w:rPr>
      </w:pPr>
      <w:r w:rsidRPr="00CC563F">
        <w:rPr>
          <w:lang w:val="cs-CZ"/>
        </w:rPr>
        <w:t>supinační s požitím fixačních pomůcek</w:t>
      </w:r>
    </w:p>
    <w:p w14:paraId="2A2CEA10" w14:textId="54CC1A8F" w:rsidR="00E01E83" w:rsidRPr="00CC563F" w:rsidRDefault="00CC563F" w:rsidP="00CC563F">
      <w:pPr>
        <w:pStyle w:val="Podtitul"/>
        <w:rPr>
          <w:rFonts w:eastAsia="Calibri"/>
          <w:lang w:val="cs-CZ"/>
        </w:rPr>
      </w:pPr>
      <w:r w:rsidRPr="00CC563F">
        <w:rPr>
          <w:lang w:val="cs-CZ"/>
        </w:rPr>
        <w:t>Ozařovací techniky</w:t>
      </w:r>
    </w:p>
    <w:p w14:paraId="371CA36B" w14:textId="77777777" w:rsidR="00CC563F" w:rsidRPr="00CC563F" w:rsidRDefault="00CC563F" w:rsidP="00CC563F">
      <w:pPr>
        <w:rPr>
          <w:lang w:val="cs-CZ"/>
        </w:rPr>
      </w:pPr>
      <w:r w:rsidRPr="00CC563F">
        <w:rPr>
          <w:lang w:val="cs-CZ"/>
        </w:rPr>
        <w:t xml:space="preserve">Platí obdobné zásady jako v textu standardu pro radioterapii karcinomů hlavy a krku. </w:t>
      </w:r>
    </w:p>
    <w:p w14:paraId="60B60EEB" w14:textId="77777777" w:rsidR="00CC563F" w:rsidRPr="00CC563F" w:rsidRDefault="00CC563F" w:rsidP="00CC563F">
      <w:pPr>
        <w:rPr>
          <w:lang w:val="cs-CZ"/>
        </w:rPr>
      </w:pPr>
      <w:r w:rsidRPr="00CC563F">
        <w:rPr>
          <w:lang w:val="cs-CZ"/>
        </w:rPr>
        <w:t xml:space="preserve">V případě pooperační indikace ozáření lůžka štítné žlázy a spádových lymfatických uzlin (oboustranné uzliny krční, nadklíčkové a horní medistinální po bifurkaci trachey) je doporučena technika IMRT. </w:t>
      </w:r>
    </w:p>
    <w:p w14:paraId="0E5A5D7E" w14:textId="77777777" w:rsidR="00E01E83" w:rsidRPr="00CC563F" w:rsidRDefault="00E01E83" w:rsidP="00734509">
      <w:pPr>
        <w:pStyle w:val="Nadpis3"/>
        <w:keepLines/>
        <w:numPr>
          <w:ilvl w:val="2"/>
          <w:numId w:val="56"/>
        </w:numPr>
        <w:tabs>
          <w:tab w:val="num" w:pos="720"/>
        </w:tabs>
        <w:suppressAutoHyphens w:val="0"/>
        <w:spacing w:before="240" w:after="60"/>
        <w:ind w:left="504"/>
        <w:rPr>
          <w:lang w:val="cs-CZ"/>
        </w:rPr>
      </w:pPr>
      <w:bookmarkStart w:id="856" w:name="_Toc431534620"/>
      <w:bookmarkStart w:id="857" w:name="_Toc434844762"/>
      <w:r w:rsidRPr="00CC563F">
        <w:rPr>
          <w:lang w:val="cs-CZ"/>
        </w:rPr>
        <w:t>Frakcionace a dávka záření</w:t>
      </w:r>
      <w:bookmarkEnd w:id="856"/>
      <w:bookmarkEnd w:id="857"/>
    </w:p>
    <w:p w14:paraId="78A8A005" w14:textId="77777777" w:rsidR="00CC563F" w:rsidRPr="00CC563F" w:rsidRDefault="00CC563F" w:rsidP="00CC563F">
      <w:pPr>
        <w:rPr>
          <w:lang w:val="cs-CZ" w:eastAsia="en-US"/>
        </w:rPr>
      </w:pPr>
      <w:r w:rsidRPr="00CC563F">
        <w:rPr>
          <w:lang w:val="cs-CZ" w:eastAsia="en-US"/>
        </w:rPr>
        <w:t xml:space="preserve">Frakcionace se volí standardní 5x2,0 Gy/týden, </w:t>
      </w:r>
      <w:r w:rsidRPr="00CC563F">
        <w:rPr>
          <w:lang w:val="cs-CZ"/>
        </w:rPr>
        <w:t>je možné</w:t>
      </w:r>
      <w:r w:rsidRPr="00CC563F">
        <w:rPr>
          <w:lang w:val="cs-CZ" w:eastAsia="en-US"/>
        </w:rPr>
        <w:t xml:space="preserve"> individuálně zvolit alterovaný způsob frakcionace;</w:t>
      </w:r>
      <w:r w:rsidRPr="00CC563F">
        <w:rPr>
          <w:lang w:val="cs-CZ"/>
        </w:rPr>
        <w:t xml:space="preserve"> u anaplastických karcinomů se může zvážit hyperfrakcionace</w:t>
      </w:r>
      <w:r w:rsidRPr="00CC563F">
        <w:rPr>
          <w:lang w:val="cs-CZ" w:eastAsia="en-US"/>
        </w:rPr>
        <w:t>.</w:t>
      </w:r>
    </w:p>
    <w:p w14:paraId="780FDCA5" w14:textId="77777777" w:rsidR="00CC563F" w:rsidRPr="00CC563F" w:rsidRDefault="00CC563F" w:rsidP="00CC563F">
      <w:pPr>
        <w:rPr>
          <w:bCs/>
          <w:lang w:val="cs-CZ"/>
        </w:rPr>
      </w:pPr>
      <w:r w:rsidRPr="00CC563F">
        <w:rPr>
          <w:bCs/>
          <w:lang w:val="cs-CZ"/>
        </w:rPr>
        <w:t xml:space="preserve">Dávka záření: </w:t>
      </w:r>
    </w:p>
    <w:p w14:paraId="13909776" w14:textId="63BEC01B" w:rsidR="00CC563F" w:rsidRPr="00CC563F" w:rsidRDefault="00CC563F" w:rsidP="00CC563F">
      <w:pPr>
        <w:rPr>
          <w:bCs/>
          <w:lang w:val="cs-CZ"/>
        </w:rPr>
      </w:pPr>
      <w:r w:rsidRPr="00CC563F">
        <w:rPr>
          <w:bCs/>
          <w:lang w:val="cs-CZ"/>
        </w:rPr>
        <w:t xml:space="preserve">Pooperační indikace: obvykle 50 Gy s případným boostem na oblast </w:t>
      </w:r>
      <w:r>
        <w:rPr>
          <w:bCs/>
          <w:lang w:val="cs-CZ"/>
        </w:rPr>
        <w:t>lůžka štítné žlázy 5-10 Gy, při </w:t>
      </w:r>
      <w:r w:rsidRPr="00CC563F">
        <w:rPr>
          <w:bCs/>
          <w:lang w:val="cs-CZ"/>
        </w:rPr>
        <w:t xml:space="preserve">R1-R2 resekci boost až 20 Gy. </w:t>
      </w:r>
    </w:p>
    <w:p w14:paraId="2D0F448A" w14:textId="77777777" w:rsidR="00CC563F" w:rsidRPr="00CC563F" w:rsidRDefault="00CC563F" w:rsidP="00CC563F">
      <w:pPr>
        <w:rPr>
          <w:bCs/>
          <w:lang w:val="cs-CZ"/>
        </w:rPr>
      </w:pPr>
      <w:r w:rsidRPr="00CC563F">
        <w:rPr>
          <w:bCs/>
          <w:lang w:val="cs-CZ"/>
        </w:rPr>
        <w:t xml:space="preserve">Samostatná radioterapie – postup individuální, neboť se de-facto jedná o paliativní indikaci. Nicméně u inoperabilních či jod neakumulujících tumorů je možnost aplikovat až dávky 60-70 Gy. </w:t>
      </w:r>
    </w:p>
    <w:p w14:paraId="2512E982" w14:textId="566E2970" w:rsidR="00E01E83" w:rsidRPr="00CC563F" w:rsidRDefault="00E01E83" w:rsidP="00734509">
      <w:pPr>
        <w:pStyle w:val="Nadpis3"/>
        <w:keepLines/>
        <w:numPr>
          <w:ilvl w:val="2"/>
          <w:numId w:val="56"/>
        </w:numPr>
        <w:tabs>
          <w:tab w:val="num" w:pos="720"/>
        </w:tabs>
        <w:suppressAutoHyphens w:val="0"/>
        <w:spacing w:before="240" w:after="60"/>
        <w:ind w:left="504"/>
        <w:rPr>
          <w:lang w:val="cs-CZ"/>
        </w:rPr>
      </w:pPr>
      <w:bookmarkStart w:id="858" w:name="_Toc431534621"/>
      <w:bookmarkStart w:id="859" w:name="_Toc434844763"/>
      <w:r w:rsidRPr="00CC563F">
        <w:rPr>
          <w:lang w:val="cs-CZ"/>
        </w:rPr>
        <w:t xml:space="preserve">Kritické </w:t>
      </w:r>
      <w:r w:rsidRPr="00D950B7">
        <w:rPr>
          <w:lang w:val="cs-CZ"/>
        </w:rPr>
        <w:t>orgány</w:t>
      </w:r>
      <w:r w:rsidR="00D950B7" w:rsidRPr="00D950B7">
        <w:rPr>
          <w:lang w:val="cs-CZ"/>
        </w:rPr>
        <w:t xml:space="preserve"> </w:t>
      </w:r>
      <w:r w:rsidR="00D950B7" w:rsidRPr="00D950B7">
        <w:rPr>
          <w:iCs/>
          <w:szCs w:val="22"/>
          <w:lang w:val="cs-CZ"/>
        </w:rPr>
        <w:t>a jejich toleranční dávky při standardní frakcionaci</w:t>
      </w:r>
      <w:bookmarkEnd w:id="858"/>
      <w:bookmarkEnd w:id="859"/>
      <w:r w:rsidRPr="00CC563F">
        <w:rPr>
          <w:lang w:val="cs-CZ"/>
        </w:rPr>
        <w:t xml:space="preserve"> </w:t>
      </w:r>
    </w:p>
    <w:p w14:paraId="1EC48EF8" w14:textId="77777777" w:rsidR="00CC563F" w:rsidRPr="00CC563F" w:rsidRDefault="00CC563F" w:rsidP="00CC563F">
      <w:pPr>
        <w:rPr>
          <w:lang w:val="cs-CZ"/>
        </w:rPr>
      </w:pPr>
      <w:r w:rsidRPr="00CC563F">
        <w:rPr>
          <w:lang w:val="cs-CZ"/>
        </w:rPr>
        <w:t>Platí doporučení pro nádory hlavy a krku.</w:t>
      </w:r>
    </w:p>
    <w:p w14:paraId="1ABF6785" w14:textId="5876A02C" w:rsidR="00E01E83" w:rsidRPr="00CC563F" w:rsidRDefault="00CC563F" w:rsidP="00734509">
      <w:pPr>
        <w:pStyle w:val="Nadpis3"/>
        <w:keepLines/>
        <w:numPr>
          <w:ilvl w:val="2"/>
          <w:numId w:val="56"/>
        </w:numPr>
        <w:tabs>
          <w:tab w:val="num" w:pos="720"/>
        </w:tabs>
        <w:suppressAutoHyphens w:val="0"/>
        <w:spacing w:before="240" w:after="60"/>
        <w:ind w:left="504"/>
        <w:rPr>
          <w:lang w:val="cs-CZ"/>
        </w:rPr>
      </w:pPr>
      <w:bookmarkStart w:id="860" w:name="_Toc431534622"/>
      <w:bookmarkStart w:id="861" w:name="_Toc434844764"/>
      <w:r w:rsidRPr="00CC563F">
        <w:rPr>
          <w:bCs/>
          <w:szCs w:val="22"/>
          <w:lang w:val="cs-CZ"/>
        </w:rPr>
        <w:t>Sledování po léčbě</w:t>
      </w:r>
      <w:bookmarkEnd w:id="860"/>
      <w:bookmarkEnd w:id="861"/>
      <w:r w:rsidR="00E01E83" w:rsidRPr="00CC563F">
        <w:rPr>
          <w:lang w:val="cs-CZ"/>
        </w:rPr>
        <w:t xml:space="preserve"> </w:t>
      </w:r>
    </w:p>
    <w:p w14:paraId="08C0466F" w14:textId="27DCC38C" w:rsidR="00CC563F" w:rsidRPr="00CC563F" w:rsidRDefault="00CC563F" w:rsidP="00CC563F">
      <w:pPr>
        <w:rPr>
          <w:lang w:val="cs-CZ"/>
        </w:rPr>
      </w:pPr>
      <w:r w:rsidRPr="00CC563F">
        <w:rPr>
          <w:lang w:val="cs-CZ"/>
        </w:rPr>
        <w:t xml:space="preserve">Poléčebné sledování se provádí za spolupráce endokrinologického, onkologického a ORL pracoviště. Akutní a chronické vedlejší účinky jsou vyhodnocovány podle mezinárodně uznávaných stupnic. </w:t>
      </w:r>
    </w:p>
    <w:p w14:paraId="414E0EE5" w14:textId="77777777" w:rsidR="00CC563F" w:rsidRDefault="00CC563F" w:rsidP="00734509">
      <w:pPr>
        <w:rPr>
          <w:lang w:val="cs-CZ"/>
        </w:rPr>
      </w:pPr>
    </w:p>
    <w:p w14:paraId="5B468F60" w14:textId="3CF73496" w:rsidR="00CC563F" w:rsidRDefault="00CC563F">
      <w:pPr>
        <w:suppressAutoHyphens w:val="0"/>
        <w:jc w:val="left"/>
        <w:rPr>
          <w:lang w:val="cs-CZ"/>
        </w:rPr>
      </w:pPr>
      <w:r>
        <w:rPr>
          <w:lang w:val="cs-CZ"/>
        </w:rPr>
        <w:br w:type="page"/>
      </w:r>
    </w:p>
    <w:p w14:paraId="14CC03FD" w14:textId="4510396D" w:rsidR="00734509" w:rsidRDefault="00734509" w:rsidP="00734509">
      <w:pPr>
        <w:pStyle w:val="Nadpis2"/>
        <w:keepLines/>
        <w:numPr>
          <w:ilvl w:val="1"/>
          <w:numId w:val="56"/>
        </w:numPr>
        <w:suppressAutoHyphens w:val="0"/>
        <w:spacing w:before="360" w:after="60"/>
        <w:ind w:left="709" w:hanging="709"/>
        <w:rPr>
          <w:lang w:val="cs-CZ"/>
        </w:rPr>
      </w:pPr>
      <w:bookmarkStart w:id="862" w:name="_Toc434844765"/>
      <w:r w:rsidRPr="00CC563F">
        <w:rPr>
          <w:szCs w:val="22"/>
          <w:lang w:val="cs-CZ"/>
        </w:rPr>
        <w:t>Radioterapie karcinomů jícnu</w:t>
      </w:r>
      <w:bookmarkEnd w:id="862"/>
      <w:r w:rsidRPr="00CC563F">
        <w:rPr>
          <w:lang w:val="cs-CZ"/>
        </w:rPr>
        <w:t xml:space="preserve"> </w:t>
      </w:r>
    </w:p>
    <w:p w14:paraId="781ADED2" w14:textId="45DE9D73" w:rsidR="00A02184" w:rsidRPr="00A02184" w:rsidRDefault="00A02184" w:rsidP="00A02184">
      <w:pPr>
        <w:rPr>
          <w:lang w:val="cs-CZ"/>
        </w:rPr>
      </w:pPr>
      <w:r w:rsidRPr="004F6EE6">
        <w:t xml:space="preserve">Nejčastějšími histologickými typy karcinomu jícnu je spinocelulární karcinom, který se obvykle </w:t>
      </w:r>
      <w:r w:rsidRPr="00A02184">
        <w:rPr>
          <w:lang w:val="cs-CZ"/>
        </w:rPr>
        <w:t>vyskytuje v kraniálních dvou třetinách jícnu</w:t>
      </w:r>
      <w:r w:rsidR="0044778C">
        <w:rPr>
          <w:lang w:val="cs-CZ"/>
        </w:rPr>
        <w:t>,</w:t>
      </w:r>
      <w:r w:rsidRPr="00A02184">
        <w:rPr>
          <w:lang w:val="cs-CZ"/>
        </w:rPr>
        <w:t xml:space="preserve"> a adenokarcinom, který se nachází spíše v dolní třetině jícnu a vzniká malignizací epitelu mucinózních žláz ve stěně nebo metaplastického epitelu (Barretův jícen). Méně častými histologickými typy jsou adenoskvamózní karcinom, mukoepidermoidní karcinom, malobuněčný karcinom, leiomyosarkom, karcinosarkom, adenoidně cystický karcinom, maligní melanom nebo primární nehodgkinský lymfom jícnu.</w:t>
      </w:r>
    </w:p>
    <w:p w14:paraId="71C1B5A8" w14:textId="77777777" w:rsidR="00734509" w:rsidRPr="00A02184" w:rsidRDefault="00734509" w:rsidP="00734509">
      <w:pPr>
        <w:pStyle w:val="Nadpis3"/>
        <w:keepLines/>
        <w:numPr>
          <w:ilvl w:val="2"/>
          <w:numId w:val="56"/>
        </w:numPr>
        <w:tabs>
          <w:tab w:val="num" w:pos="720"/>
        </w:tabs>
        <w:suppressAutoHyphens w:val="0"/>
        <w:spacing w:before="240" w:after="60"/>
        <w:ind w:left="504"/>
        <w:rPr>
          <w:rFonts w:eastAsia="Calibri"/>
          <w:lang w:val="cs-CZ"/>
        </w:rPr>
      </w:pPr>
      <w:bookmarkStart w:id="863" w:name="_Toc431534624"/>
      <w:bookmarkStart w:id="864" w:name="_Toc434844766"/>
      <w:r w:rsidRPr="00A02184">
        <w:rPr>
          <w:szCs w:val="22"/>
          <w:lang w:val="cs-CZ"/>
        </w:rPr>
        <w:t>Klinická stadia onemocnění</w:t>
      </w:r>
      <w:bookmarkEnd w:id="863"/>
      <w:bookmarkEnd w:id="864"/>
      <w:r w:rsidRPr="00A02184">
        <w:rPr>
          <w:rFonts w:eastAsia="Calibri"/>
          <w:lang w:val="cs-CZ"/>
        </w:rPr>
        <w:t xml:space="preserve"> </w:t>
      </w:r>
    </w:p>
    <w:p w14:paraId="4D430347" w14:textId="528254D2" w:rsidR="00A02184" w:rsidRPr="00A02184" w:rsidRDefault="00A02184" w:rsidP="00A02184">
      <w:pPr>
        <w:rPr>
          <w:lang w:val="cs-CZ"/>
        </w:rPr>
      </w:pPr>
      <w:r w:rsidRPr="00A02184">
        <w:rPr>
          <w:lang w:val="cs-CZ"/>
        </w:rPr>
        <w:t>Klinické stadium onemocnění je určeno podle zásad TNM klasifikace (</w:t>
      </w:r>
      <w:r w:rsidRPr="00A02184">
        <w:rPr>
          <w:iCs/>
          <w:lang w:val="cs-CZ"/>
        </w:rPr>
        <w:t>TNM klasifikace zhoubných novotvarů. 7. vydání 2009, česká verze 2011, ÚZIS, Praha, 2011</w:t>
      </w:r>
      <w:r w:rsidRPr="00A02184">
        <w:rPr>
          <w:lang w:val="cs-CZ"/>
        </w:rPr>
        <w:t>). TNM klasifikace se používá pouze pro karcinomy. Diagnóza musí být histologicky ověřena.</w:t>
      </w:r>
    </w:p>
    <w:p w14:paraId="2F62E971" w14:textId="77777777" w:rsidR="00734509" w:rsidRPr="00A02184" w:rsidRDefault="00734509" w:rsidP="00734509">
      <w:pPr>
        <w:pStyle w:val="Nadpis3"/>
        <w:keepLines/>
        <w:numPr>
          <w:ilvl w:val="2"/>
          <w:numId w:val="56"/>
        </w:numPr>
        <w:tabs>
          <w:tab w:val="num" w:pos="720"/>
        </w:tabs>
        <w:suppressAutoHyphens w:val="0"/>
        <w:spacing w:before="240" w:after="60"/>
        <w:ind w:left="504"/>
        <w:rPr>
          <w:lang w:val="cs-CZ"/>
        </w:rPr>
      </w:pPr>
      <w:bookmarkStart w:id="865" w:name="_Toc431534625"/>
      <w:bookmarkStart w:id="866" w:name="_Toc434844767"/>
      <w:r w:rsidRPr="00A02184">
        <w:rPr>
          <w:szCs w:val="22"/>
          <w:lang w:val="cs-CZ"/>
        </w:rPr>
        <w:t>Diagnostika</w:t>
      </w:r>
      <w:bookmarkEnd w:id="865"/>
      <w:bookmarkEnd w:id="866"/>
      <w:r w:rsidRPr="00A02184">
        <w:rPr>
          <w:rFonts w:eastAsia="TimesNewRomanPSMT" w:cs="Arial"/>
          <w:lang w:val="cs-CZ"/>
        </w:rPr>
        <w:t xml:space="preserve"> </w:t>
      </w:r>
    </w:p>
    <w:p w14:paraId="00A24DD3" w14:textId="77777777" w:rsidR="00734509" w:rsidRPr="00A02184" w:rsidRDefault="00734509" w:rsidP="00A02184">
      <w:pPr>
        <w:pStyle w:val="Podtitul"/>
        <w:rPr>
          <w:rFonts w:eastAsia="Calibri"/>
          <w:lang w:val="cs-CZ"/>
        </w:rPr>
      </w:pPr>
      <w:r w:rsidRPr="00A02184">
        <w:rPr>
          <w:lang w:val="cs-CZ"/>
        </w:rPr>
        <w:t>Obligatorní stagingová vyšetření:</w:t>
      </w:r>
      <w:r w:rsidRPr="00A02184">
        <w:rPr>
          <w:rFonts w:eastAsia="Calibri"/>
          <w:lang w:val="cs-CZ"/>
        </w:rPr>
        <w:t xml:space="preserve"> </w:t>
      </w:r>
    </w:p>
    <w:p w14:paraId="3ABDE104" w14:textId="044C6C64" w:rsidR="00A02184" w:rsidRPr="00A02184" w:rsidRDefault="00A02184" w:rsidP="00A02184">
      <w:pPr>
        <w:rPr>
          <w:rFonts w:eastAsia="Calibri"/>
          <w:lang w:val="cs-CZ"/>
        </w:rPr>
      </w:pPr>
      <w:r w:rsidRPr="00A02184">
        <w:rPr>
          <w:lang w:val="cs-CZ"/>
        </w:rPr>
        <w:t>anamnéza, fyzikální vyšetření, esofagogastroskopické vyšetření s odběrem biopsie, CT hrudníku a epigastria, základní hematologické a biochemické vyšetření</w:t>
      </w:r>
    </w:p>
    <w:p w14:paraId="37AC599C" w14:textId="2CEAD0EB" w:rsidR="00A02184" w:rsidRPr="00A02184" w:rsidRDefault="00A02184" w:rsidP="00A02184">
      <w:pPr>
        <w:pStyle w:val="Podtitul"/>
        <w:rPr>
          <w:rFonts w:eastAsia="Calibri"/>
          <w:lang w:val="cs-CZ" w:eastAsia="cs-CZ"/>
        </w:rPr>
      </w:pPr>
      <w:r w:rsidRPr="00A02184">
        <w:rPr>
          <w:lang w:val="cs-CZ"/>
        </w:rPr>
        <w:t>Fakultativní stagingová vyšetření</w:t>
      </w:r>
    </w:p>
    <w:p w14:paraId="69F690A2" w14:textId="13ADEF17" w:rsidR="00A02184" w:rsidRPr="00413837" w:rsidRDefault="00A02184" w:rsidP="00A02184">
      <w:pPr>
        <w:rPr>
          <w:rFonts w:eastAsia="Calibri"/>
          <w:lang w:val="cs-CZ" w:eastAsia="cs-CZ"/>
        </w:rPr>
      </w:pPr>
      <w:r w:rsidRPr="00A02184">
        <w:rPr>
          <w:lang w:val="cs-CZ"/>
        </w:rPr>
        <w:t xml:space="preserve">endosonografie, laparoskopie k vyloučení rozsevu po peritoneu, PET/CT vyšetření, scintigrafie skeletu </w:t>
      </w:r>
      <w:r w:rsidRPr="00413837">
        <w:rPr>
          <w:lang w:val="cs-CZ"/>
        </w:rPr>
        <w:t>u sympt. nemocných, apod.</w:t>
      </w:r>
    </w:p>
    <w:p w14:paraId="5EE98BDE" w14:textId="77777777" w:rsidR="00734509" w:rsidRPr="00413837" w:rsidRDefault="00734509" w:rsidP="00734509">
      <w:pPr>
        <w:pStyle w:val="Nadpis3"/>
        <w:keepLines/>
        <w:numPr>
          <w:ilvl w:val="2"/>
          <w:numId w:val="56"/>
        </w:numPr>
        <w:tabs>
          <w:tab w:val="num" w:pos="720"/>
        </w:tabs>
        <w:suppressAutoHyphens w:val="0"/>
        <w:spacing w:before="240" w:after="60"/>
        <w:ind w:left="504"/>
        <w:rPr>
          <w:rFonts w:cs="Arial"/>
          <w:lang w:val="cs-CZ"/>
        </w:rPr>
      </w:pPr>
      <w:bookmarkStart w:id="867" w:name="_Toc431534626"/>
      <w:bookmarkStart w:id="868" w:name="_Toc434844768"/>
      <w:r w:rsidRPr="00413837">
        <w:rPr>
          <w:szCs w:val="22"/>
          <w:lang w:val="cs-CZ"/>
        </w:rPr>
        <w:t>Léčebná strategie</w:t>
      </w:r>
      <w:bookmarkEnd w:id="867"/>
      <w:bookmarkEnd w:id="868"/>
      <w:r w:rsidRPr="00413837">
        <w:rPr>
          <w:lang w:val="cs-CZ"/>
        </w:rPr>
        <w:t xml:space="preserve"> </w:t>
      </w:r>
    </w:p>
    <w:p w14:paraId="40A79C24" w14:textId="4A2EA847" w:rsidR="00734509" w:rsidRPr="00413837" w:rsidRDefault="007D6ECC" w:rsidP="007D6ECC">
      <w:pPr>
        <w:pStyle w:val="Podtitul"/>
        <w:rPr>
          <w:rFonts w:eastAsia="Calibri"/>
          <w:lang w:val="cs-CZ"/>
        </w:rPr>
      </w:pPr>
      <w:r w:rsidRPr="00413837">
        <w:rPr>
          <w:lang w:val="cs-CZ"/>
        </w:rPr>
        <w:t>Chirurgický výkon</w:t>
      </w:r>
      <w:r w:rsidR="00734509" w:rsidRPr="00413837">
        <w:rPr>
          <w:rFonts w:eastAsia="Calibri"/>
          <w:lang w:val="cs-CZ"/>
        </w:rPr>
        <w:t xml:space="preserve"> </w:t>
      </w:r>
    </w:p>
    <w:p w14:paraId="6F345BF1" w14:textId="19D8E0EB" w:rsidR="007D6ECC" w:rsidRPr="00413837" w:rsidRDefault="007D6ECC" w:rsidP="007D6ECC">
      <w:pPr>
        <w:rPr>
          <w:rFonts w:eastAsia="Calibri"/>
          <w:lang w:val="cs-CZ"/>
        </w:rPr>
      </w:pPr>
      <w:r w:rsidRPr="00413837">
        <w:rPr>
          <w:lang w:val="cs-CZ"/>
        </w:rPr>
        <w:t>Samostatný chirurgický výkon je doporučen pouze u stádia T1N0M0 u ad</w:t>
      </w:r>
      <w:r w:rsidR="00413837">
        <w:rPr>
          <w:lang w:val="cs-CZ"/>
        </w:rPr>
        <w:t>enokarcinomu i </w:t>
      </w:r>
      <w:r w:rsidRPr="00413837">
        <w:rPr>
          <w:lang w:val="cs-CZ"/>
        </w:rPr>
        <w:t>spinocelulárního karcinomu. Metodou volby u Tis je endoskopická resekce, u T1aN0 endoskopická resekce nebo ezofagektomie, u T1bN0 ezofagektomie. Operační řešení u T2-3N0 nebo T1-3N1, případně u vybraných stadií T4 (infiltrace pleury, perikardu, bránice) je doporučeno po předoperační chemoradioterapii, případně předoperační chemoterapii u adenokarcinomů.</w:t>
      </w:r>
    </w:p>
    <w:p w14:paraId="265DB182" w14:textId="77777777" w:rsidR="007D6ECC" w:rsidRPr="00413837" w:rsidRDefault="007D6ECC" w:rsidP="007D6ECC">
      <w:pPr>
        <w:pStyle w:val="Podtitul"/>
        <w:rPr>
          <w:lang w:val="cs-CZ" w:eastAsia="cs-CZ"/>
        </w:rPr>
      </w:pPr>
      <w:r w:rsidRPr="00413837">
        <w:rPr>
          <w:lang w:val="cs-CZ"/>
        </w:rPr>
        <w:t>Neoadjuvantní léčba</w:t>
      </w:r>
      <w:r w:rsidR="00734509" w:rsidRPr="00413837">
        <w:rPr>
          <w:lang w:val="cs-CZ" w:eastAsia="cs-CZ"/>
        </w:rPr>
        <w:t xml:space="preserve"> </w:t>
      </w:r>
    </w:p>
    <w:p w14:paraId="0D00B5A3" w14:textId="77777777" w:rsidR="008E6E91" w:rsidRPr="008E6E91" w:rsidRDefault="008E6E91" w:rsidP="008E6E91">
      <w:pPr>
        <w:rPr>
          <w:lang w:val="cs-CZ"/>
        </w:rPr>
      </w:pPr>
      <w:r w:rsidRPr="008E6E91">
        <w:rPr>
          <w:lang w:val="cs-CZ"/>
        </w:rPr>
        <w:t xml:space="preserve">V případech T2-4N0-1 spinocelulárního karcinomu je indikována konkomitantní chemoradioterapie, založená na aplikaci platinových derivátů a 5-fluorouracilu, společně s ozařováním s následným operačním výkonem (esofagektomie). Pokud je po chemoradioterapii spinocelulárního karcinomu zjištěna v rámci restagingu kompletní remise, je připuštěna následná observace a případná indikace operačního výkonu jako záchranné léčby. U adenokarcinomů distální třetiny jícnu nebo GE junkce, T2-4N0-1, je terapeutickou možností předoperační chemoradioterapie nebo perioperační chemoterapie. </w:t>
      </w:r>
    </w:p>
    <w:p w14:paraId="4A73E99A" w14:textId="6F44DD7E" w:rsidR="007D6ECC" w:rsidRPr="00413837" w:rsidRDefault="007D6ECC" w:rsidP="007D6ECC">
      <w:pPr>
        <w:pStyle w:val="Podtitul"/>
        <w:rPr>
          <w:rFonts w:eastAsia="Calibri"/>
          <w:lang w:val="cs-CZ"/>
        </w:rPr>
      </w:pPr>
      <w:r w:rsidRPr="00413837">
        <w:rPr>
          <w:lang w:val="cs-CZ"/>
        </w:rPr>
        <w:t xml:space="preserve">Adjuvantní léčba </w:t>
      </w:r>
    </w:p>
    <w:p w14:paraId="294AD344" w14:textId="36979A77" w:rsidR="007D6ECC" w:rsidRPr="00413837" w:rsidRDefault="007D6ECC" w:rsidP="007D6ECC">
      <w:pPr>
        <w:rPr>
          <w:rFonts w:eastAsia="Calibri"/>
          <w:lang w:val="cs-CZ"/>
        </w:rPr>
      </w:pPr>
      <w:r w:rsidRPr="00413837">
        <w:rPr>
          <w:lang w:val="cs-CZ"/>
        </w:rPr>
        <w:t>Pokud byl z jakýchkoliv důvodů zvolen primární operační výkon, pak u  R0 resekce a histologie spinocelulárního karcinomu není po esofagektomii indikována adjuvantní terapie.  V případech adenokarcinomu je u pT1-2N0 metodou volby samotná dispenzarizace nebo adjuvantní chemoradioterapie. Adenokarcinom pT3-4pN0-1 je indikací pro adjuvantní chemoradioterapii. Je-li nález adenokarcinomu lokalizován v proximální a střední třetině jícnu přichází i u tohoto rozsahu v úvahu samostatné pooperační sledování. V případech R1 resekce je indikovaná adjuvantní chemoradioterapie. V případě R2 resekce je indikovaná individuálně konkomitantní chemoradioterapie, radioterapie nebo paliativní léčba dle rozsahu onemocnění, respektive rezidua a klinického stavu nemocného.</w:t>
      </w:r>
    </w:p>
    <w:p w14:paraId="3DA614FA" w14:textId="5BD5848C" w:rsidR="007D6ECC" w:rsidRPr="00413837" w:rsidRDefault="007D6ECC" w:rsidP="007D6ECC">
      <w:pPr>
        <w:pStyle w:val="Podtitul"/>
        <w:rPr>
          <w:lang w:val="cs-CZ"/>
        </w:rPr>
      </w:pPr>
      <w:r w:rsidRPr="00413837">
        <w:rPr>
          <w:lang w:val="cs-CZ"/>
        </w:rPr>
        <w:t xml:space="preserve">Primární chemoradioterapie </w:t>
      </w:r>
    </w:p>
    <w:p w14:paraId="4B98CCF0" w14:textId="3FFAF066" w:rsidR="007D6ECC" w:rsidRPr="00413837" w:rsidRDefault="007D6ECC" w:rsidP="007D6ECC">
      <w:pPr>
        <w:rPr>
          <w:lang w:val="cs-CZ"/>
        </w:rPr>
      </w:pPr>
      <w:r w:rsidRPr="00413837">
        <w:rPr>
          <w:lang w:val="cs-CZ"/>
        </w:rPr>
        <w:t>Definitivní chemoradioterapie je indikovaná u nemocných neschopných podstoupit operační výkon z důvodů interních nebo chirurgických (inoperabilita), u pacientů, kde by rozsah výkonu byl mutilující (karcinom krčního jícnu) nebo si pacient operační výkon nepřeje.</w:t>
      </w:r>
    </w:p>
    <w:p w14:paraId="204038F2" w14:textId="77777777" w:rsidR="007D6ECC" w:rsidRPr="00413837" w:rsidRDefault="007D6ECC" w:rsidP="007D6ECC">
      <w:pPr>
        <w:pStyle w:val="Podtitul"/>
        <w:rPr>
          <w:lang w:val="cs-CZ"/>
        </w:rPr>
      </w:pPr>
      <w:r w:rsidRPr="00413837">
        <w:rPr>
          <w:lang w:val="cs-CZ"/>
        </w:rPr>
        <w:t xml:space="preserve">Samostatná radioterapie </w:t>
      </w:r>
    </w:p>
    <w:p w14:paraId="433234E8" w14:textId="0DBD282F" w:rsidR="00413837" w:rsidRPr="00413837" w:rsidRDefault="00413837" w:rsidP="00413837">
      <w:pPr>
        <w:rPr>
          <w:lang w:val="cs-CZ"/>
        </w:rPr>
      </w:pPr>
      <w:r w:rsidRPr="00413837">
        <w:rPr>
          <w:lang w:val="cs-CZ"/>
        </w:rPr>
        <w:t>Samostatná radioterapie je nejčastěji indikována s paliativním záměrem, výjimečně se záměrem kurativním při kontraindikaci chemoterapie. S paliativním záměrem je radioterapie jako samostatná léčebná modalita indikována u pacientů s lokálně pokročilým, inoperabilním onemocněním ve stadiích IIB-IV, u nemocných s KI&lt;70% a s vážnými interkurentními chorobami. Využívá se zevní radioterapie, kombinace zevní radioterapie a brachyradioterapie či samostatné brachyterapie.</w:t>
      </w:r>
    </w:p>
    <w:p w14:paraId="6E62595D" w14:textId="77777777" w:rsidR="007D6ECC" w:rsidRPr="00413837" w:rsidRDefault="007D6ECC" w:rsidP="007D6ECC">
      <w:pPr>
        <w:pStyle w:val="Podtitul"/>
        <w:rPr>
          <w:lang w:val="cs-CZ"/>
        </w:rPr>
      </w:pPr>
      <w:r w:rsidRPr="00413837">
        <w:rPr>
          <w:lang w:val="cs-CZ"/>
        </w:rPr>
        <w:t xml:space="preserve">Další léčebné možnosti </w:t>
      </w:r>
    </w:p>
    <w:p w14:paraId="1F987B64" w14:textId="37C26A7E" w:rsidR="00413837" w:rsidRPr="00413837" w:rsidRDefault="00413837" w:rsidP="00413837">
      <w:pPr>
        <w:rPr>
          <w:lang w:val="cs-CZ"/>
        </w:rPr>
      </w:pPr>
      <w:r w:rsidRPr="00413837">
        <w:rPr>
          <w:lang w:val="cs-CZ"/>
        </w:rPr>
        <w:t>Zavedení stentu je efektivní způsob lokální paliativní léčby. Stent je možné kombinovat i s radioterapií.</w:t>
      </w:r>
    </w:p>
    <w:p w14:paraId="4B39650A" w14:textId="77777777" w:rsidR="007D6ECC" w:rsidRPr="00413837" w:rsidRDefault="007D6ECC" w:rsidP="007D6ECC">
      <w:pPr>
        <w:pStyle w:val="Podtitul"/>
        <w:rPr>
          <w:szCs w:val="22"/>
          <w:lang w:val="cs-CZ"/>
        </w:rPr>
      </w:pPr>
      <w:r w:rsidRPr="00413837">
        <w:rPr>
          <w:lang w:val="cs-CZ"/>
        </w:rPr>
        <w:t>Podpůrná terapie</w:t>
      </w:r>
      <w:r w:rsidRPr="00413837">
        <w:rPr>
          <w:szCs w:val="22"/>
          <w:lang w:val="cs-CZ"/>
        </w:rPr>
        <w:t xml:space="preserve"> </w:t>
      </w:r>
    </w:p>
    <w:p w14:paraId="1554E542" w14:textId="74EBD470" w:rsidR="00413837" w:rsidRPr="00413837" w:rsidRDefault="00413837" w:rsidP="00413837">
      <w:pPr>
        <w:rPr>
          <w:lang w:val="cs-CZ"/>
        </w:rPr>
      </w:pPr>
      <w:r w:rsidRPr="00413837">
        <w:rPr>
          <w:lang w:val="cs-CZ"/>
        </w:rPr>
        <w:t>K úpravě nutričního stavu nemocného před kurativní léčbou není primárně doporučováno zavedení perkutánní endoskopické gastrostomie (PEG), neboť případný operační výkon obvykle počítá pro náhradu jícnu použití tubulizovaného žaludku. V rámci předoperační přípravy je vhodné využití spíše nasogastrické či nasojejunální sondy.  PEG je součástí spíše léčby paliativní, pokud nelze zavést stent.</w:t>
      </w:r>
    </w:p>
    <w:p w14:paraId="623AE2CD" w14:textId="0AB6A60E" w:rsidR="007D6ECC" w:rsidRPr="00413837" w:rsidRDefault="00413837" w:rsidP="00413837">
      <w:pPr>
        <w:spacing w:before="180"/>
        <w:rPr>
          <w:lang w:val="cs-CZ"/>
        </w:rPr>
      </w:pPr>
      <w:r w:rsidRPr="00413837">
        <w:rPr>
          <w:lang w:val="cs-CZ"/>
        </w:rPr>
        <w:t>Základní systémová léčba je doporučena standardy České onkologické společnosti (ČOS ČLS JEP: Zásady cytostatické léčby maligních onkologických onemocnění).</w:t>
      </w:r>
    </w:p>
    <w:p w14:paraId="09040AFD" w14:textId="77777777" w:rsidR="00734509" w:rsidRPr="00D37533" w:rsidRDefault="00734509" w:rsidP="00734509">
      <w:pPr>
        <w:pStyle w:val="Nadpis3"/>
        <w:keepLines/>
        <w:numPr>
          <w:ilvl w:val="2"/>
          <w:numId w:val="56"/>
        </w:numPr>
        <w:tabs>
          <w:tab w:val="num" w:pos="720"/>
        </w:tabs>
        <w:suppressAutoHyphens w:val="0"/>
        <w:spacing w:before="240" w:after="60"/>
        <w:ind w:left="504"/>
        <w:rPr>
          <w:lang w:val="cs-CZ"/>
        </w:rPr>
      </w:pPr>
      <w:bookmarkStart w:id="869" w:name="_Toc431534627"/>
      <w:bookmarkStart w:id="870" w:name="_Toc434844769"/>
      <w:r w:rsidRPr="00D37533">
        <w:rPr>
          <w:lang w:val="cs-CZ"/>
        </w:rPr>
        <w:t>Ozařovací podmínky</w:t>
      </w:r>
      <w:bookmarkEnd w:id="869"/>
      <w:bookmarkEnd w:id="870"/>
      <w:r w:rsidRPr="00D37533">
        <w:rPr>
          <w:lang w:val="cs-CZ"/>
        </w:rPr>
        <w:t xml:space="preserve"> </w:t>
      </w:r>
    </w:p>
    <w:p w14:paraId="37EDF90D" w14:textId="77777777" w:rsidR="00413837" w:rsidRPr="00413837" w:rsidRDefault="00413837" w:rsidP="00413837">
      <w:pPr>
        <w:pStyle w:val="Podtitul"/>
        <w:rPr>
          <w:lang w:val="cs-CZ" w:eastAsia="ja-JP"/>
        </w:rPr>
      </w:pPr>
      <w:r w:rsidRPr="00413837">
        <w:rPr>
          <w:lang w:val="cs-CZ" w:eastAsia="ja-JP"/>
        </w:rPr>
        <w:t>Plánování radioterapie</w:t>
      </w:r>
    </w:p>
    <w:p w14:paraId="3F783580" w14:textId="77777777" w:rsidR="00413837" w:rsidRPr="00413837" w:rsidRDefault="00413837" w:rsidP="00413837">
      <w:pPr>
        <w:rPr>
          <w:lang w:val="cs-CZ" w:eastAsia="ja-JP"/>
        </w:rPr>
      </w:pPr>
      <w:r w:rsidRPr="00413837">
        <w:rPr>
          <w:lang w:val="cs-CZ" w:eastAsia="ja-JP"/>
        </w:rPr>
        <w:t xml:space="preserve">Ozařovací plán se připravuje v trojrozměrném plánovacím systému na podkladě obrazu z výpočetní tomografie (viz standard pro radikální radioterapii). </w:t>
      </w:r>
    </w:p>
    <w:p w14:paraId="53CEBE8A" w14:textId="77777777" w:rsidR="00413837" w:rsidRPr="00413837" w:rsidRDefault="00413837" w:rsidP="00413837">
      <w:pPr>
        <w:pStyle w:val="Podtitul"/>
        <w:rPr>
          <w:lang w:val="cs-CZ"/>
        </w:rPr>
      </w:pPr>
      <w:r w:rsidRPr="00413837">
        <w:rPr>
          <w:lang w:val="cs-CZ"/>
        </w:rPr>
        <w:t>Zdroj záření a ozařovací pomůcky</w:t>
      </w:r>
    </w:p>
    <w:p w14:paraId="3D7092C5" w14:textId="77777777" w:rsidR="00413837" w:rsidRPr="00413837" w:rsidRDefault="00413837" w:rsidP="00413837">
      <w:pPr>
        <w:rPr>
          <w:lang w:val="cs-CZ"/>
        </w:rPr>
      </w:pPr>
      <w:r w:rsidRPr="00413837">
        <w:rPr>
          <w:bCs/>
          <w:lang w:val="cs-CZ"/>
        </w:rPr>
        <w:t xml:space="preserve">Standardním zdrojem pro kurativní zevní radioterapii je lineární urychlovač. Pro ozařování jícnu v oblasti krku je obvykle nutná fixace pomocí fixační masky z termoplastického materiálu. </w:t>
      </w:r>
    </w:p>
    <w:p w14:paraId="091E1F99" w14:textId="77777777" w:rsidR="00413837" w:rsidRPr="00413837" w:rsidRDefault="00413837" w:rsidP="00413837">
      <w:pPr>
        <w:pStyle w:val="Podtitul"/>
        <w:rPr>
          <w:lang w:val="cs-CZ" w:eastAsia="en-US"/>
        </w:rPr>
      </w:pPr>
      <w:r w:rsidRPr="00413837">
        <w:rPr>
          <w:lang w:val="cs-CZ"/>
        </w:rPr>
        <w:t xml:space="preserve">Cílové objemy </w:t>
      </w:r>
      <w:r w:rsidRPr="00413837">
        <w:rPr>
          <w:lang w:val="cs-CZ"/>
        </w:rPr>
        <w:tab/>
      </w:r>
    </w:p>
    <w:p w14:paraId="63AEDFB6" w14:textId="77777777" w:rsidR="00413837" w:rsidRPr="00413837" w:rsidRDefault="00413837" w:rsidP="00413837">
      <w:pPr>
        <w:rPr>
          <w:bCs/>
          <w:lang w:val="cs-CZ"/>
        </w:rPr>
      </w:pPr>
      <w:r w:rsidRPr="00413837">
        <w:rPr>
          <w:bCs/>
          <w:lang w:val="cs-CZ"/>
        </w:rPr>
        <w:t xml:space="preserve">V případě </w:t>
      </w:r>
      <w:r w:rsidRPr="00413837">
        <w:rPr>
          <w:bCs/>
          <w:iCs/>
          <w:u w:val="single"/>
          <w:lang w:val="cs-CZ"/>
        </w:rPr>
        <w:t xml:space="preserve">samostatné </w:t>
      </w:r>
      <w:r w:rsidRPr="00413837">
        <w:rPr>
          <w:bCs/>
          <w:u w:val="single"/>
          <w:lang w:val="cs-CZ"/>
        </w:rPr>
        <w:t>nebo</w:t>
      </w:r>
      <w:r w:rsidRPr="00413837">
        <w:rPr>
          <w:bCs/>
          <w:iCs/>
          <w:u w:val="single"/>
          <w:lang w:val="cs-CZ"/>
        </w:rPr>
        <w:t xml:space="preserve"> předoperační konkomitantní chemoradioterapie</w:t>
      </w:r>
      <w:r w:rsidRPr="00413837">
        <w:rPr>
          <w:bCs/>
          <w:lang w:val="cs-CZ"/>
        </w:rPr>
        <w:t xml:space="preserve"> platí pro určování cílových objemů stejná doporučení.</w:t>
      </w:r>
    </w:p>
    <w:p w14:paraId="46C92C9F" w14:textId="77777777" w:rsidR="00413837" w:rsidRPr="00413837" w:rsidRDefault="00413837" w:rsidP="00413837">
      <w:pPr>
        <w:spacing w:before="120"/>
        <w:rPr>
          <w:bCs/>
          <w:lang w:val="cs-CZ"/>
        </w:rPr>
      </w:pPr>
      <w:r w:rsidRPr="00413837">
        <w:rPr>
          <w:bCs/>
          <w:iCs/>
          <w:lang w:val="cs-CZ"/>
        </w:rPr>
        <w:t>GTV (nádorový objem) - j</w:t>
      </w:r>
      <w:r w:rsidRPr="00413837">
        <w:rPr>
          <w:bCs/>
          <w:lang w:val="cs-CZ"/>
        </w:rPr>
        <w:t xml:space="preserve">e určen rozsahem tumoru s postiženými lymfatickými uzlinami. </w:t>
      </w:r>
    </w:p>
    <w:p w14:paraId="2EC1B1FE" w14:textId="77777777" w:rsidR="00413837" w:rsidRPr="00413837" w:rsidRDefault="00413837" w:rsidP="00413837">
      <w:pPr>
        <w:spacing w:before="120"/>
        <w:rPr>
          <w:bCs/>
          <w:iCs/>
          <w:lang w:val="cs-CZ"/>
        </w:rPr>
      </w:pPr>
      <w:r w:rsidRPr="00413837">
        <w:rPr>
          <w:bCs/>
          <w:iCs/>
          <w:lang w:val="cs-CZ"/>
        </w:rPr>
        <w:t>Ve stanovení CTV a následně PTV  je možné použít plán s jedním CTV, resp. PTV, nebo plán se dvěma etapami s postupným zmenšením CTV, resp. PTV (vhodné zejména při primárně rozsáhlých nádorech).</w:t>
      </w:r>
    </w:p>
    <w:p w14:paraId="57D63C22" w14:textId="77777777" w:rsidR="00413837" w:rsidRPr="00413837" w:rsidRDefault="00413837" w:rsidP="00413837">
      <w:pPr>
        <w:spacing w:before="120"/>
        <w:rPr>
          <w:bCs/>
          <w:lang w:val="cs-CZ"/>
        </w:rPr>
      </w:pPr>
      <w:r w:rsidRPr="00413837">
        <w:rPr>
          <w:bCs/>
          <w:iCs/>
          <w:lang w:val="cs-CZ"/>
        </w:rPr>
        <w:t xml:space="preserve">CTV (klinický cílový objem) </w:t>
      </w:r>
      <w:r w:rsidRPr="00413837">
        <w:rPr>
          <w:bCs/>
          <w:lang w:val="cs-CZ"/>
        </w:rPr>
        <w:t>je tvořen objemem GTV s části okolních orgánů a tkání s možným mikroskopickým šířením (obvyklý lem od okraje nádoru kraniokaudálně je 3-4 cm, laterálně 1-2 cm). V případě plánu s dvěma postupně zmenšovanými cílovými objemy platí toto pro CTV1. Pro CTV2 jsou stanoveny lemy menší (kraniokaudální lem zpravidla 1cm a laterální 0,5cm).</w:t>
      </w:r>
    </w:p>
    <w:p w14:paraId="50CDBC8B" w14:textId="77777777" w:rsidR="00413837" w:rsidRPr="00413837" w:rsidRDefault="00413837" w:rsidP="00413837">
      <w:pPr>
        <w:spacing w:before="120"/>
        <w:rPr>
          <w:bCs/>
          <w:lang w:val="cs-CZ"/>
        </w:rPr>
      </w:pPr>
      <w:r w:rsidRPr="00413837">
        <w:rPr>
          <w:bCs/>
          <w:lang w:val="cs-CZ"/>
        </w:rPr>
        <w:t>Elektivní ozáření lymfatických uzlin závisí na lokalizaci primárního nádoru.</w:t>
      </w:r>
    </w:p>
    <w:p w14:paraId="7FC6F250" w14:textId="5765B7B4" w:rsidR="00413837" w:rsidRPr="00413837" w:rsidRDefault="00413837" w:rsidP="00413837">
      <w:pPr>
        <w:spacing w:before="120"/>
        <w:rPr>
          <w:bCs/>
          <w:i/>
          <w:lang w:val="cs-CZ"/>
        </w:rPr>
      </w:pPr>
      <w:r w:rsidRPr="00413837">
        <w:rPr>
          <w:lang w:val="cs-CZ"/>
        </w:rPr>
        <w:t>Při postižení krční části jícnu a kraniální hrudní části jícnu lze zvážit zahrnutí supraklavikulárních, infraklavikulárních a horních mediastinálních uzlin (po úroveň kariny) do CTV.</w:t>
      </w:r>
    </w:p>
    <w:p w14:paraId="0E4AF4C1" w14:textId="77777777" w:rsidR="00413837" w:rsidRPr="00413837" w:rsidRDefault="00413837" w:rsidP="00413837">
      <w:pPr>
        <w:spacing w:before="120"/>
        <w:rPr>
          <w:bCs/>
          <w:lang w:val="cs-CZ"/>
        </w:rPr>
      </w:pPr>
      <w:r w:rsidRPr="00413837">
        <w:rPr>
          <w:bCs/>
          <w:iCs/>
          <w:lang w:val="cs-CZ"/>
        </w:rPr>
        <w:t xml:space="preserve">Při postižení středního hrudního jícnu lze zvážit zahrnutí </w:t>
      </w:r>
      <w:r w:rsidRPr="00413837">
        <w:rPr>
          <w:bCs/>
          <w:lang w:val="cs-CZ"/>
        </w:rPr>
        <w:t>mediastinálních lymfatických uzlin do CTV.</w:t>
      </w:r>
    </w:p>
    <w:p w14:paraId="6C9C562B" w14:textId="77777777" w:rsidR="00413837" w:rsidRPr="00413837" w:rsidRDefault="00413837" w:rsidP="00413837">
      <w:pPr>
        <w:spacing w:before="120"/>
        <w:rPr>
          <w:bCs/>
          <w:lang w:val="cs-CZ"/>
        </w:rPr>
      </w:pPr>
      <w:r w:rsidRPr="00413837">
        <w:rPr>
          <w:bCs/>
          <w:iCs/>
          <w:lang w:val="cs-CZ"/>
        </w:rPr>
        <w:t xml:space="preserve">Při postižení distálního jícnu lze zvážit zahrnutí </w:t>
      </w:r>
      <w:r w:rsidRPr="00413837">
        <w:rPr>
          <w:bCs/>
          <w:lang w:val="cs-CZ"/>
        </w:rPr>
        <w:t>lymfatických uzlin střední a kaudální části mediastina, diafragmatických uzlin a uzlin kolem truncus coeliacus.</w:t>
      </w:r>
    </w:p>
    <w:p w14:paraId="44A2A974" w14:textId="77777777" w:rsidR="00413837" w:rsidRPr="00413837" w:rsidRDefault="00413837" w:rsidP="00413837">
      <w:pPr>
        <w:spacing w:before="120"/>
        <w:rPr>
          <w:lang w:val="cs-CZ"/>
        </w:rPr>
      </w:pPr>
      <w:r w:rsidRPr="00413837">
        <w:rPr>
          <w:bCs/>
          <w:iCs/>
          <w:lang w:val="cs-CZ"/>
        </w:rPr>
        <w:t xml:space="preserve">Plánovací cílový objem PTV </w:t>
      </w:r>
      <w:r w:rsidRPr="00413837">
        <w:rPr>
          <w:bCs/>
          <w:lang w:val="cs-CZ"/>
        </w:rPr>
        <w:t xml:space="preserve"> je určen objemem CTV s kraniokaudálním lemem zpravidla 0,5-2 cm a laterálním 0,5-1 cm v závislosti na lokalitě primárního tumoru. Větší kraniokaudální lemy jsou použity u tumorů distálního jícnu z důvodů dýchacích pohybů. Velikost lemů je stanovena protokolem pracoviště v závislosti na technickém vybavení. </w:t>
      </w:r>
    </w:p>
    <w:p w14:paraId="342DEC3C" w14:textId="77777777" w:rsidR="00413837" w:rsidRPr="00413837" w:rsidRDefault="00413837" w:rsidP="00413837">
      <w:pPr>
        <w:pStyle w:val="Podtitul"/>
        <w:rPr>
          <w:lang w:val="cs-CZ"/>
        </w:rPr>
      </w:pPr>
      <w:r w:rsidRPr="00413837">
        <w:rPr>
          <w:lang w:val="cs-CZ"/>
        </w:rPr>
        <w:t>Adjuvantní radioterapie</w:t>
      </w:r>
    </w:p>
    <w:p w14:paraId="2F4BAE78" w14:textId="60CC985B" w:rsidR="00413837" w:rsidRPr="00413837" w:rsidRDefault="00413837" w:rsidP="00413837">
      <w:pPr>
        <w:rPr>
          <w:lang w:val="cs-CZ"/>
        </w:rPr>
      </w:pPr>
      <w:r w:rsidRPr="00413837">
        <w:rPr>
          <w:lang w:val="cs-CZ"/>
        </w:rPr>
        <w:t xml:space="preserve">Objem GTV se nestanovuje. Ostatní objemy stejné jako v případě kurativní radioterapie, stanovuje se jedno CTV a jedno PTV. </w:t>
      </w:r>
    </w:p>
    <w:p w14:paraId="23FDBDBE" w14:textId="77777777" w:rsidR="00413837" w:rsidRDefault="00413837" w:rsidP="00413837">
      <w:pPr>
        <w:pStyle w:val="Podtitul"/>
        <w:rPr>
          <w:lang w:val="cs-CZ"/>
        </w:rPr>
      </w:pPr>
      <w:r w:rsidRPr="00413837">
        <w:rPr>
          <w:lang w:val="cs-CZ"/>
        </w:rPr>
        <w:t>Paliativní radioterapie</w:t>
      </w:r>
    </w:p>
    <w:p w14:paraId="0570F795" w14:textId="26346C05" w:rsidR="00413837" w:rsidRPr="00413837" w:rsidRDefault="00413837" w:rsidP="00413837">
      <w:pPr>
        <w:rPr>
          <w:lang w:val="cs-CZ"/>
        </w:rPr>
      </w:pPr>
      <w:r w:rsidRPr="00413837">
        <w:rPr>
          <w:lang w:val="cs-CZ"/>
        </w:rPr>
        <w:t>Objemy pro plánování paliativní radioterapie se určují individuálně, podle rozsahu nádoru a celkového stavu nemocného.</w:t>
      </w:r>
    </w:p>
    <w:p w14:paraId="141A7928" w14:textId="77777777" w:rsidR="00413837" w:rsidRPr="0044778C" w:rsidRDefault="00413837" w:rsidP="00413837">
      <w:pPr>
        <w:pStyle w:val="Podtitul"/>
        <w:rPr>
          <w:lang w:val="cs-CZ"/>
        </w:rPr>
      </w:pPr>
      <w:r w:rsidRPr="0044778C">
        <w:rPr>
          <w:lang w:val="cs-CZ"/>
        </w:rPr>
        <w:t>Poloha pacienta</w:t>
      </w:r>
    </w:p>
    <w:p w14:paraId="1CF4DD01" w14:textId="56A6B5C4" w:rsidR="00413837" w:rsidRPr="0044778C" w:rsidRDefault="00413837" w:rsidP="00413837">
      <w:pPr>
        <w:rPr>
          <w:lang w:val="cs-CZ"/>
        </w:rPr>
      </w:pPr>
      <w:r w:rsidRPr="0044778C">
        <w:rPr>
          <w:lang w:val="cs-CZ"/>
        </w:rPr>
        <w:t xml:space="preserve">supinační </w:t>
      </w:r>
    </w:p>
    <w:p w14:paraId="54980FEC" w14:textId="77777777" w:rsidR="00413837" w:rsidRPr="0044778C" w:rsidRDefault="00413837" w:rsidP="00413837">
      <w:pPr>
        <w:pStyle w:val="Podtitul"/>
        <w:rPr>
          <w:lang w:val="cs-CZ"/>
        </w:rPr>
      </w:pPr>
      <w:r w:rsidRPr="0044778C">
        <w:rPr>
          <w:lang w:val="cs-CZ"/>
        </w:rPr>
        <w:t>Ozařovací techniky</w:t>
      </w:r>
    </w:p>
    <w:p w14:paraId="3E195C89" w14:textId="169A3107" w:rsidR="00413837" w:rsidRPr="0044778C" w:rsidRDefault="00413837" w:rsidP="00413837">
      <w:pPr>
        <w:rPr>
          <w:lang w:val="cs-CZ"/>
        </w:rPr>
      </w:pPr>
      <w:r w:rsidRPr="0044778C">
        <w:rPr>
          <w:lang w:val="cs-CZ"/>
        </w:rPr>
        <w:t>konformní radioterapie, IMRT, IGRT</w:t>
      </w:r>
    </w:p>
    <w:p w14:paraId="75F4869D" w14:textId="77777777" w:rsidR="00734509" w:rsidRPr="0044778C" w:rsidRDefault="00734509" w:rsidP="00734509">
      <w:pPr>
        <w:pStyle w:val="Nadpis3"/>
        <w:keepLines/>
        <w:numPr>
          <w:ilvl w:val="2"/>
          <w:numId w:val="56"/>
        </w:numPr>
        <w:tabs>
          <w:tab w:val="num" w:pos="720"/>
        </w:tabs>
        <w:suppressAutoHyphens w:val="0"/>
        <w:spacing w:before="240" w:after="60"/>
        <w:ind w:left="504"/>
        <w:rPr>
          <w:lang w:val="cs-CZ"/>
        </w:rPr>
      </w:pPr>
      <w:bookmarkStart w:id="871" w:name="_Toc431534628"/>
      <w:bookmarkStart w:id="872" w:name="_Toc434844770"/>
      <w:r w:rsidRPr="0044778C">
        <w:rPr>
          <w:lang w:val="cs-CZ"/>
        </w:rPr>
        <w:t>Frakcionace a dávka záření</w:t>
      </w:r>
      <w:bookmarkEnd w:id="871"/>
      <w:bookmarkEnd w:id="872"/>
    </w:p>
    <w:p w14:paraId="48EE9834" w14:textId="77777777" w:rsidR="00413837" w:rsidRPr="0044778C" w:rsidRDefault="00413837" w:rsidP="00413837">
      <w:pPr>
        <w:spacing w:before="120"/>
        <w:rPr>
          <w:lang w:val="cs-CZ"/>
        </w:rPr>
      </w:pPr>
      <w:r w:rsidRPr="0044778C">
        <w:rPr>
          <w:lang w:val="cs-CZ"/>
        </w:rPr>
        <w:t xml:space="preserve">Obvyklá standardní předepsaná dávka při použití kurativní konkomitantní chemoradioterapie je 50,4 Gy v 28 frakcích v 5,5 týdnech, dávka 1,8 Gy na frakci. Aplikace vyšších dávek dosud neprokázaly zlepšení léčebných výsledků. Ve vybraných případech, např. v případě nemožnosti podat konkomitantní chemoterapii je navýšení dávky možné, dávku však nenavyšujeme na více než 59,4 Gy. </w:t>
      </w:r>
    </w:p>
    <w:p w14:paraId="0451E520" w14:textId="24E49B42" w:rsidR="00413837" w:rsidRPr="0044778C" w:rsidRDefault="00413837" w:rsidP="00413837">
      <w:pPr>
        <w:spacing w:before="120"/>
        <w:rPr>
          <w:lang w:val="cs-CZ"/>
        </w:rPr>
      </w:pPr>
      <w:r w:rsidRPr="0044778C">
        <w:rPr>
          <w:lang w:val="cs-CZ"/>
        </w:rPr>
        <w:t>V případě předoperační či pooperační chemoradioterapie je doporučena dávka 45 - 50,4 Gy v 5 - 5,5 týdnech, dávka 1,8 Gy na frakci.</w:t>
      </w:r>
    </w:p>
    <w:p w14:paraId="54CFB51F" w14:textId="77777777" w:rsidR="00413837" w:rsidRPr="0044778C" w:rsidRDefault="00413837" w:rsidP="00413837">
      <w:pPr>
        <w:spacing w:before="120"/>
        <w:rPr>
          <w:lang w:val="cs-CZ"/>
        </w:rPr>
      </w:pPr>
      <w:r w:rsidRPr="0044778C">
        <w:rPr>
          <w:lang w:val="cs-CZ"/>
        </w:rPr>
        <w:t>Pozn.: Jestliže nádor infiltruje tracheobronchiální strom s hrozící fistulou nebo adventicii aorty s hrozící rupturou, je dávku na frakci možno snížit nebo se radioterapie neprovádí.</w:t>
      </w:r>
    </w:p>
    <w:p w14:paraId="03BCB9F7" w14:textId="77777777" w:rsidR="00413837" w:rsidRPr="0044778C" w:rsidRDefault="00413837" w:rsidP="00413837">
      <w:pPr>
        <w:spacing w:before="120"/>
        <w:rPr>
          <w:lang w:val="cs-CZ"/>
        </w:rPr>
      </w:pPr>
      <w:r w:rsidRPr="0044778C">
        <w:rPr>
          <w:lang w:val="cs-CZ"/>
        </w:rPr>
        <w:t xml:space="preserve">Dávky pro paliativní zevní radioterapii jsou individuální, řídí se rozsahem tumoru a celkovým stavem nemocného. </w:t>
      </w:r>
    </w:p>
    <w:p w14:paraId="68378507" w14:textId="77777777" w:rsidR="00734509" w:rsidRPr="0044778C" w:rsidRDefault="00734509" w:rsidP="00734509">
      <w:pPr>
        <w:pStyle w:val="Nadpis3"/>
        <w:keepLines/>
        <w:numPr>
          <w:ilvl w:val="2"/>
          <w:numId w:val="56"/>
        </w:numPr>
        <w:tabs>
          <w:tab w:val="num" w:pos="720"/>
        </w:tabs>
        <w:suppressAutoHyphens w:val="0"/>
        <w:spacing w:before="240" w:after="60"/>
        <w:ind w:left="504"/>
        <w:rPr>
          <w:lang w:val="cs-CZ"/>
        </w:rPr>
      </w:pPr>
      <w:bookmarkStart w:id="873" w:name="_Toc431534629"/>
      <w:bookmarkStart w:id="874" w:name="_Toc434844771"/>
      <w:r w:rsidRPr="0044778C">
        <w:rPr>
          <w:lang w:val="cs-CZ"/>
        </w:rPr>
        <w:t>Kritické orgány</w:t>
      </w:r>
      <w:bookmarkEnd w:id="873"/>
      <w:bookmarkEnd w:id="874"/>
      <w:r w:rsidRPr="0044778C">
        <w:rPr>
          <w:lang w:val="cs-CZ"/>
        </w:rPr>
        <w:t xml:space="preserve"> </w:t>
      </w:r>
    </w:p>
    <w:p w14:paraId="48C06322" w14:textId="4E0D2226" w:rsidR="0044778C" w:rsidRPr="0044778C" w:rsidRDefault="0044778C" w:rsidP="0044778C">
      <w:pPr>
        <w:rPr>
          <w:lang w:val="cs-CZ"/>
        </w:rPr>
      </w:pPr>
      <w:r w:rsidRPr="0044778C">
        <w:rPr>
          <w:lang w:val="cs-CZ"/>
        </w:rPr>
        <w:t>Mícha:</w:t>
      </w:r>
      <w:r w:rsidRPr="0044778C">
        <w:rPr>
          <w:lang w:val="cs-CZ"/>
        </w:rPr>
        <w:tab/>
        <w:t>Dmax &lt; 50Gy (riziko myelopatie 0,2%)</w:t>
      </w:r>
    </w:p>
    <w:p w14:paraId="3D0F0D26" w14:textId="77777777" w:rsidR="0044778C" w:rsidRPr="0044778C" w:rsidRDefault="0044778C" w:rsidP="0044778C">
      <w:pPr>
        <w:rPr>
          <w:lang w:val="cs-CZ"/>
        </w:rPr>
      </w:pPr>
      <w:r w:rsidRPr="0044778C">
        <w:rPr>
          <w:lang w:val="cs-CZ"/>
        </w:rPr>
        <w:t xml:space="preserve">Srdce: </w:t>
      </w:r>
      <w:r w:rsidRPr="0044778C">
        <w:rPr>
          <w:lang w:val="cs-CZ"/>
        </w:rPr>
        <w:tab/>
        <w:t xml:space="preserve">celé srdce V25 &lt; 10%, </w:t>
      </w:r>
    </w:p>
    <w:p w14:paraId="17A7F33C" w14:textId="0578514F" w:rsidR="0044778C" w:rsidRPr="0044778C" w:rsidRDefault="0044778C" w:rsidP="0044778C">
      <w:pPr>
        <w:ind w:left="568" w:firstLine="284"/>
        <w:rPr>
          <w:lang w:val="cs-CZ"/>
        </w:rPr>
      </w:pPr>
      <w:r w:rsidRPr="0044778C">
        <w:rPr>
          <w:lang w:val="cs-CZ"/>
        </w:rPr>
        <w:t>perikarditis Dmean &lt; 26 Gy, V30 &lt; 46%</w:t>
      </w:r>
    </w:p>
    <w:p w14:paraId="3A76A982" w14:textId="77777777" w:rsidR="0044778C" w:rsidRPr="0044778C" w:rsidRDefault="0044778C" w:rsidP="0044778C">
      <w:pPr>
        <w:rPr>
          <w:lang w:val="cs-CZ"/>
        </w:rPr>
      </w:pPr>
      <w:r w:rsidRPr="0044778C">
        <w:rPr>
          <w:lang w:val="cs-CZ"/>
        </w:rPr>
        <w:t xml:space="preserve">Plíce: </w:t>
      </w:r>
      <w:r w:rsidRPr="0044778C">
        <w:rPr>
          <w:lang w:val="cs-CZ"/>
        </w:rPr>
        <w:tab/>
      </w:r>
      <w:r w:rsidRPr="0044778C">
        <w:rPr>
          <w:lang w:val="cs-CZ"/>
        </w:rPr>
        <w:tab/>
        <w:t xml:space="preserve">V20 ≤ 30% v součtovém histogramu obou plic, </w:t>
      </w:r>
    </w:p>
    <w:p w14:paraId="527C9D45" w14:textId="77777777" w:rsidR="0044778C" w:rsidRPr="0044778C" w:rsidRDefault="0044778C" w:rsidP="0044778C">
      <w:pPr>
        <w:ind w:left="568" w:firstLine="284"/>
        <w:rPr>
          <w:lang w:val="cs-CZ"/>
        </w:rPr>
      </w:pPr>
      <w:r w:rsidRPr="0044778C">
        <w:rPr>
          <w:lang w:val="cs-CZ"/>
        </w:rPr>
        <w:t>Dmean ≤ 20 Gy</w:t>
      </w:r>
    </w:p>
    <w:p w14:paraId="093E3EB3" w14:textId="2EEEC509" w:rsidR="0044778C" w:rsidRPr="0044778C" w:rsidRDefault="0044778C" w:rsidP="0044778C">
      <w:pPr>
        <w:rPr>
          <w:lang w:val="cs-CZ"/>
        </w:rPr>
      </w:pPr>
      <w:r w:rsidRPr="0044778C">
        <w:rPr>
          <w:lang w:val="cs-CZ"/>
        </w:rPr>
        <w:t xml:space="preserve">Játra: </w:t>
      </w:r>
      <w:r w:rsidRPr="0044778C">
        <w:rPr>
          <w:lang w:val="cs-CZ"/>
        </w:rPr>
        <w:tab/>
      </w:r>
      <w:r w:rsidRPr="0044778C">
        <w:rPr>
          <w:lang w:val="cs-CZ"/>
        </w:rPr>
        <w:tab/>
        <w:t>Dmean &lt; 30 – 32 Gy (5% riziko Radiation induced liver disease – RILD)</w:t>
      </w:r>
    </w:p>
    <w:p w14:paraId="5991C17B" w14:textId="77777777" w:rsidR="0044778C" w:rsidRPr="0044778C" w:rsidRDefault="0044778C" w:rsidP="00734509">
      <w:pPr>
        <w:pStyle w:val="Nadpis3"/>
        <w:keepLines/>
        <w:numPr>
          <w:ilvl w:val="2"/>
          <w:numId w:val="56"/>
        </w:numPr>
        <w:tabs>
          <w:tab w:val="num" w:pos="720"/>
        </w:tabs>
        <w:suppressAutoHyphens w:val="0"/>
        <w:spacing w:before="240" w:after="60"/>
        <w:ind w:left="504"/>
        <w:rPr>
          <w:lang w:val="cs-CZ"/>
        </w:rPr>
      </w:pPr>
      <w:bookmarkStart w:id="875" w:name="_Toc431534630"/>
      <w:bookmarkStart w:id="876" w:name="_Toc434844772"/>
      <w:r w:rsidRPr="0044778C">
        <w:rPr>
          <w:szCs w:val="22"/>
          <w:lang w:val="cs-CZ"/>
        </w:rPr>
        <w:t>Brachyterapie</w:t>
      </w:r>
      <w:bookmarkEnd w:id="875"/>
      <w:bookmarkEnd w:id="876"/>
      <w:r w:rsidR="00734509" w:rsidRPr="0044778C">
        <w:rPr>
          <w:lang w:val="cs-CZ"/>
        </w:rPr>
        <w:t xml:space="preserve"> </w:t>
      </w:r>
    </w:p>
    <w:p w14:paraId="66D95B64" w14:textId="5066D0AA" w:rsidR="0044778C" w:rsidRPr="0044778C" w:rsidRDefault="0044778C" w:rsidP="0044778C">
      <w:pPr>
        <w:numPr>
          <w:ilvl w:val="0"/>
          <w:numId w:val="59"/>
        </w:numPr>
        <w:suppressAutoHyphens w:val="0"/>
        <w:rPr>
          <w:szCs w:val="22"/>
          <w:lang w:val="cs-CZ"/>
        </w:rPr>
      </w:pPr>
      <w:r w:rsidRPr="0044778C">
        <w:rPr>
          <w:lang w:val="cs-CZ"/>
        </w:rPr>
        <w:t>Intraluminální brachyterapie je využívaná v rámci paliativního řešení maligních stenóz jícnu.</w:t>
      </w:r>
    </w:p>
    <w:p w14:paraId="3B9402C4" w14:textId="77777777" w:rsidR="0044778C" w:rsidRPr="0044778C" w:rsidRDefault="0044778C" w:rsidP="0044778C">
      <w:pPr>
        <w:numPr>
          <w:ilvl w:val="0"/>
          <w:numId w:val="59"/>
        </w:numPr>
        <w:suppressAutoHyphens w:val="0"/>
        <w:rPr>
          <w:szCs w:val="22"/>
          <w:lang w:val="cs-CZ"/>
        </w:rPr>
      </w:pPr>
      <w:r w:rsidRPr="0044778C">
        <w:rPr>
          <w:lang w:val="cs-CZ"/>
        </w:rPr>
        <w:t xml:space="preserve">Celková dávka záření a frakcionace je určována individuálně </w:t>
      </w:r>
    </w:p>
    <w:p w14:paraId="650E0B6E" w14:textId="383AE136" w:rsidR="0044778C" w:rsidRPr="0044778C" w:rsidRDefault="0044778C" w:rsidP="0044778C">
      <w:pPr>
        <w:numPr>
          <w:ilvl w:val="0"/>
          <w:numId w:val="59"/>
        </w:numPr>
        <w:suppressAutoHyphens w:val="0"/>
        <w:rPr>
          <w:szCs w:val="22"/>
          <w:lang w:val="cs-CZ"/>
        </w:rPr>
      </w:pPr>
      <w:r w:rsidRPr="0044778C">
        <w:rPr>
          <w:lang w:val="cs-CZ"/>
        </w:rPr>
        <w:t xml:space="preserve">Ozařovaná oblast a aktivní délka je určována pomocí snímkování na C rameni po zavedení aplikátoru do jícnu nebo pomocí plánovacího CT.  </w:t>
      </w:r>
    </w:p>
    <w:p w14:paraId="24C47395" w14:textId="77777777" w:rsidR="0044778C" w:rsidRPr="0044778C" w:rsidRDefault="0044778C" w:rsidP="0044778C">
      <w:pPr>
        <w:pStyle w:val="Nadpis3"/>
        <w:keepLines/>
        <w:numPr>
          <w:ilvl w:val="2"/>
          <w:numId w:val="56"/>
        </w:numPr>
        <w:tabs>
          <w:tab w:val="num" w:pos="720"/>
        </w:tabs>
        <w:suppressAutoHyphens w:val="0"/>
        <w:spacing w:before="240" w:after="60"/>
        <w:ind w:left="504"/>
        <w:rPr>
          <w:lang w:val="cs-CZ"/>
        </w:rPr>
      </w:pPr>
      <w:bookmarkStart w:id="877" w:name="_Toc431534631"/>
      <w:bookmarkStart w:id="878" w:name="_Toc434844773"/>
      <w:r w:rsidRPr="0044778C">
        <w:rPr>
          <w:bCs/>
          <w:szCs w:val="22"/>
          <w:lang w:val="cs-CZ"/>
        </w:rPr>
        <w:t>Sledování po léčbě</w:t>
      </w:r>
      <w:bookmarkEnd w:id="877"/>
      <w:bookmarkEnd w:id="878"/>
    </w:p>
    <w:p w14:paraId="089F1094" w14:textId="26D01C5C" w:rsidR="0044778C" w:rsidRPr="0044778C" w:rsidRDefault="0044778C" w:rsidP="0044778C">
      <w:pPr>
        <w:rPr>
          <w:b/>
          <w:lang w:val="cs-CZ" w:eastAsia="en-US"/>
        </w:rPr>
      </w:pPr>
      <w:r w:rsidRPr="0044778C">
        <w:rPr>
          <w:lang w:val="cs-CZ"/>
        </w:rPr>
        <w:t>Sledování pacientů po léčbě probíhá ve spolupráci s gastroenterologem a chirurgem. Akutní a chronické vedlejší účinky léčby jsou vyhodnocovány podle mezinárodně uznávaných stupnic (např. EORTC-RTOG stupnice).</w:t>
      </w:r>
    </w:p>
    <w:p w14:paraId="05257250" w14:textId="77777777" w:rsidR="0044778C" w:rsidRDefault="0044778C" w:rsidP="00734509">
      <w:pPr>
        <w:tabs>
          <w:tab w:val="left" w:pos="851"/>
        </w:tabs>
        <w:rPr>
          <w:lang w:val="cs-CZ"/>
        </w:rPr>
      </w:pPr>
    </w:p>
    <w:p w14:paraId="18DCAAEC" w14:textId="6495EDBC" w:rsidR="0044778C" w:rsidRDefault="0044778C">
      <w:pPr>
        <w:suppressAutoHyphens w:val="0"/>
        <w:jc w:val="left"/>
        <w:rPr>
          <w:lang w:val="cs-CZ"/>
        </w:rPr>
      </w:pPr>
      <w:r>
        <w:rPr>
          <w:lang w:val="cs-CZ"/>
        </w:rPr>
        <w:br w:type="page"/>
      </w:r>
    </w:p>
    <w:p w14:paraId="60E3BD31" w14:textId="4AB3676A" w:rsidR="00734509" w:rsidRPr="00361052" w:rsidRDefault="00734509" w:rsidP="00734509">
      <w:pPr>
        <w:pStyle w:val="Nadpis2"/>
        <w:keepLines/>
        <w:numPr>
          <w:ilvl w:val="1"/>
          <w:numId w:val="56"/>
        </w:numPr>
        <w:suppressAutoHyphens w:val="0"/>
        <w:spacing w:before="360" w:after="60"/>
        <w:ind w:left="709" w:hanging="709"/>
        <w:rPr>
          <w:lang w:val="cs-CZ"/>
        </w:rPr>
      </w:pPr>
      <w:bookmarkStart w:id="879" w:name="_Toc434844774"/>
      <w:r w:rsidRPr="00361052">
        <w:rPr>
          <w:szCs w:val="22"/>
          <w:lang w:val="cs-CZ"/>
        </w:rPr>
        <w:t>Radioterapie karcinomů žaludku</w:t>
      </w:r>
      <w:bookmarkEnd w:id="879"/>
      <w:r w:rsidRPr="00361052">
        <w:rPr>
          <w:lang w:val="cs-CZ"/>
        </w:rPr>
        <w:t xml:space="preserve"> </w:t>
      </w:r>
    </w:p>
    <w:p w14:paraId="30EB47B0" w14:textId="07B4C1D6" w:rsidR="00C96547" w:rsidRPr="00361052" w:rsidRDefault="00C96547" w:rsidP="00361052">
      <w:pPr>
        <w:rPr>
          <w:lang w:val="cs-CZ"/>
        </w:rPr>
      </w:pPr>
      <w:r w:rsidRPr="00361052">
        <w:rPr>
          <w:lang w:val="cs-CZ"/>
        </w:rPr>
        <w:t>Nejčastějším histologickým typem je adenokarcinom (95%) intestinálního a difuzního typu. V</w:t>
      </w:r>
      <w:r w:rsidR="00361052" w:rsidRPr="00361052">
        <w:rPr>
          <w:lang w:val="cs-CZ"/>
        </w:rPr>
        <w:t> žaludku </w:t>
      </w:r>
      <w:r w:rsidRPr="00361052">
        <w:rPr>
          <w:lang w:val="cs-CZ"/>
        </w:rPr>
        <w:t xml:space="preserve">se může dále vyskytovat gastrointestinální stromální tumor (GIST), primární nehodgkinský lymfom (mucosa associated lymphoid tissue - MALT; maltom), squamózní karcinom, malobuněčný karcinom, karcinoid, vzácně se vyskytuje metastatické postižení žaludku z jiného primárního nádoru. </w:t>
      </w:r>
    </w:p>
    <w:p w14:paraId="1BDDEE33" w14:textId="77777777" w:rsidR="00734509" w:rsidRPr="00361052" w:rsidRDefault="00734509" w:rsidP="00734509">
      <w:pPr>
        <w:pStyle w:val="Nadpis3"/>
        <w:keepLines/>
        <w:numPr>
          <w:ilvl w:val="2"/>
          <w:numId w:val="56"/>
        </w:numPr>
        <w:tabs>
          <w:tab w:val="num" w:pos="720"/>
        </w:tabs>
        <w:suppressAutoHyphens w:val="0"/>
        <w:spacing w:before="240" w:after="60"/>
        <w:ind w:left="504"/>
        <w:rPr>
          <w:rFonts w:eastAsia="Calibri"/>
          <w:lang w:val="cs-CZ"/>
        </w:rPr>
      </w:pPr>
      <w:bookmarkStart w:id="880" w:name="_Toc431534633"/>
      <w:bookmarkStart w:id="881" w:name="_Toc434844775"/>
      <w:r w:rsidRPr="00361052">
        <w:rPr>
          <w:szCs w:val="22"/>
          <w:lang w:val="cs-CZ"/>
        </w:rPr>
        <w:t>Klinická stadia onemocnění</w:t>
      </w:r>
      <w:bookmarkEnd w:id="880"/>
      <w:bookmarkEnd w:id="881"/>
      <w:r w:rsidRPr="00361052">
        <w:rPr>
          <w:rFonts w:eastAsia="Calibri"/>
          <w:lang w:val="cs-CZ"/>
        </w:rPr>
        <w:t xml:space="preserve"> </w:t>
      </w:r>
    </w:p>
    <w:p w14:paraId="4C5EFF12" w14:textId="77777777" w:rsidR="00361052" w:rsidRPr="00361052" w:rsidRDefault="00361052" w:rsidP="00361052">
      <w:pPr>
        <w:rPr>
          <w:szCs w:val="22"/>
          <w:lang w:val="cs-CZ"/>
        </w:rPr>
      </w:pPr>
      <w:r w:rsidRPr="00361052">
        <w:rPr>
          <w:szCs w:val="22"/>
          <w:lang w:val="cs-CZ"/>
        </w:rPr>
        <w:t>Klinické stadium onemocnění je určeno podle zásad TNM klasifikace (</w:t>
      </w:r>
      <w:r w:rsidRPr="00361052">
        <w:rPr>
          <w:iCs/>
          <w:szCs w:val="22"/>
          <w:lang w:val="cs-CZ"/>
        </w:rPr>
        <w:t>TNM klasifikace zhoubných novotvarů. 7. vydání 2009, česká verze 2011, ÚZIS, Praha, 2011</w:t>
      </w:r>
      <w:r w:rsidRPr="00361052">
        <w:rPr>
          <w:szCs w:val="22"/>
          <w:lang w:val="cs-CZ"/>
        </w:rPr>
        <w:t xml:space="preserve">). </w:t>
      </w:r>
    </w:p>
    <w:p w14:paraId="736C2363" w14:textId="77777777" w:rsidR="00361052" w:rsidRPr="00361052" w:rsidRDefault="00361052" w:rsidP="00361052">
      <w:pPr>
        <w:rPr>
          <w:szCs w:val="22"/>
          <w:lang w:val="cs-CZ"/>
        </w:rPr>
      </w:pPr>
      <w:r w:rsidRPr="00361052">
        <w:rPr>
          <w:szCs w:val="22"/>
          <w:lang w:val="cs-CZ"/>
        </w:rPr>
        <w:t>TNM klasifikace se používá pouze pro karcinomy. Diagnóza musí být histologicky ověřena.</w:t>
      </w:r>
    </w:p>
    <w:p w14:paraId="2C07D57F" w14:textId="77777777" w:rsidR="00734509" w:rsidRPr="00361052" w:rsidRDefault="00734509" w:rsidP="00734509">
      <w:pPr>
        <w:pStyle w:val="Nadpis3"/>
        <w:keepLines/>
        <w:numPr>
          <w:ilvl w:val="2"/>
          <w:numId w:val="56"/>
        </w:numPr>
        <w:tabs>
          <w:tab w:val="num" w:pos="720"/>
        </w:tabs>
        <w:suppressAutoHyphens w:val="0"/>
        <w:spacing w:before="240" w:after="60"/>
        <w:ind w:left="504"/>
        <w:rPr>
          <w:lang w:val="cs-CZ"/>
        </w:rPr>
      </w:pPr>
      <w:bookmarkStart w:id="882" w:name="_Toc431534634"/>
      <w:bookmarkStart w:id="883" w:name="_Toc434844776"/>
      <w:r w:rsidRPr="00361052">
        <w:rPr>
          <w:szCs w:val="22"/>
          <w:lang w:val="cs-CZ"/>
        </w:rPr>
        <w:t>Diagnostika</w:t>
      </w:r>
      <w:bookmarkEnd w:id="882"/>
      <w:bookmarkEnd w:id="883"/>
      <w:r w:rsidRPr="00361052">
        <w:rPr>
          <w:rFonts w:eastAsia="TimesNewRomanPSMT" w:cs="Arial"/>
          <w:lang w:val="cs-CZ"/>
        </w:rPr>
        <w:t xml:space="preserve"> </w:t>
      </w:r>
    </w:p>
    <w:p w14:paraId="00E01E48" w14:textId="05439B69" w:rsidR="00A02184" w:rsidRPr="00361052" w:rsidRDefault="00361052" w:rsidP="00A02184">
      <w:pPr>
        <w:pStyle w:val="Podtitul"/>
        <w:rPr>
          <w:lang w:val="cs-CZ"/>
        </w:rPr>
      </w:pPr>
      <w:r w:rsidRPr="00361052">
        <w:rPr>
          <w:lang w:val="cs-CZ"/>
        </w:rPr>
        <w:t>Obligatorn</w:t>
      </w:r>
      <w:r w:rsidR="00A02184" w:rsidRPr="00361052">
        <w:rPr>
          <w:lang w:val="cs-CZ"/>
        </w:rPr>
        <w:t>í stagingová vyšetření</w:t>
      </w:r>
    </w:p>
    <w:p w14:paraId="25948FCC" w14:textId="4F5D3CA1" w:rsidR="00361052" w:rsidRPr="00361052" w:rsidRDefault="00361052" w:rsidP="00361052">
      <w:pPr>
        <w:rPr>
          <w:lang w:val="cs-CZ"/>
        </w:rPr>
      </w:pPr>
      <w:r w:rsidRPr="00361052">
        <w:rPr>
          <w:lang w:val="cs-CZ"/>
        </w:rPr>
        <w:t>Anamnéza, fyzikální vyšetření, gastroskopie s odběrem biopsie, CT hrudníku a břicha, základní hematologické, biochemické vyšetření</w:t>
      </w:r>
    </w:p>
    <w:p w14:paraId="30F66D73" w14:textId="77777777" w:rsidR="00A02184" w:rsidRPr="00361052" w:rsidRDefault="00A02184" w:rsidP="00A02184">
      <w:pPr>
        <w:pStyle w:val="Podtitul"/>
        <w:rPr>
          <w:lang w:val="cs-CZ"/>
        </w:rPr>
      </w:pPr>
      <w:r w:rsidRPr="00361052">
        <w:rPr>
          <w:lang w:val="cs-CZ"/>
        </w:rPr>
        <w:t>Fakultativní stagingová vyšetření</w:t>
      </w:r>
    </w:p>
    <w:p w14:paraId="43070F3B" w14:textId="2E252775" w:rsidR="00A02184" w:rsidRPr="00361052" w:rsidRDefault="00361052" w:rsidP="00361052">
      <w:pPr>
        <w:rPr>
          <w:rFonts w:cs="Arial"/>
          <w:lang w:val="cs-CZ"/>
        </w:rPr>
      </w:pPr>
      <w:r w:rsidRPr="00361052">
        <w:rPr>
          <w:lang w:val="cs-CZ"/>
        </w:rPr>
        <w:t>Endosonografie, pasáž jícnem, laparoskopie, PET/CT, nádorové markery (CEA, CA 19-9, CA 72-4) a další vyšetření s ohledem na rozsah onemocnění, symptomatologii či další nálezy</w:t>
      </w:r>
    </w:p>
    <w:p w14:paraId="79B33F09" w14:textId="77777777" w:rsidR="00734509" w:rsidRPr="00361052" w:rsidRDefault="00734509" w:rsidP="00734509">
      <w:pPr>
        <w:pStyle w:val="Nadpis3"/>
        <w:keepLines/>
        <w:numPr>
          <w:ilvl w:val="2"/>
          <w:numId w:val="56"/>
        </w:numPr>
        <w:tabs>
          <w:tab w:val="num" w:pos="720"/>
        </w:tabs>
        <w:suppressAutoHyphens w:val="0"/>
        <w:spacing w:before="240" w:after="60"/>
        <w:ind w:left="504"/>
        <w:rPr>
          <w:rFonts w:cs="Arial"/>
          <w:lang w:val="cs-CZ"/>
        </w:rPr>
      </w:pPr>
      <w:bookmarkStart w:id="884" w:name="_Toc431534635"/>
      <w:bookmarkStart w:id="885" w:name="_Toc434844777"/>
      <w:r w:rsidRPr="00361052">
        <w:rPr>
          <w:szCs w:val="22"/>
          <w:lang w:val="cs-CZ"/>
        </w:rPr>
        <w:t>Léčebná strategie</w:t>
      </w:r>
      <w:bookmarkEnd w:id="884"/>
      <w:bookmarkEnd w:id="885"/>
      <w:r w:rsidRPr="00361052">
        <w:rPr>
          <w:lang w:val="cs-CZ"/>
        </w:rPr>
        <w:t xml:space="preserve"> </w:t>
      </w:r>
    </w:p>
    <w:p w14:paraId="5CF515C7" w14:textId="77777777" w:rsidR="00361052" w:rsidRPr="00361052" w:rsidRDefault="00361052" w:rsidP="00361052">
      <w:pPr>
        <w:numPr>
          <w:ilvl w:val="0"/>
          <w:numId w:val="2"/>
        </w:numPr>
        <w:suppressAutoHyphens w:val="0"/>
        <w:autoSpaceDE w:val="0"/>
        <w:autoSpaceDN w:val="0"/>
        <w:adjustRightInd w:val="0"/>
        <w:spacing w:before="120"/>
        <w:ind w:left="357" w:hanging="357"/>
        <w:rPr>
          <w:lang w:val="cs-CZ"/>
        </w:rPr>
      </w:pPr>
      <w:r w:rsidRPr="00361052">
        <w:rPr>
          <w:lang w:val="cs-CZ"/>
        </w:rPr>
        <w:t xml:space="preserve">Základní léčbou s kurativním cílem je chirurgická resekce. U více než 50% pacientů s lokalizovaným onemocněním nelze provést kurativní resekci, tj. širokou resekci primárního nádoru s doporučenou vzdáleností resekční linie 5 cm od hranic tumoru a odstraněním dostatečného počtu lymfatických uzlin (min. 15 uzlin). </w:t>
      </w:r>
    </w:p>
    <w:p w14:paraId="41514AE2" w14:textId="77777777" w:rsidR="00361052" w:rsidRPr="00361052" w:rsidRDefault="00361052" w:rsidP="00361052">
      <w:pPr>
        <w:numPr>
          <w:ilvl w:val="0"/>
          <w:numId w:val="2"/>
        </w:numPr>
        <w:suppressAutoHyphens w:val="0"/>
        <w:autoSpaceDE w:val="0"/>
        <w:autoSpaceDN w:val="0"/>
        <w:adjustRightInd w:val="0"/>
        <w:spacing w:before="120"/>
        <w:ind w:left="357" w:hanging="357"/>
        <w:rPr>
          <w:lang w:val="cs-CZ"/>
        </w:rPr>
      </w:pPr>
      <w:r w:rsidRPr="00361052">
        <w:rPr>
          <w:szCs w:val="22"/>
          <w:lang w:val="cs-CZ"/>
        </w:rPr>
        <w:t xml:space="preserve">U lokálně a/nebo regionálně pokročilých operabilních karcinomů žaludku prokázaly randomizované studie zlepšení celkového přežití pomocí kombinace operace s pooperační chemoradioterapií (studie McDonalda) nebo perioperační chemoterapií (studie MAGIC). Alternativou je využití předoperační chemoradioterapie. </w:t>
      </w:r>
    </w:p>
    <w:p w14:paraId="66B2A6E7" w14:textId="77777777" w:rsidR="00361052" w:rsidRPr="00361052" w:rsidRDefault="00361052" w:rsidP="00361052">
      <w:pPr>
        <w:numPr>
          <w:ilvl w:val="0"/>
          <w:numId w:val="2"/>
        </w:numPr>
        <w:suppressAutoHyphens w:val="0"/>
        <w:autoSpaceDE w:val="0"/>
        <w:autoSpaceDN w:val="0"/>
        <w:adjustRightInd w:val="0"/>
        <w:spacing w:before="120"/>
        <w:ind w:left="357" w:hanging="357"/>
        <w:rPr>
          <w:lang w:val="cs-CZ"/>
        </w:rPr>
      </w:pPr>
      <w:r w:rsidRPr="00361052">
        <w:rPr>
          <w:szCs w:val="22"/>
          <w:lang w:val="cs-CZ"/>
        </w:rPr>
        <w:t xml:space="preserve">U inoperabilních a metastatických onemocnění je indikována obvykle paliativní léčba systémová, případně symptomatický přístup. </w:t>
      </w:r>
    </w:p>
    <w:p w14:paraId="6EB9CDD9" w14:textId="77777777" w:rsidR="00361052" w:rsidRPr="00361052" w:rsidRDefault="00361052" w:rsidP="00361052">
      <w:pPr>
        <w:numPr>
          <w:ilvl w:val="0"/>
          <w:numId w:val="2"/>
        </w:numPr>
        <w:suppressAutoHyphens w:val="0"/>
        <w:autoSpaceDE w:val="0"/>
        <w:autoSpaceDN w:val="0"/>
        <w:adjustRightInd w:val="0"/>
        <w:spacing w:before="120"/>
        <w:ind w:left="357" w:hanging="357"/>
        <w:rPr>
          <w:lang w:val="cs-CZ"/>
        </w:rPr>
      </w:pPr>
      <w:r w:rsidRPr="00361052">
        <w:rPr>
          <w:szCs w:val="22"/>
          <w:lang w:val="cs-CZ"/>
        </w:rPr>
        <w:t xml:space="preserve">Paliativní radioterapii jako samostatnou léčebnou modalitu lze použít např. u inoperabilního onemocnění při krvácení. </w:t>
      </w:r>
    </w:p>
    <w:p w14:paraId="691AE72E" w14:textId="77777777" w:rsidR="00361052" w:rsidRPr="00361052" w:rsidRDefault="00361052" w:rsidP="00361052">
      <w:pPr>
        <w:numPr>
          <w:ilvl w:val="0"/>
          <w:numId w:val="2"/>
        </w:numPr>
        <w:suppressAutoHyphens w:val="0"/>
        <w:autoSpaceDE w:val="0"/>
        <w:autoSpaceDN w:val="0"/>
        <w:adjustRightInd w:val="0"/>
        <w:spacing w:before="120"/>
        <w:ind w:left="357" w:hanging="357"/>
        <w:rPr>
          <w:lang w:val="cs-CZ"/>
        </w:rPr>
      </w:pPr>
      <w:r w:rsidRPr="00361052">
        <w:rPr>
          <w:szCs w:val="22"/>
          <w:lang w:val="cs-CZ"/>
        </w:rPr>
        <w:t>Základní systémová léčba je doporučena standardy České onkologické společnosti (ČOS ČLS JEP: Zásady cytostatické léčby maligních onkologických onemocnění).</w:t>
      </w:r>
    </w:p>
    <w:p w14:paraId="585C0052" w14:textId="77777777" w:rsidR="00734509" w:rsidRPr="00361052" w:rsidRDefault="00734509" w:rsidP="00734509">
      <w:pPr>
        <w:pStyle w:val="Nadpis3"/>
        <w:keepLines/>
        <w:numPr>
          <w:ilvl w:val="2"/>
          <w:numId w:val="56"/>
        </w:numPr>
        <w:tabs>
          <w:tab w:val="num" w:pos="720"/>
        </w:tabs>
        <w:suppressAutoHyphens w:val="0"/>
        <w:spacing w:before="240" w:after="60"/>
        <w:ind w:left="504"/>
        <w:rPr>
          <w:lang w:val="cs-CZ"/>
        </w:rPr>
      </w:pPr>
      <w:bookmarkStart w:id="886" w:name="_Toc431534636"/>
      <w:bookmarkStart w:id="887" w:name="_Toc434844778"/>
      <w:r w:rsidRPr="00361052">
        <w:rPr>
          <w:lang w:val="cs-CZ"/>
        </w:rPr>
        <w:t>Ozařovací podmínky</w:t>
      </w:r>
      <w:bookmarkEnd w:id="886"/>
      <w:bookmarkEnd w:id="887"/>
      <w:r w:rsidRPr="00361052">
        <w:rPr>
          <w:lang w:val="cs-CZ"/>
        </w:rPr>
        <w:t xml:space="preserve"> </w:t>
      </w:r>
    </w:p>
    <w:p w14:paraId="125A28A9" w14:textId="77777777" w:rsidR="00361052" w:rsidRPr="00361052" w:rsidRDefault="00361052" w:rsidP="00361052">
      <w:pPr>
        <w:pStyle w:val="Podtitul"/>
        <w:rPr>
          <w:lang w:val="cs-CZ" w:eastAsia="ja-JP"/>
        </w:rPr>
      </w:pPr>
      <w:r w:rsidRPr="00361052">
        <w:rPr>
          <w:lang w:val="cs-CZ" w:eastAsia="ja-JP"/>
        </w:rPr>
        <w:t>Plánování radioterapie:</w:t>
      </w:r>
    </w:p>
    <w:p w14:paraId="27D6A20E" w14:textId="77777777" w:rsidR="00361052" w:rsidRPr="00361052" w:rsidRDefault="00361052" w:rsidP="00361052">
      <w:pPr>
        <w:rPr>
          <w:lang w:val="cs-CZ" w:eastAsia="ja-JP"/>
        </w:rPr>
      </w:pPr>
      <w:r w:rsidRPr="00361052">
        <w:rPr>
          <w:lang w:val="cs-CZ" w:eastAsia="ja-JP"/>
        </w:rPr>
        <w:t xml:space="preserve">Ozařovací plán se připravuje v trojrozměrném plánovacím systému na podkladě obrazu z výpočetní tomografie (viz standard pro radikální radioterapii). </w:t>
      </w:r>
    </w:p>
    <w:p w14:paraId="3E9040F9" w14:textId="606E3B5A" w:rsidR="00361052" w:rsidRPr="00361052" w:rsidRDefault="00361052" w:rsidP="00361052">
      <w:pPr>
        <w:pStyle w:val="Podtitul"/>
        <w:rPr>
          <w:lang w:val="cs-CZ"/>
        </w:rPr>
      </w:pPr>
      <w:r w:rsidRPr="00361052">
        <w:rPr>
          <w:lang w:val="cs-CZ"/>
        </w:rPr>
        <w:t>Zdroj záření a ozařovací pomůcky</w:t>
      </w:r>
    </w:p>
    <w:p w14:paraId="3F1971F0" w14:textId="77777777" w:rsidR="00361052" w:rsidRPr="00361052" w:rsidRDefault="00361052" w:rsidP="00361052">
      <w:pPr>
        <w:rPr>
          <w:lang w:val="cs-CZ" w:eastAsia="ja-JP"/>
        </w:rPr>
      </w:pPr>
      <w:r w:rsidRPr="00361052">
        <w:rPr>
          <w:lang w:val="cs-CZ" w:eastAsia="ja-JP"/>
        </w:rPr>
        <w:t>Standardním zdrojem pro kurativní zevní radioterapii je lineární urychlovač.</w:t>
      </w:r>
    </w:p>
    <w:p w14:paraId="4E34EA17" w14:textId="77777777" w:rsidR="00361052" w:rsidRPr="00361052" w:rsidRDefault="00361052" w:rsidP="00361052">
      <w:pPr>
        <w:pStyle w:val="Podtitul"/>
        <w:rPr>
          <w:lang w:val="cs-CZ"/>
        </w:rPr>
      </w:pPr>
      <w:r w:rsidRPr="00361052">
        <w:rPr>
          <w:lang w:val="cs-CZ"/>
        </w:rPr>
        <w:t xml:space="preserve">Cílové objemy: </w:t>
      </w:r>
    </w:p>
    <w:p w14:paraId="5F054F64" w14:textId="77777777" w:rsidR="00361052" w:rsidRPr="00361052" w:rsidRDefault="00361052" w:rsidP="00361052">
      <w:pPr>
        <w:rPr>
          <w:lang w:val="cs-CZ"/>
        </w:rPr>
      </w:pPr>
      <w:r w:rsidRPr="00361052">
        <w:rPr>
          <w:lang w:val="cs-CZ"/>
        </w:rPr>
        <w:t>Cílové objemy se zakreslují dle aktuálních publikovaných konsenzuálních doporučení (</w:t>
      </w:r>
      <w:hyperlink r:id="rId38" w:history="1">
        <w:r w:rsidRPr="00361052">
          <w:rPr>
            <w:rStyle w:val="Hypertextovodkaz"/>
            <w:szCs w:val="22"/>
            <w:lang w:val="cs-CZ"/>
          </w:rPr>
          <w:t>http://www.srobf.cz/cz/RO/KarcinomZaludku/</w:t>
        </w:r>
      </w:hyperlink>
      <w:r w:rsidRPr="00361052">
        <w:rPr>
          <w:lang w:val="cs-CZ"/>
        </w:rPr>
        <w:t xml:space="preserve">) </w:t>
      </w:r>
    </w:p>
    <w:p w14:paraId="69C3A3C4" w14:textId="25013688" w:rsidR="00361052" w:rsidRPr="00361052" w:rsidRDefault="00361052" w:rsidP="00361052">
      <w:pPr>
        <w:pStyle w:val="Podtitul"/>
        <w:rPr>
          <w:lang w:val="cs-CZ"/>
        </w:rPr>
      </w:pPr>
      <w:r w:rsidRPr="00361052">
        <w:rPr>
          <w:lang w:val="cs-CZ"/>
        </w:rPr>
        <w:t>Před</w:t>
      </w:r>
      <w:r>
        <w:rPr>
          <w:lang w:val="cs-CZ"/>
        </w:rPr>
        <w:t>o</w:t>
      </w:r>
      <w:r w:rsidRPr="00361052">
        <w:rPr>
          <w:lang w:val="cs-CZ"/>
        </w:rPr>
        <w:t>perační chemoradioterapie</w:t>
      </w:r>
    </w:p>
    <w:p w14:paraId="116E7A63" w14:textId="77777777" w:rsidR="00361052" w:rsidRPr="00361052" w:rsidRDefault="00361052" w:rsidP="00361052">
      <w:pPr>
        <w:rPr>
          <w:bCs/>
          <w:lang w:val="cs-CZ"/>
        </w:rPr>
      </w:pPr>
      <w:r w:rsidRPr="00361052">
        <w:rPr>
          <w:bCs/>
          <w:lang w:val="cs-CZ"/>
        </w:rPr>
        <w:t>GTV zahrnuje primární tumor s perigastrickým šířením (GTV</w:t>
      </w:r>
      <w:r w:rsidRPr="00361052">
        <w:rPr>
          <w:bCs/>
          <w:vertAlign w:val="subscript"/>
          <w:lang w:val="cs-CZ"/>
        </w:rPr>
        <w:t>tumor</w:t>
      </w:r>
      <w:r w:rsidRPr="00361052">
        <w:rPr>
          <w:bCs/>
          <w:lang w:val="cs-CZ"/>
        </w:rPr>
        <w:t>) a postižené lymfatické uzliny (GTV</w:t>
      </w:r>
      <w:r w:rsidRPr="00361052">
        <w:rPr>
          <w:bCs/>
          <w:vertAlign w:val="subscript"/>
          <w:lang w:val="cs-CZ"/>
        </w:rPr>
        <w:t>nodal</w:t>
      </w:r>
      <w:r w:rsidRPr="00361052">
        <w:rPr>
          <w:bCs/>
          <w:lang w:val="cs-CZ"/>
        </w:rPr>
        <w:t>).</w:t>
      </w:r>
    </w:p>
    <w:p w14:paraId="5659D5D2" w14:textId="77777777" w:rsidR="00361052" w:rsidRPr="00361052" w:rsidRDefault="00361052" w:rsidP="00361052">
      <w:pPr>
        <w:spacing w:before="120"/>
        <w:rPr>
          <w:bCs/>
          <w:lang w:val="cs-CZ"/>
        </w:rPr>
      </w:pPr>
      <w:r w:rsidRPr="00361052">
        <w:rPr>
          <w:bCs/>
          <w:lang w:val="cs-CZ"/>
        </w:rPr>
        <w:t>CTV zahrnuje GTV</w:t>
      </w:r>
      <w:r w:rsidRPr="00361052">
        <w:rPr>
          <w:bCs/>
          <w:vertAlign w:val="subscript"/>
          <w:lang w:val="cs-CZ"/>
        </w:rPr>
        <w:t xml:space="preserve">tumor </w:t>
      </w:r>
      <w:r w:rsidRPr="00361052">
        <w:rPr>
          <w:bCs/>
          <w:lang w:val="cs-CZ"/>
        </w:rPr>
        <w:t>s lemem 1,5 cm a</w:t>
      </w:r>
      <w:r w:rsidRPr="00361052">
        <w:rPr>
          <w:bCs/>
          <w:vertAlign w:val="subscript"/>
          <w:lang w:val="cs-CZ"/>
        </w:rPr>
        <w:t xml:space="preserve"> </w:t>
      </w:r>
      <w:r w:rsidRPr="00361052">
        <w:rPr>
          <w:bCs/>
          <w:lang w:val="cs-CZ"/>
        </w:rPr>
        <w:t>GTV</w:t>
      </w:r>
      <w:r w:rsidRPr="00361052">
        <w:rPr>
          <w:bCs/>
          <w:vertAlign w:val="subscript"/>
          <w:lang w:val="cs-CZ"/>
        </w:rPr>
        <w:t>nodal</w:t>
      </w:r>
      <w:r w:rsidRPr="00361052">
        <w:rPr>
          <w:bCs/>
          <w:lang w:val="cs-CZ"/>
        </w:rPr>
        <w:t xml:space="preserve"> s lemem 0,5 cm a podle lokalizace tumoru část žaludku, event.duodena či jícnu a regionální lymfatické uzliny. </w:t>
      </w:r>
      <w:r w:rsidRPr="00361052">
        <w:rPr>
          <w:bCs/>
          <w:vertAlign w:val="subscript"/>
          <w:lang w:val="cs-CZ"/>
        </w:rPr>
        <w:t xml:space="preserve"> </w:t>
      </w:r>
      <w:r w:rsidRPr="00361052">
        <w:rPr>
          <w:bCs/>
          <w:lang w:val="cs-CZ"/>
        </w:rPr>
        <w:t xml:space="preserve"> </w:t>
      </w:r>
    </w:p>
    <w:p w14:paraId="4F6CB96C" w14:textId="77777777" w:rsidR="00361052" w:rsidRPr="00361052" w:rsidRDefault="00361052" w:rsidP="00361052">
      <w:pPr>
        <w:spacing w:before="120"/>
        <w:rPr>
          <w:lang w:val="cs-CZ"/>
        </w:rPr>
      </w:pPr>
      <w:r w:rsidRPr="00361052">
        <w:rPr>
          <w:bCs/>
          <w:lang w:val="cs-CZ"/>
        </w:rPr>
        <w:t xml:space="preserve">PTV zahrnuje CTV s lemem pro pobyblivost cílového objemu a nejistotou nastavení (obvykle 1,5 – 2 cm). Velikost lemů je stanovena protokolem pracoviště v závislosti na technickém vybavení. </w:t>
      </w:r>
    </w:p>
    <w:p w14:paraId="19123FCD" w14:textId="77777777" w:rsidR="00361052" w:rsidRPr="00361052" w:rsidRDefault="00361052" w:rsidP="00361052">
      <w:pPr>
        <w:spacing w:before="120"/>
        <w:rPr>
          <w:bCs/>
          <w:iCs/>
          <w:lang w:val="cs-CZ"/>
        </w:rPr>
      </w:pPr>
      <w:r w:rsidRPr="00361052">
        <w:rPr>
          <w:bCs/>
          <w:iCs/>
          <w:lang w:val="cs-CZ"/>
        </w:rPr>
        <w:t>Pooperační chemoradioterapie:</w:t>
      </w:r>
    </w:p>
    <w:p w14:paraId="6C264D99" w14:textId="77777777" w:rsidR="00361052" w:rsidRPr="00361052" w:rsidRDefault="00361052" w:rsidP="00361052">
      <w:pPr>
        <w:spacing w:before="120"/>
        <w:rPr>
          <w:bCs/>
          <w:iCs/>
          <w:lang w:val="cs-CZ"/>
        </w:rPr>
      </w:pPr>
      <w:r w:rsidRPr="00361052">
        <w:rPr>
          <w:bCs/>
          <w:iCs/>
          <w:lang w:val="cs-CZ"/>
        </w:rPr>
        <w:t xml:space="preserve">GTV se neurčuje, pro CTV a PTV platí stejná pravidla jako pro předoperační chemoradioterapii. </w:t>
      </w:r>
    </w:p>
    <w:p w14:paraId="6D8B7EA2" w14:textId="77777777" w:rsidR="00361052" w:rsidRPr="00361052" w:rsidRDefault="00361052" w:rsidP="00361052">
      <w:pPr>
        <w:pStyle w:val="Podtitul"/>
        <w:rPr>
          <w:lang w:val="cs-CZ"/>
        </w:rPr>
      </w:pPr>
      <w:r w:rsidRPr="00361052">
        <w:rPr>
          <w:lang w:val="cs-CZ"/>
        </w:rPr>
        <w:t>Paliativní radioterapie</w:t>
      </w:r>
    </w:p>
    <w:p w14:paraId="1B85FAB3" w14:textId="77777777" w:rsidR="00361052" w:rsidRPr="00361052" w:rsidRDefault="00361052" w:rsidP="00361052">
      <w:pPr>
        <w:rPr>
          <w:lang w:val="cs-CZ"/>
        </w:rPr>
      </w:pPr>
      <w:r w:rsidRPr="00361052">
        <w:rPr>
          <w:lang w:val="cs-CZ"/>
        </w:rPr>
        <w:t>Objemy pro plánování paliativní radioterapie se určují individuálně, podle rozsahu nádoru a celkového stavu nemocného.</w:t>
      </w:r>
    </w:p>
    <w:p w14:paraId="63CC8B65" w14:textId="77777777" w:rsidR="00361052" w:rsidRPr="00361052" w:rsidRDefault="00361052" w:rsidP="00361052">
      <w:pPr>
        <w:pStyle w:val="Podtitul"/>
        <w:rPr>
          <w:lang w:val="cs-CZ"/>
        </w:rPr>
      </w:pPr>
      <w:r w:rsidRPr="00361052">
        <w:rPr>
          <w:lang w:val="cs-CZ"/>
        </w:rPr>
        <w:t xml:space="preserve">Poloha pacienta </w:t>
      </w:r>
    </w:p>
    <w:p w14:paraId="390C7F21" w14:textId="77777777" w:rsidR="00361052" w:rsidRPr="00361052" w:rsidRDefault="00361052" w:rsidP="00361052">
      <w:pPr>
        <w:rPr>
          <w:bCs/>
          <w:lang w:val="cs-CZ"/>
        </w:rPr>
      </w:pPr>
      <w:r w:rsidRPr="00361052">
        <w:rPr>
          <w:lang w:val="cs-CZ"/>
        </w:rPr>
        <w:t xml:space="preserve">Standardní polohou je supinační poloha pacienta na zádech, ruce za hlavou použití fixační pomůcek. </w:t>
      </w:r>
    </w:p>
    <w:p w14:paraId="5780CD68" w14:textId="77777777" w:rsidR="00361052" w:rsidRPr="00361052" w:rsidRDefault="00361052" w:rsidP="00361052">
      <w:pPr>
        <w:pStyle w:val="Podtitul"/>
        <w:rPr>
          <w:lang w:val="cs-CZ"/>
        </w:rPr>
      </w:pPr>
      <w:r w:rsidRPr="00361052">
        <w:rPr>
          <w:lang w:val="cs-CZ"/>
        </w:rPr>
        <w:t>Ozařovací techniky</w:t>
      </w:r>
    </w:p>
    <w:p w14:paraId="0354EEFE" w14:textId="77777777" w:rsidR="00361052" w:rsidRPr="00361052" w:rsidRDefault="00361052" w:rsidP="00361052">
      <w:pPr>
        <w:rPr>
          <w:lang w:val="cs-CZ"/>
        </w:rPr>
      </w:pPr>
      <w:r w:rsidRPr="00361052">
        <w:rPr>
          <w:lang w:val="cs-CZ"/>
        </w:rPr>
        <w:t xml:space="preserve">Předoperační nebo pooperační radioterapie: technika konformní 3D radioterapie, IMRT, IGRT.  </w:t>
      </w:r>
    </w:p>
    <w:p w14:paraId="1CA9A5AD" w14:textId="77777777" w:rsidR="00734509" w:rsidRPr="00D37533" w:rsidRDefault="00734509" w:rsidP="00734509">
      <w:pPr>
        <w:pStyle w:val="Nadpis3"/>
        <w:keepLines/>
        <w:numPr>
          <w:ilvl w:val="2"/>
          <w:numId w:val="56"/>
        </w:numPr>
        <w:tabs>
          <w:tab w:val="num" w:pos="720"/>
        </w:tabs>
        <w:suppressAutoHyphens w:val="0"/>
        <w:spacing w:before="240" w:after="60"/>
        <w:ind w:left="504"/>
        <w:rPr>
          <w:lang w:val="cs-CZ"/>
        </w:rPr>
      </w:pPr>
      <w:bookmarkStart w:id="888" w:name="_Toc431534637"/>
      <w:bookmarkStart w:id="889" w:name="_Toc434844779"/>
      <w:r w:rsidRPr="00D37533">
        <w:rPr>
          <w:lang w:val="cs-CZ"/>
        </w:rPr>
        <w:t>Frakcionace a dávka záření</w:t>
      </w:r>
      <w:bookmarkEnd w:id="888"/>
      <w:bookmarkEnd w:id="889"/>
    </w:p>
    <w:p w14:paraId="23B880F2" w14:textId="5827C4DB" w:rsidR="00361052" w:rsidRPr="00361052" w:rsidRDefault="00361052" w:rsidP="00361052">
      <w:pPr>
        <w:numPr>
          <w:ilvl w:val="0"/>
          <w:numId w:val="2"/>
        </w:numPr>
        <w:suppressAutoHyphens w:val="0"/>
        <w:autoSpaceDE w:val="0"/>
        <w:autoSpaceDN w:val="0"/>
        <w:adjustRightInd w:val="0"/>
        <w:spacing w:before="120"/>
        <w:ind w:left="357" w:hanging="357"/>
        <w:rPr>
          <w:lang w:val="cs-CZ"/>
        </w:rPr>
      </w:pPr>
      <w:r w:rsidRPr="00361052">
        <w:rPr>
          <w:lang w:val="cs-CZ"/>
        </w:rPr>
        <w:t xml:space="preserve">V případě předoperační i pooperační chemoradioterapie je standardní dávka 45 Gy v 5 týdnech, dávka 1,8 Gy na frakci. Modifikace dávky v individuálních případech je přípustná. </w:t>
      </w:r>
    </w:p>
    <w:p w14:paraId="78378E17" w14:textId="77777777" w:rsidR="00361052" w:rsidRPr="00361052" w:rsidRDefault="00361052" w:rsidP="00361052">
      <w:pPr>
        <w:numPr>
          <w:ilvl w:val="0"/>
          <w:numId w:val="2"/>
        </w:numPr>
        <w:suppressAutoHyphens w:val="0"/>
        <w:autoSpaceDE w:val="0"/>
        <w:autoSpaceDN w:val="0"/>
        <w:adjustRightInd w:val="0"/>
        <w:spacing w:before="120"/>
        <w:ind w:left="357" w:hanging="357"/>
        <w:rPr>
          <w:lang w:val="cs-CZ"/>
        </w:rPr>
      </w:pPr>
      <w:r w:rsidRPr="00361052">
        <w:rPr>
          <w:lang w:val="cs-CZ"/>
        </w:rPr>
        <w:t xml:space="preserve">Dávky pro paliativní zevní radioterapii jsou individuální, řídí se rozsahem tumoru a celkovým stavem nemocného. </w:t>
      </w:r>
    </w:p>
    <w:p w14:paraId="596F09D5" w14:textId="77777777" w:rsidR="00734509" w:rsidRPr="00D37533" w:rsidRDefault="00734509" w:rsidP="00734509">
      <w:pPr>
        <w:pStyle w:val="Nadpis3"/>
        <w:keepLines/>
        <w:numPr>
          <w:ilvl w:val="2"/>
          <w:numId w:val="56"/>
        </w:numPr>
        <w:tabs>
          <w:tab w:val="num" w:pos="720"/>
        </w:tabs>
        <w:suppressAutoHyphens w:val="0"/>
        <w:spacing w:before="240" w:after="60"/>
        <w:ind w:left="504"/>
        <w:rPr>
          <w:lang w:val="cs-CZ"/>
        </w:rPr>
      </w:pPr>
      <w:bookmarkStart w:id="890" w:name="_Toc431534638"/>
      <w:bookmarkStart w:id="891" w:name="_Toc434844780"/>
      <w:r w:rsidRPr="00D37533">
        <w:rPr>
          <w:lang w:val="cs-CZ"/>
        </w:rPr>
        <w:t>Kritické orgány</w:t>
      </w:r>
      <w:bookmarkEnd w:id="890"/>
      <w:bookmarkEnd w:id="891"/>
      <w:r w:rsidRPr="00D37533">
        <w:rPr>
          <w:lang w:val="cs-CZ"/>
        </w:rPr>
        <w:t xml:space="preserve"> </w:t>
      </w:r>
    </w:p>
    <w:p w14:paraId="483A48C9" w14:textId="5FBD1453" w:rsidR="00F34B73" w:rsidRPr="00F34B73" w:rsidRDefault="00F34B73" w:rsidP="00F34B73">
      <w:pPr>
        <w:spacing w:before="120"/>
        <w:rPr>
          <w:lang w:val="cs-CZ"/>
        </w:rPr>
      </w:pPr>
      <w:r>
        <w:rPr>
          <w:lang w:val="cs-CZ"/>
        </w:rPr>
        <w:t>Mícha:</w:t>
      </w:r>
      <w:r>
        <w:rPr>
          <w:lang w:val="cs-CZ"/>
        </w:rPr>
        <w:tab/>
      </w:r>
      <w:r w:rsidRPr="00F34B73">
        <w:rPr>
          <w:lang w:val="cs-CZ"/>
        </w:rPr>
        <w:t>Dmax &lt; 50Gy (riziko myelopatie 0,2%)</w:t>
      </w:r>
    </w:p>
    <w:p w14:paraId="4C05F468" w14:textId="77777777" w:rsidR="00F34B73" w:rsidRDefault="00F34B73" w:rsidP="00F34B73">
      <w:pPr>
        <w:rPr>
          <w:lang w:val="cs-CZ"/>
        </w:rPr>
      </w:pPr>
      <w:r w:rsidRPr="00F34B73">
        <w:rPr>
          <w:lang w:val="cs-CZ"/>
        </w:rPr>
        <w:t>S</w:t>
      </w:r>
      <w:r>
        <w:rPr>
          <w:lang w:val="cs-CZ"/>
        </w:rPr>
        <w:t>rdce:</w:t>
      </w:r>
      <w:r>
        <w:rPr>
          <w:lang w:val="cs-CZ"/>
        </w:rPr>
        <w:tab/>
      </w:r>
      <w:r>
        <w:rPr>
          <w:lang w:val="cs-CZ"/>
        </w:rPr>
        <w:tab/>
      </w:r>
      <w:r w:rsidRPr="00F34B73">
        <w:rPr>
          <w:lang w:val="cs-CZ"/>
        </w:rPr>
        <w:t xml:space="preserve">celé srdce V25&lt;10%, </w:t>
      </w:r>
    </w:p>
    <w:p w14:paraId="7F07207B" w14:textId="1B7E18DE" w:rsidR="00F34B73" w:rsidRPr="00F34B73" w:rsidRDefault="00F34B73" w:rsidP="00F34B73">
      <w:pPr>
        <w:ind w:left="568" w:firstLine="284"/>
        <w:rPr>
          <w:lang w:val="cs-CZ"/>
        </w:rPr>
      </w:pPr>
      <w:r w:rsidRPr="00F34B73">
        <w:rPr>
          <w:lang w:val="cs-CZ"/>
        </w:rPr>
        <w:t>perikarditis Dmean &lt; 26 Gy, V30 &lt; 46%</w:t>
      </w:r>
    </w:p>
    <w:p w14:paraId="65E2C3E6" w14:textId="77777777" w:rsidR="00F34B73" w:rsidRDefault="00F34B73" w:rsidP="00F34B73">
      <w:pPr>
        <w:rPr>
          <w:lang w:val="cs-CZ"/>
        </w:rPr>
      </w:pPr>
      <w:r w:rsidRPr="00F34B73">
        <w:rPr>
          <w:lang w:val="cs-CZ"/>
        </w:rPr>
        <w:t xml:space="preserve">Plíce: </w:t>
      </w:r>
      <w:r>
        <w:rPr>
          <w:lang w:val="cs-CZ"/>
        </w:rPr>
        <w:tab/>
      </w:r>
      <w:r>
        <w:rPr>
          <w:lang w:val="cs-CZ"/>
        </w:rPr>
        <w:tab/>
      </w:r>
      <w:r w:rsidRPr="00F34B73">
        <w:rPr>
          <w:lang w:val="cs-CZ"/>
        </w:rPr>
        <w:t xml:space="preserve">V20≤ 30% v součtovém histogramu obou plic, </w:t>
      </w:r>
    </w:p>
    <w:p w14:paraId="7A4BCC69" w14:textId="77777777" w:rsidR="00F34B73" w:rsidRDefault="00F34B73" w:rsidP="00F34B73">
      <w:pPr>
        <w:ind w:left="852"/>
        <w:rPr>
          <w:lang w:val="cs-CZ"/>
        </w:rPr>
      </w:pPr>
      <w:r w:rsidRPr="00F34B73">
        <w:rPr>
          <w:lang w:val="cs-CZ"/>
        </w:rPr>
        <w:t>Dmean ≤ 20 Gy</w:t>
      </w:r>
    </w:p>
    <w:p w14:paraId="7E73B43A" w14:textId="48C53079" w:rsidR="00F34B73" w:rsidRPr="00F34B73" w:rsidRDefault="00F34B73" w:rsidP="00F34B73">
      <w:pPr>
        <w:rPr>
          <w:lang w:val="cs-CZ"/>
        </w:rPr>
      </w:pPr>
      <w:r w:rsidRPr="00F34B73">
        <w:rPr>
          <w:lang w:val="cs-CZ"/>
        </w:rPr>
        <w:t xml:space="preserve">Játra: </w:t>
      </w:r>
      <w:r>
        <w:rPr>
          <w:lang w:val="cs-CZ"/>
        </w:rPr>
        <w:tab/>
      </w:r>
      <w:r>
        <w:rPr>
          <w:lang w:val="cs-CZ"/>
        </w:rPr>
        <w:tab/>
      </w:r>
      <w:r w:rsidRPr="00F34B73">
        <w:rPr>
          <w:lang w:val="cs-CZ"/>
        </w:rPr>
        <w:t>Dmean &lt; 30 – 32 Gy (5% riziko Radiation induced liver disease – RILD)</w:t>
      </w:r>
    </w:p>
    <w:p w14:paraId="0A4F4BF2" w14:textId="77777777" w:rsidR="00F34B73" w:rsidRDefault="00F34B73" w:rsidP="00F34B73">
      <w:pPr>
        <w:ind w:left="852" w:hanging="852"/>
        <w:rPr>
          <w:rFonts w:ascii="Times" w:hAnsi="Times"/>
          <w:lang w:val="cs-CZ"/>
        </w:rPr>
      </w:pPr>
      <w:r>
        <w:rPr>
          <w:lang w:val="cs-CZ"/>
        </w:rPr>
        <w:t>Ledviny:</w:t>
      </w:r>
      <w:r>
        <w:rPr>
          <w:lang w:val="cs-CZ"/>
        </w:rPr>
        <w:tab/>
      </w:r>
      <w:r w:rsidRPr="00F34B73">
        <w:rPr>
          <w:lang w:val="cs-CZ"/>
        </w:rPr>
        <w:t>Dmean na obě ledviny &lt; 15 – 18</w:t>
      </w:r>
      <w:r>
        <w:rPr>
          <w:lang w:val="cs-CZ"/>
        </w:rPr>
        <w:t> </w:t>
      </w:r>
      <w:r w:rsidRPr="00F34B73">
        <w:rPr>
          <w:lang w:val="cs-CZ"/>
        </w:rPr>
        <w:t xml:space="preserve">Gy je spojena s 5% rizikem </w:t>
      </w:r>
      <w:r w:rsidRPr="00F34B73">
        <w:rPr>
          <w:rFonts w:ascii="Times" w:hAnsi="Times"/>
          <w:lang w:val="cs-CZ"/>
        </w:rPr>
        <w:t xml:space="preserve">klinicky relevantní renální dysfunkce. </w:t>
      </w:r>
    </w:p>
    <w:p w14:paraId="5A4F8068" w14:textId="4D87DBFF" w:rsidR="00F34B73" w:rsidRPr="00F34B73" w:rsidRDefault="00F34B73" w:rsidP="00F34B73">
      <w:pPr>
        <w:ind w:left="852"/>
        <w:rPr>
          <w:lang w:val="cs-CZ"/>
        </w:rPr>
      </w:pPr>
      <w:r w:rsidRPr="00F34B73">
        <w:rPr>
          <w:rFonts w:ascii="Times" w:hAnsi="Times"/>
          <w:lang w:val="cs-CZ"/>
        </w:rPr>
        <w:t>V12</w:t>
      </w:r>
      <w:r>
        <w:rPr>
          <w:rFonts w:ascii="Times" w:hAnsi="Times"/>
          <w:lang w:val="cs-CZ"/>
        </w:rPr>
        <w:t xml:space="preserve"> </w:t>
      </w:r>
      <w:r w:rsidRPr="00F34B73">
        <w:rPr>
          <w:rFonts w:ascii="Times" w:hAnsi="Times"/>
          <w:lang w:val="cs-CZ"/>
        </w:rPr>
        <w:t>&lt; 55%, V20</w:t>
      </w:r>
      <w:r>
        <w:rPr>
          <w:rFonts w:ascii="Times" w:hAnsi="Times"/>
          <w:lang w:val="cs-CZ"/>
        </w:rPr>
        <w:t xml:space="preserve"> </w:t>
      </w:r>
      <w:r w:rsidRPr="00F34B73">
        <w:rPr>
          <w:rFonts w:ascii="Times" w:hAnsi="Times"/>
          <w:lang w:val="cs-CZ"/>
        </w:rPr>
        <w:t>&lt;</w:t>
      </w:r>
      <w:r>
        <w:rPr>
          <w:rFonts w:ascii="Times" w:hAnsi="Times"/>
          <w:lang w:val="cs-CZ"/>
        </w:rPr>
        <w:t xml:space="preserve"> </w:t>
      </w:r>
      <w:r w:rsidRPr="00F34B73">
        <w:rPr>
          <w:rFonts w:ascii="Times" w:hAnsi="Times"/>
          <w:lang w:val="cs-CZ"/>
        </w:rPr>
        <w:t>32%, V23</w:t>
      </w:r>
      <w:r>
        <w:rPr>
          <w:rFonts w:ascii="Times" w:hAnsi="Times"/>
          <w:lang w:val="cs-CZ"/>
        </w:rPr>
        <w:t xml:space="preserve"> </w:t>
      </w:r>
      <w:r w:rsidRPr="00F34B73">
        <w:rPr>
          <w:rFonts w:ascii="Times" w:hAnsi="Times"/>
          <w:lang w:val="cs-CZ"/>
        </w:rPr>
        <w:t>&lt;</w:t>
      </w:r>
      <w:r>
        <w:rPr>
          <w:rFonts w:ascii="Times" w:hAnsi="Times"/>
          <w:lang w:val="cs-CZ"/>
        </w:rPr>
        <w:t xml:space="preserve"> </w:t>
      </w:r>
      <w:r w:rsidRPr="00F34B73">
        <w:rPr>
          <w:rFonts w:ascii="Times" w:hAnsi="Times"/>
          <w:lang w:val="cs-CZ"/>
        </w:rPr>
        <w:t>30%, V28</w:t>
      </w:r>
      <w:r>
        <w:rPr>
          <w:rFonts w:ascii="Times" w:hAnsi="Times"/>
          <w:lang w:val="cs-CZ"/>
        </w:rPr>
        <w:t xml:space="preserve"> </w:t>
      </w:r>
      <w:r w:rsidRPr="00F34B73">
        <w:rPr>
          <w:rFonts w:ascii="Times" w:hAnsi="Times"/>
          <w:lang w:val="cs-CZ"/>
        </w:rPr>
        <w:t>&lt;</w:t>
      </w:r>
      <w:r>
        <w:rPr>
          <w:rFonts w:ascii="Times" w:hAnsi="Times"/>
          <w:lang w:val="cs-CZ"/>
        </w:rPr>
        <w:t xml:space="preserve"> </w:t>
      </w:r>
      <w:r w:rsidRPr="00F34B73">
        <w:rPr>
          <w:rFonts w:ascii="Times" w:hAnsi="Times"/>
          <w:lang w:val="cs-CZ"/>
        </w:rPr>
        <w:t>20%</w:t>
      </w:r>
    </w:p>
    <w:p w14:paraId="3FF3DBEF" w14:textId="77777777" w:rsidR="00F34B73" w:rsidRDefault="00F34B73" w:rsidP="00734509">
      <w:pPr>
        <w:pStyle w:val="Nadpis3"/>
        <w:keepLines/>
        <w:numPr>
          <w:ilvl w:val="2"/>
          <w:numId w:val="56"/>
        </w:numPr>
        <w:tabs>
          <w:tab w:val="num" w:pos="720"/>
        </w:tabs>
        <w:suppressAutoHyphens w:val="0"/>
        <w:spacing w:before="240" w:after="60"/>
        <w:ind w:left="504"/>
        <w:rPr>
          <w:lang w:val="cs-CZ"/>
        </w:rPr>
      </w:pPr>
      <w:bookmarkStart w:id="892" w:name="_Toc431534639"/>
      <w:bookmarkStart w:id="893" w:name="_Toc434844781"/>
      <w:r w:rsidRPr="00F34B73">
        <w:rPr>
          <w:szCs w:val="22"/>
          <w:lang w:val="cs-CZ"/>
        </w:rPr>
        <w:t>Konkomitantní chemoradioterapie v pooperační nebo předoperační indikaci</w:t>
      </w:r>
      <w:bookmarkEnd w:id="892"/>
      <w:bookmarkEnd w:id="893"/>
      <w:r w:rsidR="00734509" w:rsidRPr="00F34B73">
        <w:rPr>
          <w:lang w:val="cs-CZ"/>
        </w:rPr>
        <w:t xml:space="preserve"> </w:t>
      </w:r>
    </w:p>
    <w:p w14:paraId="3BF621AD" w14:textId="6C76AB42" w:rsidR="00F34B73" w:rsidRPr="00F34B73" w:rsidRDefault="00F34B73" w:rsidP="00F34B73">
      <w:pPr>
        <w:spacing w:before="120"/>
        <w:rPr>
          <w:b/>
          <w:lang w:val="cs-CZ"/>
        </w:rPr>
      </w:pPr>
      <w:r w:rsidRPr="00F34B73">
        <w:rPr>
          <w:lang w:val="cs-CZ"/>
        </w:rPr>
        <w:t>Systémová léčba je doporučena standardy České onkologické společnosti (ČOS ČLS JEP: Zásady cytostatické léčby maligních onkologických onemocnění). Obvykle je podávána kontinuální infuze s 5-FU v kombinaci s leukovorinem, případně cisplatinou.</w:t>
      </w:r>
    </w:p>
    <w:p w14:paraId="6BCED407" w14:textId="77777777" w:rsidR="00F34B73" w:rsidRPr="00F34B73" w:rsidRDefault="00734509" w:rsidP="00F34B73">
      <w:pPr>
        <w:pStyle w:val="Nadpis3"/>
        <w:keepLines/>
        <w:numPr>
          <w:ilvl w:val="2"/>
          <w:numId w:val="56"/>
        </w:numPr>
        <w:tabs>
          <w:tab w:val="num" w:pos="720"/>
        </w:tabs>
        <w:suppressAutoHyphens w:val="0"/>
        <w:spacing w:before="240" w:after="60"/>
        <w:ind w:left="504"/>
        <w:rPr>
          <w:lang w:val="cs-CZ"/>
        </w:rPr>
      </w:pPr>
      <w:r w:rsidRPr="00D37533">
        <w:rPr>
          <w:lang w:eastAsia="cs-CZ"/>
        </w:rPr>
        <w:t xml:space="preserve"> </w:t>
      </w:r>
      <w:bookmarkStart w:id="894" w:name="_Toc431534640"/>
      <w:bookmarkStart w:id="895" w:name="_Toc434844782"/>
      <w:r w:rsidR="00F34B73" w:rsidRPr="00F34B73">
        <w:rPr>
          <w:szCs w:val="22"/>
          <w:lang w:val="cs-CZ"/>
        </w:rPr>
        <w:t>Sledování po léčbě zářením</w:t>
      </w:r>
      <w:bookmarkEnd w:id="894"/>
      <w:bookmarkEnd w:id="895"/>
    </w:p>
    <w:p w14:paraId="39D3364A" w14:textId="1AB14889" w:rsidR="00F34B73" w:rsidRPr="004F6EE6" w:rsidRDefault="00F34B73" w:rsidP="00F34B73">
      <w:pPr>
        <w:rPr>
          <w:lang w:val="cs-CZ" w:eastAsia="en-US"/>
        </w:rPr>
      </w:pPr>
      <w:r w:rsidRPr="004F6EE6">
        <w:rPr>
          <w:lang w:val="cs-CZ"/>
        </w:rPr>
        <w:t>Sledování pacientů po léčbě probíhá ve spolupráci s gastroenterologem a chirurgem. Akutní a</w:t>
      </w:r>
      <w:r>
        <w:rPr>
          <w:lang w:val="cs-CZ"/>
        </w:rPr>
        <w:t> </w:t>
      </w:r>
      <w:r w:rsidRPr="004F6EE6">
        <w:rPr>
          <w:lang w:val="cs-CZ"/>
        </w:rPr>
        <w:t>chronické vedlejší účinky léčby jsou vyhodnocovány podle mezinárodně uznávaných stupnic (např. EORTC-RTOG stupnice).</w:t>
      </w:r>
    </w:p>
    <w:p w14:paraId="31AFA17E" w14:textId="77777777" w:rsidR="00F34B73" w:rsidRDefault="00F34B73" w:rsidP="00F34B73">
      <w:pPr>
        <w:rPr>
          <w:lang w:val="cs-CZ"/>
        </w:rPr>
      </w:pPr>
    </w:p>
    <w:p w14:paraId="1E385D2E" w14:textId="7863FDBD" w:rsidR="00F34B73" w:rsidRDefault="00F34B73">
      <w:pPr>
        <w:suppressAutoHyphens w:val="0"/>
        <w:jc w:val="left"/>
        <w:rPr>
          <w:lang w:val="cs-CZ"/>
        </w:rPr>
      </w:pPr>
      <w:r>
        <w:rPr>
          <w:lang w:val="cs-CZ"/>
        </w:rPr>
        <w:br w:type="page"/>
      </w:r>
    </w:p>
    <w:p w14:paraId="17E4D2BD" w14:textId="380EFD03" w:rsidR="00734509" w:rsidRPr="00D37533" w:rsidRDefault="00734509" w:rsidP="00734509">
      <w:pPr>
        <w:pStyle w:val="Nadpis2"/>
        <w:keepLines/>
        <w:numPr>
          <w:ilvl w:val="1"/>
          <w:numId w:val="56"/>
        </w:numPr>
        <w:suppressAutoHyphens w:val="0"/>
        <w:spacing w:before="360" w:after="60"/>
        <w:ind w:left="709" w:hanging="709"/>
        <w:rPr>
          <w:lang w:val="cs-CZ"/>
        </w:rPr>
      </w:pPr>
      <w:bookmarkStart w:id="896" w:name="_Toc434844783"/>
      <w:r w:rsidRPr="00D37533">
        <w:rPr>
          <w:szCs w:val="22"/>
          <w:lang w:val="cs-CZ"/>
        </w:rPr>
        <w:t>Radioterapie karcinomů konečníku</w:t>
      </w:r>
      <w:bookmarkEnd w:id="896"/>
      <w:r w:rsidRPr="00D37533">
        <w:rPr>
          <w:szCs w:val="22"/>
          <w:lang w:val="cs-CZ"/>
        </w:rPr>
        <w:t xml:space="preserve"> </w:t>
      </w:r>
      <w:r w:rsidRPr="00D37533">
        <w:rPr>
          <w:lang w:val="cs-CZ"/>
        </w:rPr>
        <w:t xml:space="preserve"> </w:t>
      </w:r>
    </w:p>
    <w:p w14:paraId="6D78FDCD" w14:textId="48A5715A" w:rsidR="00F34B73" w:rsidRPr="00F34B73" w:rsidRDefault="00F34B73" w:rsidP="00F34B73">
      <w:pPr>
        <w:rPr>
          <w:lang w:val="cs-CZ"/>
        </w:rPr>
      </w:pPr>
      <w:r w:rsidRPr="00F34B73">
        <w:rPr>
          <w:lang w:val="cs-CZ"/>
        </w:rPr>
        <w:t xml:space="preserve">Karcinom rekta je po stránce epidemiologické, etiologické a histologické v literatuře zařazován do kategorie kolorektálního karcinomu. Nicméně léčebná strategie karcinomu rekta se významně odlišuje od terapie karcinomů tlustého střeva. </w:t>
      </w:r>
    </w:p>
    <w:p w14:paraId="55AD84FA" w14:textId="03FF9B71" w:rsidR="00F34B73" w:rsidRPr="00F34B73" w:rsidRDefault="00F34B73" w:rsidP="00F34B73">
      <w:pPr>
        <w:rPr>
          <w:lang w:val="cs-CZ"/>
        </w:rPr>
      </w:pPr>
      <w:r w:rsidRPr="00F34B73">
        <w:rPr>
          <w:lang w:val="cs-CZ"/>
        </w:rPr>
        <w:t xml:space="preserve">Kolorektální karcinomy vznikají asi v 85% ze střevních polypů. Histologicky se jedná nejčastěji o tubulární adenokarcinomy (90%), hlenotvorné karcinomy (8%) a karcinomy z prstenčitých buněk (2%). Vzácné jsou dlaždicobuněčné a adenoskvamózní karcinomy, karcinoidy, leiomyosarkomy a nehodgkinské lymfomy. </w:t>
      </w:r>
    </w:p>
    <w:p w14:paraId="779AA220" w14:textId="77777777" w:rsidR="00F34B73" w:rsidRPr="00F34B73" w:rsidRDefault="00F34B73" w:rsidP="00F34B73">
      <w:pPr>
        <w:pStyle w:val="Nadpis3"/>
        <w:keepLines/>
        <w:numPr>
          <w:ilvl w:val="2"/>
          <w:numId w:val="56"/>
        </w:numPr>
        <w:tabs>
          <w:tab w:val="num" w:pos="720"/>
        </w:tabs>
        <w:suppressAutoHyphens w:val="0"/>
        <w:spacing w:before="240" w:after="60"/>
        <w:ind w:left="504"/>
        <w:rPr>
          <w:rFonts w:eastAsia="Calibri"/>
          <w:lang w:val="cs-CZ"/>
        </w:rPr>
      </w:pPr>
      <w:bookmarkStart w:id="897" w:name="_Toc431534642"/>
      <w:bookmarkStart w:id="898" w:name="_Toc434844784"/>
      <w:r w:rsidRPr="00F34B73">
        <w:rPr>
          <w:szCs w:val="22"/>
          <w:lang w:val="cs-CZ"/>
        </w:rPr>
        <w:t>Klinická stadia onemocnění</w:t>
      </w:r>
      <w:bookmarkEnd w:id="897"/>
      <w:bookmarkEnd w:id="898"/>
      <w:r w:rsidRPr="00F34B73">
        <w:rPr>
          <w:rFonts w:eastAsia="Calibri"/>
          <w:lang w:val="cs-CZ"/>
        </w:rPr>
        <w:t xml:space="preserve"> </w:t>
      </w:r>
    </w:p>
    <w:p w14:paraId="2313C81E" w14:textId="77777777" w:rsidR="00F34B73" w:rsidRPr="00F34B73" w:rsidRDefault="00F34B73" w:rsidP="00F34B73">
      <w:pPr>
        <w:rPr>
          <w:lang w:val="cs-CZ"/>
        </w:rPr>
      </w:pPr>
      <w:r w:rsidRPr="00F34B73">
        <w:rPr>
          <w:lang w:val="cs-CZ"/>
        </w:rPr>
        <w:t>Klinická stadia zhoubných nádorů konečníku jsou definovaná TNM klasifikací (</w:t>
      </w:r>
      <w:r w:rsidRPr="00F34B73">
        <w:rPr>
          <w:iCs/>
          <w:lang w:val="cs-CZ"/>
        </w:rPr>
        <w:t>TNM klasifikace zhoubných novotvarů. 6. vydání 2002, česká verze 2004, ÚZIS, Praha</w:t>
      </w:r>
      <w:r w:rsidRPr="00F34B73">
        <w:rPr>
          <w:lang w:val="cs-CZ"/>
        </w:rPr>
        <w:t>). TNM klasifikace se používá pouze pro karcinomy. Diagnóza musí být histologicky ověřena.</w:t>
      </w:r>
    </w:p>
    <w:p w14:paraId="72A71193" w14:textId="77777777" w:rsidR="00F34B73" w:rsidRPr="00F34B73" w:rsidRDefault="00F34B73" w:rsidP="00F34B73">
      <w:pPr>
        <w:pStyle w:val="Nadpis3"/>
        <w:keepLines/>
        <w:numPr>
          <w:ilvl w:val="2"/>
          <w:numId w:val="56"/>
        </w:numPr>
        <w:tabs>
          <w:tab w:val="num" w:pos="720"/>
        </w:tabs>
        <w:suppressAutoHyphens w:val="0"/>
        <w:spacing w:before="240" w:after="60"/>
        <w:ind w:left="504"/>
        <w:rPr>
          <w:lang w:val="cs-CZ"/>
        </w:rPr>
      </w:pPr>
      <w:bookmarkStart w:id="899" w:name="_Toc431534643"/>
      <w:bookmarkStart w:id="900" w:name="_Toc434844785"/>
      <w:r w:rsidRPr="00F34B73">
        <w:rPr>
          <w:szCs w:val="22"/>
          <w:lang w:val="cs-CZ"/>
        </w:rPr>
        <w:t>Diagnostika</w:t>
      </w:r>
      <w:bookmarkEnd w:id="899"/>
      <w:bookmarkEnd w:id="900"/>
      <w:r w:rsidRPr="00F34B73">
        <w:rPr>
          <w:rFonts w:eastAsia="TimesNewRomanPSMT" w:cs="Arial"/>
          <w:lang w:val="cs-CZ"/>
        </w:rPr>
        <w:t xml:space="preserve"> </w:t>
      </w:r>
    </w:p>
    <w:p w14:paraId="0E5A1E7F" w14:textId="77777777" w:rsidR="00F34B73" w:rsidRPr="00F34B73" w:rsidRDefault="00F34B73" w:rsidP="00F34B73">
      <w:pPr>
        <w:pStyle w:val="Podtitul"/>
        <w:rPr>
          <w:lang w:val="cs-CZ"/>
        </w:rPr>
      </w:pPr>
      <w:r w:rsidRPr="00F34B73">
        <w:rPr>
          <w:lang w:val="cs-CZ"/>
        </w:rPr>
        <w:t>Obligatorní stagingová vyšetření</w:t>
      </w:r>
    </w:p>
    <w:p w14:paraId="5D074EC0" w14:textId="7C64FE21" w:rsidR="00F34B73" w:rsidRPr="00F34B73" w:rsidRDefault="00F34B73" w:rsidP="00F34B73">
      <w:pPr>
        <w:rPr>
          <w:lang w:val="cs-CZ"/>
        </w:rPr>
      </w:pPr>
      <w:r w:rsidRPr="00F34B73">
        <w:rPr>
          <w:lang w:val="cs-CZ"/>
        </w:rPr>
        <w:t>Anamnéza, fyzikální vyšetření, včetně vyšetření per rectum, koloskopie, CT pánve a břicha, MR pánve, UZ jater, rtg plic, základní hematologické, biochemické vyšetření, marker: CEA</w:t>
      </w:r>
    </w:p>
    <w:p w14:paraId="593B2261" w14:textId="77777777" w:rsidR="00F34B73" w:rsidRPr="00F34B73" w:rsidRDefault="00F34B73" w:rsidP="00F34B73">
      <w:pPr>
        <w:pStyle w:val="Podtitul"/>
        <w:rPr>
          <w:lang w:val="cs-CZ"/>
        </w:rPr>
      </w:pPr>
      <w:r w:rsidRPr="00F34B73">
        <w:rPr>
          <w:lang w:val="cs-CZ"/>
        </w:rPr>
        <w:t>Fakultativní stagingová vyšetření</w:t>
      </w:r>
    </w:p>
    <w:p w14:paraId="1B74B6AB" w14:textId="13EA459A" w:rsidR="00F34B73" w:rsidRPr="00F34B73" w:rsidRDefault="00F34B73" w:rsidP="00F34B73">
      <w:pPr>
        <w:rPr>
          <w:lang w:val="cs-CZ"/>
        </w:rPr>
      </w:pPr>
      <w:r w:rsidRPr="00F34B73">
        <w:rPr>
          <w:lang w:val="cs-CZ"/>
        </w:rPr>
        <w:t>Endosonografie, PET/CT, urologické, gynekologické vyšetření, případně další vyšetření s ohledem na rozsah onemocnění, symptomatologii či další nálezy</w:t>
      </w:r>
    </w:p>
    <w:p w14:paraId="1D3357CC" w14:textId="77777777" w:rsidR="00F34B73" w:rsidRPr="00361052" w:rsidRDefault="00F34B73" w:rsidP="00F34B73">
      <w:pPr>
        <w:pStyle w:val="Nadpis3"/>
        <w:keepLines/>
        <w:numPr>
          <w:ilvl w:val="2"/>
          <w:numId w:val="56"/>
        </w:numPr>
        <w:tabs>
          <w:tab w:val="num" w:pos="720"/>
        </w:tabs>
        <w:suppressAutoHyphens w:val="0"/>
        <w:spacing w:before="240" w:after="60"/>
        <w:ind w:left="504"/>
        <w:rPr>
          <w:rFonts w:cs="Arial"/>
          <w:lang w:val="cs-CZ"/>
        </w:rPr>
      </w:pPr>
      <w:bookmarkStart w:id="901" w:name="_Toc431534644"/>
      <w:bookmarkStart w:id="902" w:name="_Toc434844786"/>
      <w:r w:rsidRPr="00361052">
        <w:rPr>
          <w:szCs w:val="22"/>
          <w:lang w:val="cs-CZ"/>
        </w:rPr>
        <w:t>Léčebná strategie</w:t>
      </w:r>
      <w:bookmarkEnd w:id="901"/>
      <w:bookmarkEnd w:id="902"/>
      <w:r w:rsidRPr="00361052">
        <w:rPr>
          <w:lang w:val="cs-CZ"/>
        </w:rPr>
        <w:t xml:space="preserve"> </w:t>
      </w:r>
    </w:p>
    <w:p w14:paraId="4C5DB7C5" w14:textId="5EB09A07" w:rsidR="00F34B73" w:rsidRDefault="00F34B73" w:rsidP="00F34B73">
      <w:pPr>
        <w:numPr>
          <w:ilvl w:val="0"/>
          <w:numId w:val="2"/>
        </w:numPr>
        <w:suppressAutoHyphens w:val="0"/>
        <w:autoSpaceDE w:val="0"/>
        <w:autoSpaceDN w:val="0"/>
        <w:adjustRightInd w:val="0"/>
        <w:spacing w:before="120"/>
        <w:ind w:left="357" w:hanging="357"/>
        <w:rPr>
          <w:lang w:val="cs-CZ"/>
        </w:rPr>
      </w:pPr>
      <w:r w:rsidRPr="00F34B73">
        <w:rPr>
          <w:lang w:val="cs-CZ"/>
        </w:rPr>
        <w:t>Při volbě optimálního léčebného postupu je zachována těsná spolupráce gastroenterologa, onkologa, chirurga, histopatologa, radiologa a dalších specialistů.</w:t>
      </w:r>
    </w:p>
    <w:p w14:paraId="425FE50C" w14:textId="77777777" w:rsidR="00F34B73" w:rsidRDefault="00F34B73" w:rsidP="00F34B73">
      <w:pPr>
        <w:numPr>
          <w:ilvl w:val="0"/>
          <w:numId w:val="2"/>
        </w:numPr>
        <w:suppressAutoHyphens w:val="0"/>
        <w:autoSpaceDE w:val="0"/>
        <w:autoSpaceDN w:val="0"/>
        <w:adjustRightInd w:val="0"/>
        <w:spacing w:before="120"/>
        <w:ind w:left="357" w:hanging="357"/>
        <w:rPr>
          <w:lang w:val="cs-CZ"/>
        </w:rPr>
      </w:pPr>
      <w:r w:rsidRPr="00F34B73">
        <w:rPr>
          <w:lang w:val="cs-CZ"/>
        </w:rPr>
        <w:t>Hlavní kurativní léčebnou metodou karcinomu rekta je operační výkon, u časných stádií (T1-2N0M0) je chirurgický výkon jedinou léčebnou modalitou.</w:t>
      </w:r>
    </w:p>
    <w:p w14:paraId="79D48D32" w14:textId="77777777" w:rsidR="00F34B73" w:rsidRDefault="00F34B73" w:rsidP="00F34B73">
      <w:pPr>
        <w:numPr>
          <w:ilvl w:val="0"/>
          <w:numId w:val="2"/>
        </w:numPr>
        <w:suppressAutoHyphens w:val="0"/>
        <w:autoSpaceDE w:val="0"/>
        <w:autoSpaceDN w:val="0"/>
        <w:adjustRightInd w:val="0"/>
        <w:spacing w:before="120"/>
        <w:ind w:left="357" w:hanging="357"/>
        <w:rPr>
          <w:lang w:val="cs-CZ"/>
        </w:rPr>
      </w:pPr>
      <w:r w:rsidRPr="00F34B73">
        <w:rPr>
          <w:lang w:val="cs-CZ"/>
        </w:rPr>
        <w:t xml:space="preserve">U lokálně a regionálně pokročilých stádií (T3-4N0 nebo jakékoliv T N1-2M0) je kurativní léčba multimodální. </w:t>
      </w:r>
    </w:p>
    <w:p w14:paraId="66376D53" w14:textId="41AEE56C" w:rsidR="00FB5939" w:rsidRPr="00FB5939" w:rsidRDefault="00FB5939" w:rsidP="00FB5939">
      <w:pPr>
        <w:numPr>
          <w:ilvl w:val="0"/>
          <w:numId w:val="59"/>
        </w:numPr>
        <w:suppressAutoHyphens w:val="0"/>
        <w:rPr>
          <w:szCs w:val="22"/>
          <w:lang w:val="cs-CZ"/>
        </w:rPr>
      </w:pPr>
      <w:r w:rsidRPr="00FB5939">
        <w:rPr>
          <w:lang w:val="cs-CZ"/>
        </w:rPr>
        <w:t xml:space="preserve">Předoperační, případně pooperační, radioterapie (chemoradioterapie) snižuje riziko lokální recidivy nemoci. Preferována je radioterapie předoperační vzhledme k vyššímu efektu na lokální kontrolu nemoci, předpokládanou nižší toxicitu i možnost usnadnit operabilitu primárního tumoru. </w:t>
      </w:r>
    </w:p>
    <w:p w14:paraId="776A0980" w14:textId="4602E38B" w:rsidR="00FB5939" w:rsidRPr="00FB5939" w:rsidRDefault="00FB5939" w:rsidP="00FB5939">
      <w:pPr>
        <w:numPr>
          <w:ilvl w:val="0"/>
          <w:numId w:val="59"/>
        </w:numPr>
        <w:suppressAutoHyphens w:val="0"/>
        <w:rPr>
          <w:szCs w:val="22"/>
          <w:lang w:val="cs-CZ"/>
        </w:rPr>
      </w:pPr>
      <w:r w:rsidRPr="00FB5939">
        <w:rPr>
          <w:lang w:val="cs-CZ"/>
        </w:rPr>
        <w:t>Adjuvantní chemoterapie je podávána s cílem snížení rizika</w:t>
      </w:r>
      <w:r>
        <w:rPr>
          <w:lang w:val="cs-CZ"/>
        </w:rPr>
        <w:t xml:space="preserve"> vzdáleného relapsu onemocnění.</w:t>
      </w:r>
    </w:p>
    <w:p w14:paraId="39FB7979" w14:textId="5B0DA643" w:rsidR="00FB5939" w:rsidRPr="00FB5939" w:rsidRDefault="00FB5939" w:rsidP="00FB5939">
      <w:pPr>
        <w:numPr>
          <w:ilvl w:val="0"/>
          <w:numId w:val="59"/>
        </w:numPr>
        <w:suppressAutoHyphens w:val="0"/>
        <w:rPr>
          <w:szCs w:val="22"/>
          <w:lang w:val="cs-CZ"/>
        </w:rPr>
      </w:pPr>
      <w:r w:rsidRPr="00FB5939">
        <w:rPr>
          <w:lang w:val="cs-CZ"/>
        </w:rPr>
        <w:t xml:space="preserve">Pokud je lokálně/regionálně pokročilé onemocnění inoperabilní, je obvykle doporučena primární chemoradioterapie, po které následuje znovu zhodnocení operability. Pokud je nález nadále inoperabilní, je doporučena paliativní systémová léčba. </w:t>
      </w:r>
    </w:p>
    <w:p w14:paraId="3A70ED1C" w14:textId="6A39A9CD" w:rsidR="00F34B73" w:rsidRDefault="00F34B73" w:rsidP="00F34B73">
      <w:pPr>
        <w:numPr>
          <w:ilvl w:val="0"/>
          <w:numId w:val="2"/>
        </w:numPr>
        <w:suppressAutoHyphens w:val="0"/>
        <w:autoSpaceDE w:val="0"/>
        <w:autoSpaceDN w:val="0"/>
        <w:adjustRightInd w:val="0"/>
        <w:spacing w:before="120"/>
        <w:ind w:left="357" w:hanging="357"/>
        <w:rPr>
          <w:lang w:val="cs-CZ"/>
        </w:rPr>
      </w:pPr>
      <w:r w:rsidRPr="00F34B73">
        <w:rPr>
          <w:lang w:val="cs-CZ"/>
        </w:rPr>
        <w:t xml:space="preserve">V případě metastatického onemocnění (M1) lze ve vybraných případech zvažovat multimodální přístup s kurativním záměrem, který zahrnuje i chirurgickou resekci metastáz. Pokud kurativní přístup nelze uplatnit, pak základ léčby spočívá v paliativní systémové léčbě (chemoterapie, biologická léčba) s cílem prodloužení života za podmínky přijatelné kvality života. </w:t>
      </w:r>
    </w:p>
    <w:p w14:paraId="38F6F108" w14:textId="68FB8304" w:rsidR="00FB5939" w:rsidRPr="00FB5939" w:rsidRDefault="00FB5939" w:rsidP="00FB5939">
      <w:pPr>
        <w:numPr>
          <w:ilvl w:val="0"/>
          <w:numId w:val="59"/>
        </w:numPr>
        <w:suppressAutoHyphens w:val="0"/>
        <w:rPr>
          <w:szCs w:val="22"/>
          <w:lang w:val="cs-CZ"/>
        </w:rPr>
      </w:pPr>
      <w:r w:rsidRPr="00FB5939">
        <w:rPr>
          <w:lang w:val="cs-CZ"/>
        </w:rPr>
        <w:t>Alternativou chirurgické resekce oligometastáz může být stereotaktická radioterapie metastázy.</w:t>
      </w:r>
    </w:p>
    <w:p w14:paraId="7489904D" w14:textId="77777777" w:rsidR="00FB5939" w:rsidRPr="00FB5939" w:rsidRDefault="00FB5939" w:rsidP="00FB5939">
      <w:pPr>
        <w:numPr>
          <w:ilvl w:val="0"/>
          <w:numId w:val="59"/>
        </w:numPr>
        <w:suppressAutoHyphens w:val="0"/>
        <w:rPr>
          <w:szCs w:val="22"/>
          <w:lang w:val="cs-CZ"/>
        </w:rPr>
      </w:pPr>
      <w:r w:rsidRPr="00FB5939">
        <w:rPr>
          <w:lang w:val="cs-CZ"/>
        </w:rPr>
        <w:t>I při vzdáleně metastatickém onemocnění se uplatňuje léčba lokální (operace a/nebo radioterapie) jako prevence komplikací z růstu primárního nádoru (obstrukce, postižení okolních orgánů).</w:t>
      </w:r>
    </w:p>
    <w:p w14:paraId="5C71D65A" w14:textId="77777777" w:rsidR="00FB5939" w:rsidRPr="00FB5939" w:rsidRDefault="00FB5939" w:rsidP="00FB5939">
      <w:pPr>
        <w:numPr>
          <w:ilvl w:val="0"/>
          <w:numId w:val="59"/>
        </w:numPr>
        <w:suppressAutoHyphens w:val="0"/>
        <w:rPr>
          <w:szCs w:val="22"/>
          <w:lang w:val="cs-CZ"/>
        </w:rPr>
      </w:pPr>
      <w:r w:rsidRPr="00FB5939">
        <w:rPr>
          <w:lang w:val="cs-CZ"/>
        </w:rPr>
        <w:t xml:space="preserve">V terapii lokálních komplikací z růstu vzdálených metastáz či jejich prevence se uplatňuje paliativní radioterapie. </w:t>
      </w:r>
    </w:p>
    <w:p w14:paraId="278C0904" w14:textId="77777777" w:rsidR="00F34B73" w:rsidRDefault="00F34B73" w:rsidP="00F34B73">
      <w:pPr>
        <w:numPr>
          <w:ilvl w:val="0"/>
          <w:numId w:val="2"/>
        </w:numPr>
        <w:suppressAutoHyphens w:val="0"/>
        <w:autoSpaceDE w:val="0"/>
        <w:autoSpaceDN w:val="0"/>
        <w:adjustRightInd w:val="0"/>
        <w:spacing w:before="120"/>
        <w:ind w:left="357" w:hanging="357"/>
        <w:rPr>
          <w:lang w:val="cs-CZ"/>
        </w:rPr>
      </w:pPr>
      <w:r w:rsidRPr="00F34B73">
        <w:rPr>
          <w:lang w:val="cs-CZ"/>
        </w:rPr>
        <w:t xml:space="preserve">Pokud v jakémkoliv stádiu hrozí obstrukce rekta nádorem a není plánován primárně resekční výkon, je nutné před zahájením multimodální léčby zvážit paliativní kolostomii.       </w:t>
      </w:r>
    </w:p>
    <w:p w14:paraId="60301140" w14:textId="4242B512" w:rsidR="00F34B73" w:rsidRPr="00F34B73" w:rsidRDefault="00F34B73" w:rsidP="00F34B73">
      <w:pPr>
        <w:numPr>
          <w:ilvl w:val="0"/>
          <w:numId w:val="2"/>
        </w:numPr>
        <w:suppressAutoHyphens w:val="0"/>
        <w:autoSpaceDE w:val="0"/>
        <w:autoSpaceDN w:val="0"/>
        <w:adjustRightInd w:val="0"/>
        <w:spacing w:before="120"/>
        <w:ind w:left="357" w:hanging="357"/>
        <w:rPr>
          <w:lang w:val="cs-CZ"/>
        </w:rPr>
      </w:pPr>
      <w:r w:rsidRPr="00F34B73">
        <w:rPr>
          <w:lang w:val="cs-CZ"/>
        </w:rPr>
        <w:t>Základní systémová léčba je doporučena standardy České onkologické společnosti (ČOS ČLS JEP: Zásady cytostatické léčby maligních onkologických onemocnění).</w:t>
      </w:r>
    </w:p>
    <w:p w14:paraId="01CD2FC0" w14:textId="77777777" w:rsidR="00F34B73" w:rsidRPr="00361052" w:rsidRDefault="00F34B73" w:rsidP="00F34B73">
      <w:pPr>
        <w:pStyle w:val="Nadpis3"/>
        <w:keepLines/>
        <w:numPr>
          <w:ilvl w:val="2"/>
          <w:numId w:val="56"/>
        </w:numPr>
        <w:tabs>
          <w:tab w:val="num" w:pos="720"/>
        </w:tabs>
        <w:suppressAutoHyphens w:val="0"/>
        <w:spacing w:before="240" w:after="60"/>
        <w:ind w:left="504"/>
        <w:rPr>
          <w:lang w:val="cs-CZ"/>
        </w:rPr>
      </w:pPr>
      <w:bookmarkStart w:id="903" w:name="_Toc431534645"/>
      <w:bookmarkStart w:id="904" w:name="_Toc434844787"/>
      <w:r w:rsidRPr="00361052">
        <w:rPr>
          <w:lang w:val="cs-CZ"/>
        </w:rPr>
        <w:t>Ozařovací podmínky</w:t>
      </w:r>
      <w:bookmarkEnd w:id="903"/>
      <w:bookmarkEnd w:id="904"/>
      <w:r w:rsidRPr="00361052">
        <w:rPr>
          <w:lang w:val="cs-CZ"/>
        </w:rPr>
        <w:t xml:space="preserve"> </w:t>
      </w:r>
    </w:p>
    <w:p w14:paraId="079B3EB3" w14:textId="5336ADE6" w:rsidR="00FB5939" w:rsidRPr="00FB5939" w:rsidRDefault="00FB5939" w:rsidP="00FB5939">
      <w:pPr>
        <w:pStyle w:val="Podtitul"/>
        <w:rPr>
          <w:lang w:val="cs-CZ" w:eastAsia="ja-JP"/>
        </w:rPr>
      </w:pPr>
      <w:r w:rsidRPr="00FB5939">
        <w:rPr>
          <w:lang w:val="cs-CZ" w:eastAsia="ja-JP"/>
        </w:rPr>
        <w:t>Plánování radioterapie</w:t>
      </w:r>
    </w:p>
    <w:p w14:paraId="69C0FE90" w14:textId="77777777" w:rsidR="00FB5939" w:rsidRPr="00FB5939" w:rsidRDefault="00FB5939" w:rsidP="00FB5939">
      <w:pPr>
        <w:rPr>
          <w:szCs w:val="22"/>
          <w:lang w:val="cs-CZ" w:eastAsia="ja-JP"/>
        </w:rPr>
      </w:pPr>
      <w:r w:rsidRPr="00FB5939">
        <w:rPr>
          <w:szCs w:val="22"/>
          <w:lang w:val="cs-CZ" w:eastAsia="ja-JP"/>
        </w:rPr>
        <w:t xml:space="preserve">Ozařovací plán se připravuje v trojrozměrném plánovacím systému na podkladě obrazu z výpočetní tomografie (viz standard pro radikální radioterapii). </w:t>
      </w:r>
    </w:p>
    <w:p w14:paraId="1EB8AB7F" w14:textId="4AEA547B" w:rsidR="00FB5939" w:rsidRPr="00FB5939" w:rsidRDefault="00FB5939" w:rsidP="00FB5939">
      <w:pPr>
        <w:pStyle w:val="Podtitul"/>
        <w:rPr>
          <w:lang w:val="cs-CZ"/>
        </w:rPr>
      </w:pPr>
      <w:r w:rsidRPr="00FB5939">
        <w:rPr>
          <w:lang w:val="cs-CZ"/>
        </w:rPr>
        <w:t>Zdroj záření a ozařovací pomůcky</w:t>
      </w:r>
    </w:p>
    <w:p w14:paraId="2D97FC68" w14:textId="77777777" w:rsidR="00FB5939" w:rsidRPr="00FB5939" w:rsidRDefault="00FB5939" w:rsidP="00FB5939">
      <w:pPr>
        <w:rPr>
          <w:szCs w:val="22"/>
          <w:lang w:val="cs-CZ" w:eastAsia="ja-JP"/>
        </w:rPr>
      </w:pPr>
      <w:r w:rsidRPr="00FB5939">
        <w:rPr>
          <w:szCs w:val="22"/>
          <w:lang w:val="cs-CZ" w:eastAsia="ja-JP"/>
        </w:rPr>
        <w:t>Standardním zdrojem pro kurativní zevní radioterapii je lineární urychlovač.</w:t>
      </w:r>
    </w:p>
    <w:p w14:paraId="3ABAF062" w14:textId="1AB7C688" w:rsidR="00FB5939" w:rsidRPr="00FB5939" w:rsidRDefault="00FB5939" w:rsidP="00FB5939">
      <w:pPr>
        <w:pStyle w:val="Podtitul"/>
        <w:rPr>
          <w:lang w:val="cs-CZ"/>
        </w:rPr>
      </w:pPr>
      <w:r w:rsidRPr="00FB5939">
        <w:rPr>
          <w:lang w:val="cs-CZ"/>
        </w:rPr>
        <w:t>Cílové objemy</w:t>
      </w:r>
    </w:p>
    <w:p w14:paraId="30A4A7D5" w14:textId="77777777" w:rsidR="00FB5939" w:rsidRPr="00FB5939" w:rsidRDefault="00FB5939" w:rsidP="00FB5939">
      <w:pPr>
        <w:rPr>
          <w:i/>
          <w:color w:val="0070C0"/>
          <w:sz w:val="24"/>
          <w:lang w:val="cs-CZ"/>
        </w:rPr>
      </w:pPr>
      <w:r w:rsidRPr="00FB5939">
        <w:rPr>
          <w:lang w:val="cs-CZ"/>
        </w:rPr>
        <w:t>Cílové objemy se zakreslují dle aktuálních publikovaných konsenzuálních doporučení (</w:t>
      </w:r>
      <w:hyperlink r:id="rId39" w:history="1">
        <w:r w:rsidRPr="00FB5939">
          <w:rPr>
            <w:rStyle w:val="Hypertextovodkaz"/>
            <w:u w:val="none"/>
            <w:lang w:val="cs-CZ"/>
          </w:rPr>
          <w:t>http://www.srobf.cz/cz/KarcinomAnorekta/</w:t>
        </w:r>
      </w:hyperlink>
      <w:r w:rsidRPr="00FB5939">
        <w:rPr>
          <w:lang w:val="cs-CZ"/>
        </w:rPr>
        <w:t>)</w:t>
      </w:r>
    </w:p>
    <w:p w14:paraId="79BE5F4A" w14:textId="77777777" w:rsidR="00FB5939" w:rsidRPr="00FB5939" w:rsidRDefault="00FB5939" w:rsidP="00FB5939">
      <w:pPr>
        <w:pStyle w:val="Podtitul"/>
        <w:ind w:firstLine="284"/>
        <w:rPr>
          <w:lang w:val="cs-CZ"/>
        </w:rPr>
      </w:pPr>
      <w:r w:rsidRPr="00FB5939">
        <w:rPr>
          <w:lang w:val="cs-CZ"/>
        </w:rPr>
        <w:t>Předoperační radioterapie a radioterapie do radikální dávky</w:t>
      </w:r>
    </w:p>
    <w:p w14:paraId="175A8329" w14:textId="77777777" w:rsidR="00FB5939" w:rsidRPr="00FB5939" w:rsidRDefault="00FB5939" w:rsidP="00FB5939">
      <w:pPr>
        <w:spacing w:before="120"/>
        <w:ind w:left="568"/>
        <w:rPr>
          <w:lang w:val="cs-CZ"/>
        </w:rPr>
      </w:pPr>
      <w:r w:rsidRPr="00FB5939">
        <w:rPr>
          <w:lang w:val="cs-CZ"/>
        </w:rPr>
        <w:t>GTV - je určen rozsahem nádoru (GTVT) a postiženými uzlinami (GTVN)</w:t>
      </w:r>
    </w:p>
    <w:p w14:paraId="06667751" w14:textId="77777777" w:rsidR="00FB5939" w:rsidRPr="00FB5939" w:rsidRDefault="00FB5939" w:rsidP="00FB5939">
      <w:pPr>
        <w:spacing w:before="120"/>
        <w:ind w:left="568"/>
        <w:rPr>
          <w:lang w:val="cs-CZ"/>
        </w:rPr>
      </w:pPr>
      <w:r w:rsidRPr="00FB5939">
        <w:rPr>
          <w:lang w:val="cs-CZ"/>
        </w:rPr>
        <w:t>CTV 1 - zahrnuje vždy: tumor, celé mesorektum, presakrální prostor a vnitřní ilické uzliny</w:t>
      </w:r>
    </w:p>
    <w:p w14:paraId="23FC137A" w14:textId="77777777" w:rsidR="00FB5939" w:rsidRPr="00FB5939" w:rsidRDefault="00FB5939" w:rsidP="00FB5939">
      <w:pPr>
        <w:spacing w:before="120"/>
        <w:ind w:left="284" w:firstLine="284"/>
        <w:rPr>
          <w:lang w:val="cs-CZ"/>
        </w:rPr>
      </w:pPr>
      <w:r w:rsidRPr="00FB5939">
        <w:rPr>
          <w:lang w:val="cs-CZ"/>
        </w:rPr>
        <w:t>Dle rozsahu a lokalizace tumoru dále zahrnuje:</w:t>
      </w:r>
    </w:p>
    <w:p w14:paraId="1883F9E0" w14:textId="61E0FC43" w:rsidR="00FB5939" w:rsidRPr="00FB5939" w:rsidRDefault="00FB5939" w:rsidP="00FB5939">
      <w:pPr>
        <w:numPr>
          <w:ilvl w:val="0"/>
          <w:numId w:val="59"/>
        </w:numPr>
        <w:suppressAutoHyphens w:val="0"/>
        <w:ind w:left="1077" w:hanging="357"/>
        <w:rPr>
          <w:szCs w:val="22"/>
          <w:lang w:val="cs-CZ"/>
        </w:rPr>
      </w:pPr>
      <w:r w:rsidRPr="00FB5939">
        <w:rPr>
          <w:lang w:val="cs-CZ"/>
        </w:rPr>
        <w:t>fossa ischiorectalis a oblast vnitřního a vnějšího análního svě</w:t>
      </w:r>
      <w:r>
        <w:rPr>
          <w:lang w:val="cs-CZ"/>
        </w:rPr>
        <w:t>rače u tumorů lokalizovaných do </w:t>
      </w:r>
      <w:r w:rsidRPr="00FB5939">
        <w:rPr>
          <w:lang w:val="cs-CZ"/>
        </w:rPr>
        <w:t>6 cm od anu (nízce sedících) nebo pokud tumor invaduje do análních svěračů</w:t>
      </w:r>
    </w:p>
    <w:p w14:paraId="1A15D5F4" w14:textId="77777777" w:rsidR="00FB5939" w:rsidRPr="00FB5939" w:rsidRDefault="00FB5939" w:rsidP="00FB5939">
      <w:pPr>
        <w:numPr>
          <w:ilvl w:val="0"/>
          <w:numId w:val="59"/>
        </w:numPr>
        <w:suppressAutoHyphens w:val="0"/>
        <w:ind w:left="1077" w:hanging="357"/>
        <w:rPr>
          <w:szCs w:val="22"/>
          <w:lang w:val="cs-CZ"/>
        </w:rPr>
      </w:pPr>
      <w:r w:rsidRPr="00FB5939">
        <w:rPr>
          <w:lang w:val="cs-CZ"/>
        </w:rPr>
        <w:t>obturatorní uzliny – je-li tumor lokalizován do vzdálenosti 10 cm od anu, v případě postižení uzlin v mesorektu nebo vnitřních ilických uzlin a/nebo, pokud je přítomna invaze tumoru do jiných pánevních orgánů (T4)</w:t>
      </w:r>
    </w:p>
    <w:p w14:paraId="1744FC4B" w14:textId="77777777" w:rsidR="00FB5939" w:rsidRDefault="00FB5939" w:rsidP="00FB5939">
      <w:pPr>
        <w:numPr>
          <w:ilvl w:val="0"/>
          <w:numId w:val="59"/>
        </w:numPr>
        <w:suppressAutoHyphens w:val="0"/>
        <w:ind w:left="1077" w:hanging="357"/>
        <w:rPr>
          <w:szCs w:val="22"/>
          <w:lang w:val="cs-CZ"/>
        </w:rPr>
      </w:pPr>
      <w:r w:rsidRPr="00FB5939">
        <w:rPr>
          <w:lang w:val="cs-CZ"/>
        </w:rPr>
        <w:t>zevní ilické uzliny – v případě invaze tumoru do předních pánevních orgánů - prostata, semenné váčky, pochva, děloha, močový měchýř (T4) a/nebo je riziko postižení inguinálních uzlin</w:t>
      </w:r>
    </w:p>
    <w:p w14:paraId="79A2EBF6" w14:textId="77777777" w:rsidR="00FB5939" w:rsidRDefault="00FB5939" w:rsidP="00FB5939">
      <w:pPr>
        <w:numPr>
          <w:ilvl w:val="0"/>
          <w:numId w:val="59"/>
        </w:numPr>
        <w:suppressAutoHyphens w:val="0"/>
        <w:ind w:left="1077" w:hanging="357"/>
        <w:rPr>
          <w:szCs w:val="22"/>
          <w:lang w:val="cs-CZ"/>
        </w:rPr>
      </w:pPr>
      <w:r w:rsidRPr="00FB5939">
        <w:rPr>
          <w:lang w:val="cs-CZ"/>
        </w:rPr>
        <w:t>inguinální uzliny – pokud tumor postihuje dolní třetinu pochvy a/nebo anální svěrače</w:t>
      </w:r>
    </w:p>
    <w:p w14:paraId="0D43A8E6" w14:textId="7A4342EF" w:rsidR="00FB5939" w:rsidRPr="00FB5939" w:rsidRDefault="00FB5939" w:rsidP="00FB5939">
      <w:pPr>
        <w:numPr>
          <w:ilvl w:val="0"/>
          <w:numId w:val="59"/>
        </w:numPr>
        <w:suppressAutoHyphens w:val="0"/>
        <w:ind w:left="1077" w:hanging="357"/>
        <w:rPr>
          <w:szCs w:val="22"/>
          <w:lang w:val="cs-CZ"/>
        </w:rPr>
      </w:pPr>
      <w:r w:rsidRPr="00FB5939">
        <w:rPr>
          <w:lang w:val="cs-CZ"/>
        </w:rPr>
        <w:t>při mnohočetném uzlinovém postižení objem může zahrnout i společné ilické uzliny</w:t>
      </w:r>
    </w:p>
    <w:p w14:paraId="77B33B0B" w14:textId="77777777" w:rsidR="00FB5939" w:rsidRPr="00FB5939" w:rsidRDefault="00FB5939" w:rsidP="00FB5939">
      <w:pPr>
        <w:spacing w:before="120"/>
        <w:ind w:left="568"/>
        <w:rPr>
          <w:color w:val="339966"/>
          <w:lang w:val="cs-CZ"/>
        </w:rPr>
      </w:pPr>
      <w:r w:rsidRPr="00FB5939">
        <w:rPr>
          <w:lang w:val="cs-CZ"/>
        </w:rPr>
        <w:t xml:space="preserve">PTV 1 - je určen objemem CTV 1 s lemem, jehož velikost je stanovena protokolem pracoviště v závislosti na technickém vybavení </w:t>
      </w:r>
    </w:p>
    <w:p w14:paraId="31ED1DBE" w14:textId="77777777" w:rsidR="00FB5939" w:rsidRPr="00FB5939" w:rsidRDefault="00FB5939" w:rsidP="00FB5939">
      <w:pPr>
        <w:spacing w:before="120"/>
        <w:ind w:left="568"/>
        <w:rPr>
          <w:lang w:val="cs-CZ"/>
        </w:rPr>
      </w:pPr>
      <w:r w:rsidRPr="00FB5939">
        <w:rPr>
          <w:lang w:val="cs-CZ"/>
        </w:rPr>
        <w:t>Cílené ozáření nádoru (boost):</w:t>
      </w:r>
    </w:p>
    <w:p w14:paraId="709AC887" w14:textId="77777777" w:rsidR="00FB5939" w:rsidRPr="00FB5939" w:rsidRDefault="00FB5939" w:rsidP="00FB5939">
      <w:pPr>
        <w:spacing w:before="120"/>
        <w:ind w:left="568"/>
        <w:rPr>
          <w:lang w:val="cs-CZ"/>
        </w:rPr>
      </w:pPr>
      <w:r w:rsidRPr="00FB5939">
        <w:rPr>
          <w:lang w:val="cs-CZ"/>
        </w:rPr>
        <w:t>CTV 2 - mesorektum v rozsahu tumoru s lemem 2 cm kraniálně a kaudálně od tumoru</w:t>
      </w:r>
    </w:p>
    <w:p w14:paraId="7D0BE052" w14:textId="77777777" w:rsidR="00FB5939" w:rsidRPr="00FB5939" w:rsidRDefault="00FB5939" w:rsidP="00FB5939">
      <w:pPr>
        <w:spacing w:before="120"/>
        <w:ind w:left="568"/>
        <w:rPr>
          <w:color w:val="339966"/>
          <w:lang w:val="cs-CZ"/>
        </w:rPr>
      </w:pPr>
      <w:r w:rsidRPr="00FB5939">
        <w:rPr>
          <w:lang w:val="cs-CZ"/>
        </w:rPr>
        <w:t xml:space="preserve">PTV 2 - je určen objemem CTV 2 s lemem, jehož velikost je stanovena protokolem pracoviště v závislosti na technickém vybavení </w:t>
      </w:r>
    </w:p>
    <w:p w14:paraId="45365AAE" w14:textId="77777777" w:rsidR="00FB5939" w:rsidRPr="00FB5939" w:rsidRDefault="00FB5939" w:rsidP="00FB5939">
      <w:pPr>
        <w:pStyle w:val="Podtitul"/>
        <w:ind w:firstLine="284"/>
        <w:rPr>
          <w:lang w:val="cs-CZ"/>
        </w:rPr>
      </w:pPr>
      <w:r w:rsidRPr="00FB5939">
        <w:rPr>
          <w:lang w:val="cs-CZ"/>
        </w:rPr>
        <w:t>Pooperační radioterapie</w:t>
      </w:r>
    </w:p>
    <w:p w14:paraId="51418BCB" w14:textId="77777777" w:rsidR="00FB5939" w:rsidRPr="00FB5939" w:rsidRDefault="00FB5939" w:rsidP="00FB5939">
      <w:pPr>
        <w:spacing w:before="120"/>
        <w:ind w:left="567"/>
        <w:rPr>
          <w:lang w:val="cs-CZ"/>
        </w:rPr>
      </w:pPr>
      <w:r w:rsidRPr="00FB5939">
        <w:rPr>
          <w:lang w:val="cs-CZ"/>
        </w:rPr>
        <w:t>GTV - objem se neurčuje</w:t>
      </w:r>
    </w:p>
    <w:p w14:paraId="5A9CC8A1" w14:textId="77777777" w:rsidR="00FB5939" w:rsidRPr="00FB5939" w:rsidRDefault="00FB5939" w:rsidP="00FB5939">
      <w:pPr>
        <w:spacing w:before="120"/>
        <w:ind w:left="567"/>
        <w:rPr>
          <w:lang w:val="cs-CZ"/>
        </w:rPr>
      </w:pPr>
      <w:r w:rsidRPr="00FB5939">
        <w:rPr>
          <w:lang w:val="cs-CZ"/>
        </w:rPr>
        <w:t>CTV 1 - jako u předoperační radioterapie (místo „tumor“ odpovídá „lůžko tumoru“).</w:t>
      </w:r>
    </w:p>
    <w:p w14:paraId="4BC9B92E" w14:textId="2D8F0C81" w:rsidR="00FB5939" w:rsidRPr="00FB5939" w:rsidRDefault="00FB5939" w:rsidP="00FB5939">
      <w:pPr>
        <w:numPr>
          <w:ilvl w:val="0"/>
          <w:numId w:val="59"/>
        </w:numPr>
        <w:suppressAutoHyphens w:val="0"/>
        <w:ind w:left="1077" w:hanging="357"/>
        <w:rPr>
          <w:szCs w:val="22"/>
          <w:lang w:val="cs-CZ"/>
        </w:rPr>
      </w:pPr>
      <w:r w:rsidRPr="00FB5939">
        <w:rPr>
          <w:lang w:val="cs-CZ"/>
        </w:rPr>
        <w:t>Při radioterapii po amputaci rekta pro nízko sedící tumory CTV 1 zahrnuje i perineální oblast s</w:t>
      </w:r>
      <w:r>
        <w:rPr>
          <w:lang w:val="cs-CZ"/>
        </w:rPr>
        <w:t> </w:t>
      </w:r>
      <w:r w:rsidRPr="00FB5939">
        <w:rPr>
          <w:lang w:val="cs-CZ"/>
        </w:rPr>
        <w:t>jizvou</w:t>
      </w:r>
      <w:r>
        <w:rPr>
          <w:lang w:val="cs-CZ"/>
        </w:rPr>
        <w:t>.</w:t>
      </w:r>
    </w:p>
    <w:p w14:paraId="14D1FABF" w14:textId="77777777" w:rsidR="00FB5939" w:rsidRPr="00FB5939" w:rsidRDefault="00FB5939" w:rsidP="00FB5939">
      <w:pPr>
        <w:spacing w:before="120"/>
        <w:ind w:left="567"/>
        <w:rPr>
          <w:color w:val="339966"/>
          <w:lang w:val="cs-CZ"/>
        </w:rPr>
      </w:pPr>
      <w:r w:rsidRPr="00FB5939">
        <w:rPr>
          <w:lang w:val="cs-CZ"/>
        </w:rPr>
        <w:t xml:space="preserve">PTV 1 - je určen objemem CTV 1 s lemem, jehož velikost je stanovena protokolem pracoviště v závislosti na technickém vybavení </w:t>
      </w:r>
    </w:p>
    <w:p w14:paraId="568D2D7A" w14:textId="77777777" w:rsidR="00FB5939" w:rsidRPr="00FB5939" w:rsidRDefault="00FB5939" w:rsidP="00FB5939">
      <w:pPr>
        <w:spacing w:before="120"/>
        <w:ind w:left="567"/>
        <w:rPr>
          <w:lang w:val="cs-CZ"/>
        </w:rPr>
      </w:pPr>
      <w:r w:rsidRPr="00FB5939">
        <w:rPr>
          <w:lang w:val="cs-CZ"/>
        </w:rPr>
        <w:t xml:space="preserve">Cílené ozáření oblasti anastomózy (boost): </w:t>
      </w:r>
    </w:p>
    <w:p w14:paraId="01169517" w14:textId="77777777" w:rsidR="00FB5939" w:rsidRPr="00FB5939" w:rsidRDefault="00FB5939" w:rsidP="00FB5939">
      <w:pPr>
        <w:spacing w:before="120"/>
        <w:ind w:left="567"/>
        <w:rPr>
          <w:lang w:val="cs-CZ"/>
        </w:rPr>
      </w:pPr>
      <w:r w:rsidRPr="00FB5939">
        <w:rPr>
          <w:lang w:val="cs-CZ"/>
        </w:rPr>
        <w:t>CTV 2 zahrnuje oblast anastomózy (event. dle klipů) s lemem 2 cm</w:t>
      </w:r>
    </w:p>
    <w:p w14:paraId="5A6238D1" w14:textId="77777777" w:rsidR="00FB5939" w:rsidRPr="00FB5939" w:rsidRDefault="00FB5939" w:rsidP="00FB5939">
      <w:pPr>
        <w:spacing w:before="120"/>
        <w:ind w:left="567"/>
        <w:rPr>
          <w:color w:val="339966"/>
          <w:lang w:val="cs-CZ"/>
        </w:rPr>
      </w:pPr>
      <w:r w:rsidRPr="00FB5939">
        <w:rPr>
          <w:lang w:val="cs-CZ"/>
        </w:rPr>
        <w:t xml:space="preserve">PTV 2 - je určen objemem CTV 2 s lemem, jehož velikost je stanovena protokolem pracoviště v závislosti na technickém vybavení </w:t>
      </w:r>
    </w:p>
    <w:p w14:paraId="4FC51D06" w14:textId="77777777" w:rsidR="00FB5939" w:rsidRPr="00FB5939" w:rsidRDefault="00FB5939" w:rsidP="00FB5939">
      <w:pPr>
        <w:pStyle w:val="Podtitul"/>
        <w:rPr>
          <w:lang w:val="cs-CZ"/>
        </w:rPr>
      </w:pPr>
      <w:r w:rsidRPr="00FB5939">
        <w:rPr>
          <w:lang w:val="cs-CZ"/>
        </w:rPr>
        <w:t xml:space="preserve">Poloha pacienta </w:t>
      </w:r>
    </w:p>
    <w:p w14:paraId="57F73C0E" w14:textId="77777777" w:rsidR="00FB5939" w:rsidRPr="00FB5939" w:rsidRDefault="00FB5939" w:rsidP="00FB5939">
      <w:pPr>
        <w:rPr>
          <w:lang w:val="cs-CZ"/>
        </w:rPr>
      </w:pPr>
      <w:r w:rsidRPr="00FB5939">
        <w:rPr>
          <w:lang w:val="cs-CZ"/>
        </w:rPr>
        <w:t>pronační na břiše nebo supinační poloha pacienta na zádech. Doporučeno je plánování i ozařování pacienta s plným močovým měchýřem.</w:t>
      </w:r>
    </w:p>
    <w:p w14:paraId="42C7CCDD" w14:textId="77777777" w:rsidR="00FB5939" w:rsidRPr="00FB5939" w:rsidRDefault="00FB5939" w:rsidP="00FB5939">
      <w:pPr>
        <w:pStyle w:val="Podtitul"/>
        <w:rPr>
          <w:lang w:val="cs-CZ"/>
        </w:rPr>
      </w:pPr>
      <w:r w:rsidRPr="00FB5939">
        <w:rPr>
          <w:lang w:val="cs-CZ"/>
        </w:rPr>
        <w:t>Ozařovací techniky</w:t>
      </w:r>
    </w:p>
    <w:p w14:paraId="060B03B8" w14:textId="77777777" w:rsidR="00FB5939" w:rsidRPr="00FB5939" w:rsidRDefault="00FB5939" w:rsidP="00FB5939">
      <w:pPr>
        <w:rPr>
          <w:lang w:val="cs-CZ"/>
        </w:rPr>
      </w:pPr>
      <w:r w:rsidRPr="00FB5939">
        <w:rPr>
          <w:lang w:val="cs-CZ"/>
        </w:rPr>
        <w:t xml:space="preserve">technika čtyř polí (předozadní, zadopřední a dvě bočná pole) tzv. "box technika“, technika tří polí (zadopřední a dvě bočná), IMRT, IGRT </w:t>
      </w:r>
    </w:p>
    <w:p w14:paraId="5DA06B07" w14:textId="77777777" w:rsidR="00F34B73" w:rsidRDefault="00F34B73" w:rsidP="00F34B73">
      <w:pPr>
        <w:pStyle w:val="Nadpis3"/>
        <w:keepLines/>
        <w:numPr>
          <w:ilvl w:val="2"/>
          <w:numId w:val="56"/>
        </w:numPr>
        <w:tabs>
          <w:tab w:val="num" w:pos="720"/>
        </w:tabs>
        <w:suppressAutoHyphens w:val="0"/>
        <w:spacing w:before="240" w:after="60"/>
        <w:ind w:left="504"/>
        <w:rPr>
          <w:lang w:val="cs-CZ"/>
        </w:rPr>
      </w:pPr>
      <w:bookmarkStart w:id="905" w:name="_Toc431534646"/>
      <w:bookmarkStart w:id="906" w:name="_Toc434844788"/>
      <w:r w:rsidRPr="00D37533">
        <w:rPr>
          <w:lang w:val="cs-CZ"/>
        </w:rPr>
        <w:t>Frakcionace a dávka záření</w:t>
      </w:r>
      <w:bookmarkEnd w:id="905"/>
      <w:bookmarkEnd w:id="906"/>
    </w:p>
    <w:p w14:paraId="55E8B821" w14:textId="77777777" w:rsidR="00934067" w:rsidRPr="00934067" w:rsidRDefault="00934067" w:rsidP="00934067">
      <w:pPr>
        <w:pStyle w:val="Podtitul"/>
        <w:rPr>
          <w:lang w:val="cs-CZ"/>
        </w:rPr>
      </w:pPr>
      <w:r w:rsidRPr="00934067">
        <w:rPr>
          <w:lang w:val="cs-CZ"/>
        </w:rPr>
        <w:t xml:space="preserve">Předoperační: </w:t>
      </w:r>
    </w:p>
    <w:p w14:paraId="5BECA686" w14:textId="0565B169" w:rsidR="00934067" w:rsidRPr="00934067" w:rsidRDefault="00934067" w:rsidP="00934067">
      <w:pPr>
        <w:numPr>
          <w:ilvl w:val="0"/>
          <w:numId w:val="59"/>
        </w:numPr>
        <w:suppressAutoHyphens w:val="0"/>
        <w:rPr>
          <w:szCs w:val="22"/>
          <w:lang w:val="cs-CZ"/>
        </w:rPr>
      </w:pPr>
      <w:r w:rsidRPr="00934067">
        <w:rPr>
          <w:lang w:val="cs-CZ"/>
        </w:rPr>
        <w:t>„dlouhý režim“: např. 45 Gy v 25 frakcích (PTV 1), je možné doplnit o 5,4 - 9 Gy ve 3 - 5 frakcích (PTV 2), frakcionace 5</w:t>
      </w:r>
      <w:r>
        <w:rPr>
          <w:lang w:val="cs-CZ"/>
        </w:rPr>
        <w:t> </w:t>
      </w:r>
      <w:r w:rsidRPr="00934067">
        <w:rPr>
          <w:lang w:val="cs-CZ"/>
        </w:rPr>
        <w:t>x</w:t>
      </w:r>
      <w:r>
        <w:rPr>
          <w:lang w:val="cs-CZ"/>
        </w:rPr>
        <w:t> </w:t>
      </w:r>
      <w:r w:rsidRPr="00934067">
        <w:rPr>
          <w:lang w:val="cs-CZ"/>
        </w:rPr>
        <w:t xml:space="preserve">1,8 Gy / týden </w:t>
      </w:r>
    </w:p>
    <w:p w14:paraId="20BD4909" w14:textId="77777777" w:rsidR="00934067" w:rsidRPr="00934067" w:rsidRDefault="00934067" w:rsidP="00934067">
      <w:pPr>
        <w:numPr>
          <w:ilvl w:val="0"/>
          <w:numId w:val="59"/>
        </w:numPr>
        <w:suppressAutoHyphens w:val="0"/>
        <w:rPr>
          <w:szCs w:val="22"/>
          <w:lang w:val="cs-CZ"/>
        </w:rPr>
      </w:pPr>
      <w:r w:rsidRPr="00934067">
        <w:rPr>
          <w:lang w:val="cs-CZ"/>
        </w:rPr>
        <w:t xml:space="preserve">„krátký režim“: 25 Gy v 5 frakcích v 1 týdnu </w:t>
      </w:r>
    </w:p>
    <w:p w14:paraId="18A79665" w14:textId="77777777" w:rsidR="00934067" w:rsidRPr="00934067" w:rsidRDefault="00934067" w:rsidP="00934067">
      <w:pPr>
        <w:pStyle w:val="Podtitul"/>
        <w:rPr>
          <w:lang w:val="cs-CZ"/>
        </w:rPr>
      </w:pPr>
      <w:r w:rsidRPr="00934067">
        <w:rPr>
          <w:lang w:val="cs-CZ"/>
        </w:rPr>
        <w:t xml:space="preserve">Pooperační: </w:t>
      </w:r>
    </w:p>
    <w:p w14:paraId="7041560A" w14:textId="0F18932D" w:rsidR="00934067" w:rsidRPr="00934067" w:rsidRDefault="00934067" w:rsidP="00934067">
      <w:pPr>
        <w:numPr>
          <w:ilvl w:val="0"/>
          <w:numId w:val="59"/>
        </w:numPr>
        <w:suppressAutoHyphens w:val="0"/>
        <w:rPr>
          <w:szCs w:val="22"/>
          <w:lang w:val="cs-CZ"/>
        </w:rPr>
      </w:pPr>
      <w:r w:rsidRPr="00934067">
        <w:rPr>
          <w:lang w:val="cs-CZ"/>
        </w:rPr>
        <w:t>obvykle 45 Gy v 25 frakcích (PTV 1), je možné doplnit o 5,4 - 9 Gy ve 3 - 5 frakcích (PTV 2), frakcionace 5</w:t>
      </w:r>
      <w:r>
        <w:rPr>
          <w:lang w:val="cs-CZ"/>
        </w:rPr>
        <w:t> </w:t>
      </w:r>
      <w:r w:rsidRPr="00934067">
        <w:rPr>
          <w:lang w:val="cs-CZ"/>
        </w:rPr>
        <w:t>x</w:t>
      </w:r>
      <w:r>
        <w:rPr>
          <w:lang w:val="cs-CZ"/>
        </w:rPr>
        <w:t> </w:t>
      </w:r>
      <w:r w:rsidRPr="00934067">
        <w:rPr>
          <w:lang w:val="cs-CZ"/>
        </w:rPr>
        <w:t>1,8 Gy / týden</w:t>
      </w:r>
    </w:p>
    <w:p w14:paraId="158EA410" w14:textId="77777777" w:rsidR="00934067" w:rsidRPr="00934067" w:rsidRDefault="00934067" w:rsidP="00934067">
      <w:pPr>
        <w:pStyle w:val="Podtitul"/>
        <w:rPr>
          <w:lang w:val="cs-CZ"/>
        </w:rPr>
      </w:pPr>
      <w:r w:rsidRPr="00934067">
        <w:rPr>
          <w:lang w:val="cs-CZ"/>
        </w:rPr>
        <w:t xml:space="preserve">Samostatná (do radikální dávky): </w:t>
      </w:r>
    </w:p>
    <w:p w14:paraId="1C38B8FB" w14:textId="661E3158" w:rsidR="00934067" w:rsidRPr="00934067" w:rsidRDefault="00934067" w:rsidP="00934067">
      <w:pPr>
        <w:numPr>
          <w:ilvl w:val="0"/>
          <w:numId w:val="59"/>
        </w:numPr>
        <w:suppressAutoHyphens w:val="0"/>
        <w:rPr>
          <w:szCs w:val="22"/>
          <w:lang w:val="cs-CZ"/>
        </w:rPr>
      </w:pPr>
      <w:r w:rsidRPr="00934067">
        <w:rPr>
          <w:lang w:val="cs-CZ"/>
        </w:rPr>
        <w:t>např. 45 Gy v 25 frakcích (PTV 1) + boost 9 - 14,4 Gy v</w:t>
      </w:r>
      <w:r>
        <w:rPr>
          <w:lang w:val="cs-CZ"/>
        </w:rPr>
        <w:t> </w:t>
      </w:r>
      <w:r w:rsidRPr="00934067">
        <w:rPr>
          <w:lang w:val="cs-CZ"/>
        </w:rPr>
        <w:t>5</w:t>
      </w:r>
      <w:r>
        <w:rPr>
          <w:lang w:val="cs-CZ"/>
        </w:rPr>
        <w:t> </w:t>
      </w:r>
      <w:r w:rsidRPr="00934067">
        <w:rPr>
          <w:lang w:val="cs-CZ"/>
        </w:rPr>
        <w:t>-</w:t>
      </w:r>
      <w:r>
        <w:rPr>
          <w:lang w:val="cs-CZ"/>
        </w:rPr>
        <w:t> </w:t>
      </w:r>
      <w:r w:rsidRPr="00934067">
        <w:rPr>
          <w:lang w:val="cs-CZ"/>
        </w:rPr>
        <w:t>8 frakcích (PTV 2), frakcionace 5</w:t>
      </w:r>
      <w:r>
        <w:rPr>
          <w:lang w:val="cs-CZ"/>
        </w:rPr>
        <w:t> </w:t>
      </w:r>
      <w:r w:rsidRPr="00934067">
        <w:rPr>
          <w:lang w:val="cs-CZ"/>
        </w:rPr>
        <w:t>x</w:t>
      </w:r>
      <w:r>
        <w:rPr>
          <w:lang w:val="cs-CZ"/>
        </w:rPr>
        <w:t> </w:t>
      </w:r>
      <w:r w:rsidRPr="00934067">
        <w:rPr>
          <w:lang w:val="cs-CZ"/>
        </w:rPr>
        <w:t>1,8 Gy / týden</w:t>
      </w:r>
    </w:p>
    <w:p w14:paraId="33A16A1B" w14:textId="77777777" w:rsidR="00F34B73" w:rsidRPr="008E2CC4" w:rsidRDefault="00F34B73" w:rsidP="00F34B73">
      <w:pPr>
        <w:pStyle w:val="Nadpis3"/>
        <w:keepLines/>
        <w:numPr>
          <w:ilvl w:val="2"/>
          <w:numId w:val="56"/>
        </w:numPr>
        <w:tabs>
          <w:tab w:val="num" w:pos="720"/>
        </w:tabs>
        <w:suppressAutoHyphens w:val="0"/>
        <w:spacing w:before="240" w:after="60"/>
        <w:ind w:left="504"/>
        <w:rPr>
          <w:lang w:val="cs-CZ"/>
        </w:rPr>
      </w:pPr>
      <w:bookmarkStart w:id="907" w:name="_Toc431534647"/>
      <w:bookmarkStart w:id="908" w:name="_Toc434844789"/>
      <w:r w:rsidRPr="008E2CC4">
        <w:rPr>
          <w:lang w:val="cs-CZ"/>
        </w:rPr>
        <w:t>Kritické orgány</w:t>
      </w:r>
      <w:bookmarkEnd w:id="907"/>
      <w:bookmarkEnd w:id="908"/>
      <w:r w:rsidRPr="008E2CC4">
        <w:rPr>
          <w:lang w:val="cs-CZ"/>
        </w:rPr>
        <w:t xml:space="preserve"> </w:t>
      </w:r>
    </w:p>
    <w:p w14:paraId="2B4412F4" w14:textId="71915B24" w:rsidR="00934067" w:rsidRPr="008E2CC4" w:rsidRDefault="00934067" w:rsidP="00934067">
      <w:pPr>
        <w:rPr>
          <w:lang w:val="cs-CZ"/>
        </w:rPr>
      </w:pPr>
      <w:r w:rsidRPr="008E2CC4">
        <w:rPr>
          <w:lang w:val="cs-CZ"/>
        </w:rPr>
        <w:t>Tenké střevo:</w:t>
      </w:r>
      <w:r w:rsidRPr="008E2CC4">
        <w:rPr>
          <w:lang w:val="cs-CZ"/>
        </w:rPr>
        <w:tab/>
        <w:t>V45 &lt; 195 cm</w:t>
      </w:r>
      <w:r w:rsidRPr="008E2CC4">
        <w:rPr>
          <w:vertAlign w:val="superscript"/>
          <w:lang w:val="cs-CZ"/>
        </w:rPr>
        <w:t xml:space="preserve">3 </w:t>
      </w:r>
      <w:r w:rsidRPr="008E2CC4">
        <w:rPr>
          <w:lang w:val="cs-CZ"/>
        </w:rPr>
        <w:t>(celá peritoneální dutina),</w:t>
      </w:r>
    </w:p>
    <w:p w14:paraId="739458C3" w14:textId="37C3E768" w:rsidR="00934067" w:rsidRPr="008E2CC4" w:rsidRDefault="00934067" w:rsidP="00934067">
      <w:pPr>
        <w:ind w:left="1136" w:firstLine="284"/>
        <w:rPr>
          <w:lang w:val="cs-CZ"/>
        </w:rPr>
      </w:pPr>
      <w:r w:rsidRPr="008E2CC4">
        <w:rPr>
          <w:lang w:val="cs-CZ"/>
        </w:rPr>
        <w:t>V15 &lt; 120 cm</w:t>
      </w:r>
      <w:r w:rsidRPr="008E2CC4">
        <w:rPr>
          <w:vertAlign w:val="superscript"/>
          <w:lang w:val="cs-CZ"/>
        </w:rPr>
        <w:t>3</w:t>
      </w:r>
      <w:r w:rsidRPr="008E2CC4">
        <w:rPr>
          <w:lang w:val="cs-CZ"/>
        </w:rPr>
        <w:t xml:space="preserve"> (individuální kličky)</w:t>
      </w:r>
    </w:p>
    <w:p w14:paraId="67DC16C7" w14:textId="5ED3EB21" w:rsidR="00934067" w:rsidRPr="008E2CC4" w:rsidRDefault="00934067" w:rsidP="00934067">
      <w:pPr>
        <w:rPr>
          <w:lang w:val="cs-CZ"/>
        </w:rPr>
      </w:pPr>
      <w:r w:rsidRPr="008E2CC4">
        <w:rPr>
          <w:lang w:val="cs-CZ"/>
        </w:rPr>
        <w:t>Močový měchýř:</w:t>
      </w:r>
      <w:r w:rsidRPr="008E2CC4">
        <w:rPr>
          <w:lang w:val="cs-CZ"/>
        </w:rPr>
        <w:tab/>
        <w:t>Dmax</w:t>
      </w:r>
      <w:r w:rsidR="008E2CC4">
        <w:rPr>
          <w:lang w:val="cs-CZ"/>
        </w:rPr>
        <w:t xml:space="preserve"> </w:t>
      </w:r>
      <w:r w:rsidRPr="008E2CC4">
        <w:rPr>
          <w:lang w:val="cs-CZ"/>
        </w:rPr>
        <w:t>&lt;</w:t>
      </w:r>
      <w:r w:rsidR="008E2CC4">
        <w:rPr>
          <w:lang w:val="cs-CZ"/>
        </w:rPr>
        <w:t xml:space="preserve"> </w:t>
      </w:r>
      <w:r w:rsidRPr="008E2CC4">
        <w:rPr>
          <w:lang w:val="cs-CZ"/>
        </w:rPr>
        <w:t xml:space="preserve">65 Gy, </w:t>
      </w:r>
    </w:p>
    <w:p w14:paraId="1D1E3252" w14:textId="02F0388C" w:rsidR="00934067" w:rsidRPr="008E2CC4" w:rsidRDefault="00934067" w:rsidP="00934067">
      <w:pPr>
        <w:ind w:left="1420" w:firstLine="284"/>
        <w:rPr>
          <w:lang w:val="cs-CZ"/>
        </w:rPr>
      </w:pPr>
      <w:r w:rsidRPr="008E2CC4">
        <w:rPr>
          <w:lang w:val="cs-CZ"/>
        </w:rPr>
        <w:t>V80 &lt;</w:t>
      </w:r>
      <w:r w:rsidR="008E2CC4">
        <w:rPr>
          <w:lang w:val="cs-CZ"/>
        </w:rPr>
        <w:t xml:space="preserve"> </w:t>
      </w:r>
      <w:r w:rsidRPr="008E2CC4">
        <w:rPr>
          <w:lang w:val="cs-CZ"/>
        </w:rPr>
        <w:t>15%, V75 &lt; 25%, V70 &lt; 35%, V65 &lt; 50%</w:t>
      </w:r>
    </w:p>
    <w:p w14:paraId="68AB219B" w14:textId="72F5AE52" w:rsidR="00F34B73" w:rsidRPr="00244549" w:rsidRDefault="00244549" w:rsidP="00F34B73">
      <w:pPr>
        <w:pStyle w:val="Nadpis3"/>
        <w:keepLines/>
        <w:numPr>
          <w:ilvl w:val="2"/>
          <w:numId w:val="56"/>
        </w:numPr>
        <w:tabs>
          <w:tab w:val="num" w:pos="720"/>
        </w:tabs>
        <w:suppressAutoHyphens w:val="0"/>
        <w:spacing w:before="240" w:after="60"/>
        <w:ind w:left="504"/>
        <w:rPr>
          <w:lang w:val="cs-CZ"/>
        </w:rPr>
      </w:pPr>
      <w:bookmarkStart w:id="909" w:name="_Toc431534648"/>
      <w:bookmarkStart w:id="910" w:name="_Toc434844790"/>
      <w:r w:rsidRPr="00244549">
        <w:rPr>
          <w:bCs/>
        </w:rPr>
        <w:t>Konkomitantní chemoterapie při radioterapii</w:t>
      </w:r>
      <w:bookmarkEnd w:id="909"/>
      <w:bookmarkEnd w:id="910"/>
      <w:r w:rsidR="00F34B73" w:rsidRPr="00244549">
        <w:rPr>
          <w:lang w:val="cs-CZ"/>
        </w:rPr>
        <w:t xml:space="preserve"> </w:t>
      </w:r>
    </w:p>
    <w:p w14:paraId="2CA144E5" w14:textId="77777777" w:rsidR="00934067" w:rsidRPr="008E2CC4" w:rsidRDefault="00934067" w:rsidP="00934067">
      <w:pPr>
        <w:rPr>
          <w:lang w:val="cs-CZ" w:eastAsia="en-US"/>
        </w:rPr>
      </w:pPr>
      <w:r w:rsidRPr="008E2CC4">
        <w:rPr>
          <w:lang w:val="cs-CZ"/>
        </w:rPr>
        <w:t>Základní systémová léčba je doporučena standardy České onkologické společnosti (ČOS ČLS JEP: Zásady cytostatické léčby maligních onkologických onemocnění).</w:t>
      </w:r>
    </w:p>
    <w:p w14:paraId="792FD5D5" w14:textId="6DF3895C" w:rsidR="00F34B73" w:rsidRPr="008E2CC4" w:rsidRDefault="00F34B73" w:rsidP="00F34B73">
      <w:pPr>
        <w:pStyle w:val="Nadpis3"/>
        <w:keepLines/>
        <w:numPr>
          <w:ilvl w:val="2"/>
          <w:numId w:val="56"/>
        </w:numPr>
        <w:tabs>
          <w:tab w:val="num" w:pos="720"/>
        </w:tabs>
        <w:suppressAutoHyphens w:val="0"/>
        <w:spacing w:before="240" w:after="60"/>
        <w:ind w:left="504"/>
        <w:rPr>
          <w:lang w:val="cs-CZ"/>
        </w:rPr>
      </w:pPr>
      <w:r w:rsidRPr="008E2CC4">
        <w:rPr>
          <w:lang w:val="cs-CZ" w:eastAsia="cs-CZ"/>
        </w:rPr>
        <w:t xml:space="preserve"> </w:t>
      </w:r>
      <w:bookmarkStart w:id="911" w:name="_Toc431534649"/>
      <w:bookmarkStart w:id="912" w:name="_Toc434844791"/>
      <w:r w:rsidR="009A16B3">
        <w:rPr>
          <w:szCs w:val="22"/>
          <w:lang w:val="cs-CZ"/>
        </w:rPr>
        <w:t>Sledování po léčbě</w:t>
      </w:r>
      <w:bookmarkEnd w:id="911"/>
      <w:bookmarkEnd w:id="912"/>
    </w:p>
    <w:p w14:paraId="2A5CD70D" w14:textId="77777777" w:rsidR="00934067" w:rsidRPr="008E2CC4" w:rsidRDefault="00934067" w:rsidP="00934067">
      <w:pPr>
        <w:rPr>
          <w:lang w:val="cs-CZ"/>
        </w:rPr>
      </w:pPr>
      <w:r w:rsidRPr="008E2CC4">
        <w:rPr>
          <w:lang w:val="cs-CZ"/>
        </w:rPr>
        <w:t xml:space="preserve">Sledování pacientů po léčbě je prováděno ve spolupráci gastroenterologa, chirurga a onkologa. </w:t>
      </w:r>
    </w:p>
    <w:p w14:paraId="46B2CA0A" w14:textId="77777777" w:rsidR="00934067" w:rsidRPr="008E2CC4" w:rsidRDefault="00934067" w:rsidP="00934067">
      <w:pPr>
        <w:rPr>
          <w:lang w:val="cs-CZ" w:eastAsia="cs-CZ"/>
        </w:rPr>
      </w:pPr>
      <w:r w:rsidRPr="008E2CC4">
        <w:rPr>
          <w:bCs/>
          <w:lang w:val="cs-CZ"/>
        </w:rPr>
        <w:t>Akutní a chronické vedlejší účinky léčby jsou vyhodnocovány podle mezinárodně uznávaných stupnic, např. podle EORTC-RTOG stupnice.</w:t>
      </w:r>
    </w:p>
    <w:p w14:paraId="7ABFC7B1" w14:textId="77777777" w:rsidR="00934067" w:rsidRPr="008E2CC4" w:rsidRDefault="00934067" w:rsidP="00934067">
      <w:pPr>
        <w:rPr>
          <w:lang w:val="cs-CZ" w:eastAsia="en-US"/>
        </w:rPr>
      </w:pPr>
    </w:p>
    <w:p w14:paraId="53FDC3F0" w14:textId="4952B404" w:rsidR="00934067" w:rsidRPr="008E2CC4" w:rsidRDefault="00934067">
      <w:pPr>
        <w:suppressAutoHyphens w:val="0"/>
        <w:jc w:val="left"/>
        <w:rPr>
          <w:lang w:val="cs-CZ" w:eastAsia="en-US"/>
        </w:rPr>
      </w:pPr>
      <w:r w:rsidRPr="008E2CC4">
        <w:rPr>
          <w:lang w:val="cs-CZ" w:eastAsia="en-US"/>
        </w:rPr>
        <w:br w:type="page"/>
      </w:r>
    </w:p>
    <w:p w14:paraId="1B7C5270" w14:textId="14035162" w:rsidR="00D37533" w:rsidRPr="003C6ED3" w:rsidRDefault="008430F0" w:rsidP="00D37533">
      <w:pPr>
        <w:pStyle w:val="Nadpis2"/>
        <w:keepLines/>
        <w:numPr>
          <w:ilvl w:val="1"/>
          <w:numId w:val="56"/>
        </w:numPr>
        <w:suppressAutoHyphens w:val="0"/>
        <w:spacing w:before="360" w:after="60"/>
        <w:ind w:left="709" w:hanging="709"/>
        <w:rPr>
          <w:lang w:val="cs-CZ"/>
        </w:rPr>
      </w:pPr>
      <w:bookmarkStart w:id="913" w:name="_Toc434844792"/>
      <w:r>
        <w:rPr>
          <w:szCs w:val="22"/>
          <w:lang w:val="cs-CZ"/>
        </w:rPr>
        <w:t xml:space="preserve">Radioterapie </w:t>
      </w:r>
      <w:r w:rsidR="00D37533" w:rsidRPr="003C6ED3">
        <w:rPr>
          <w:szCs w:val="22"/>
          <w:lang w:val="cs-CZ"/>
        </w:rPr>
        <w:t>karcinomů anu</w:t>
      </w:r>
      <w:bookmarkEnd w:id="913"/>
      <w:r w:rsidR="00D37533" w:rsidRPr="003C6ED3">
        <w:rPr>
          <w:szCs w:val="22"/>
          <w:lang w:val="cs-CZ"/>
        </w:rPr>
        <w:t xml:space="preserve"> </w:t>
      </w:r>
      <w:r w:rsidR="00D37533" w:rsidRPr="003C6ED3">
        <w:rPr>
          <w:lang w:val="cs-CZ"/>
        </w:rPr>
        <w:t xml:space="preserve"> </w:t>
      </w:r>
    </w:p>
    <w:p w14:paraId="7806CC36" w14:textId="699101A5" w:rsidR="00934067" w:rsidRPr="003C6ED3" w:rsidRDefault="003C6ED3" w:rsidP="00D37533">
      <w:pPr>
        <w:rPr>
          <w:rFonts w:eastAsia="Calibri"/>
          <w:lang w:val="cs-CZ" w:eastAsia="cs-CZ"/>
        </w:rPr>
      </w:pPr>
      <w:r w:rsidRPr="003C6ED3">
        <w:rPr>
          <w:lang w:val="cs-CZ"/>
        </w:rPr>
        <w:t>Léčebný standard zahrnuje postupy pro spinocelulární a bazaloidní (kloakogenní) karcinom anu V případě vzácnějších histologických variant (adenokarcinom, mukoepidermoidní karcinom, melanom, malobuněčný karcinom atd.) se uplatňují postupy individuální ne</w:t>
      </w:r>
      <w:r w:rsidR="00F64B92">
        <w:rPr>
          <w:lang w:val="cs-CZ"/>
        </w:rPr>
        <w:t>bo podle protokolů pro </w:t>
      </w:r>
      <w:r w:rsidRPr="003C6ED3">
        <w:rPr>
          <w:lang w:val="cs-CZ"/>
        </w:rPr>
        <w:t>stejné diagnózy v jiných lokalitách.</w:t>
      </w:r>
    </w:p>
    <w:p w14:paraId="182098A9" w14:textId="77777777" w:rsidR="00934067" w:rsidRPr="003C6ED3" w:rsidRDefault="00934067" w:rsidP="00934067">
      <w:pPr>
        <w:pStyle w:val="Nadpis3"/>
        <w:keepLines/>
        <w:numPr>
          <w:ilvl w:val="2"/>
          <w:numId w:val="56"/>
        </w:numPr>
        <w:tabs>
          <w:tab w:val="num" w:pos="720"/>
        </w:tabs>
        <w:suppressAutoHyphens w:val="0"/>
        <w:spacing w:before="240" w:after="60"/>
        <w:ind w:left="504"/>
        <w:rPr>
          <w:rFonts w:eastAsia="Calibri"/>
          <w:lang w:val="cs-CZ"/>
        </w:rPr>
      </w:pPr>
      <w:bookmarkStart w:id="914" w:name="_Toc431534651"/>
      <w:bookmarkStart w:id="915" w:name="_Toc434844793"/>
      <w:r w:rsidRPr="003C6ED3">
        <w:rPr>
          <w:szCs w:val="22"/>
          <w:lang w:val="cs-CZ"/>
        </w:rPr>
        <w:t>Klinická stadia onemocnění</w:t>
      </w:r>
      <w:bookmarkEnd w:id="914"/>
      <w:bookmarkEnd w:id="915"/>
      <w:r w:rsidRPr="003C6ED3">
        <w:rPr>
          <w:rFonts w:eastAsia="Calibri"/>
          <w:lang w:val="cs-CZ"/>
        </w:rPr>
        <w:t xml:space="preserve"> </w:t>
      </w:r>
    </w:p>
    <w:p w14:paraId="7738A8DB" w14:textId="77777777" w:rsidR="003C6ED3" w:rsidRPr="003C6ED3" w:rsidRDefault="003C6ED3" w:rsidP="003C6ED3">
      <w:pPr>
        <w:rPr>
          <w:lang w:val="cs-CZ"/>
        </w:rPr>
      </w:pPr>
      <w:r w:rsidRPr="003C6ED3">
        <w:rPr>
          <w:lang w:val="cs-CZ"/>
        </w:rPr>
        <w:t>Klinické stadium onemocnění je určeno podle zásad TNM klasifikace (</w:t>
      </w:r>
      <w:r w:rsidRPr="003C6ED3">
        <w:rPr>
          <w:iCs/>
          <w:lang w:val="cs-CZ"/>
        </w:rPr>
        <w:t>TNM klasifikace zhoubných novotvarů. 7. vydání 2009, česká verze 2011, ÚZIS, Praha, 2011</w:t>
      </w:r>
      <w:r w:rsidRPr="003C6ED3">
        <w:rPr>
          <w:lang w:val="cs-CZ"/>
        </w:rPr>
        <w:t xml:space="preserve">). </w:t>
      </w:r>
    </w:p>
    <w:p w14:paraId="358D5C3E" w14:textId="0D0E79F9" w:rsidR="00934067" w:rsidRPr="003C6ED3" w:rsidRDefault="003C6ED3" w:rsidP="003C6ED3">
      <w:pPr>
        <w:rPr>
          <w:lang w:val="cs-CZ"/>
        </w:rPr>
      </w:pPr>
      <w:r w:rsidRPr="003C6ED3">
        <w:rPr>
          <w:lang w:val="cs-CZ"/>
        </w:rPr>
        <w:t>Diagnóza musí být histologicky ověřena.</w:t>
      </w:r>
    </w:p>
    <w:p w14:paraId="0B188FFE" w14:textId="77777777" w:rsidR="00934067" w:rsidRPr="003C6ED3" w:rsidRDefault="00934067" w:rsidP="00934067">
      <w:pPr>
        <w:pStyle w:val="Nadpis3"/>
        <w:keepLines/>
        <w:numPr>
          <w:ilvl w:val="2"/>
          <w:numId w:val="56"/>
        </w:numPr>
        <w:tabs>
          <w:tab w:val="num" w:pos="720"/>
        </w:tabs>
        <w:suppressAutoHyphens w:val="0"/>
        <w:spacing w:before="240" w:after="60"/>
        <w:ind w:left="504"/>
        <w:rPr>
          <w:lang w:val="cs-CZ"/>
        </w:rPr>
      </w:pPr>
      <w:bookmarkStart w:id="916" w:name="_Toc431534652"/>
      <w:bookmarkStart w:id="917" w:name="_Toc434844794"/>
      <w:r w:rsidRPr="003C6ED3">
        <w:rPr>
          <w:szCs w:val="22"/>
          <w:lang w:val="cs-CZ"/>
        </w:rPr>
        <w:t>Diagnostika</w:t>
      </w:r>
      <w:bookmarkEnd w:id="916"/>
      <w:bookmarkEnd w:id="917"/>
      <w:r w:rsidRPr="003C6ED3">
        <w:rPr>
          <w:rFonts w:eastAsia="TimesNewRomanPSMT" w:cs="Arial"/>
          <w:lang w:val="cs-CZ"/>
        </w:rPr>
        <w:t xml:space="preserve"> </w:t>
      </w:r>
    </w:p>
    <w:p w14:paraId="4858B21A" w14:textId="77777777" w:rsidR="00934067" w:rsidRPr="003C6ED3" w:rsidRDefault="00934067" w:rsidP="00934067">
      <w:pPr>
        <w:pStyle w:val="Podtitul"/>
        <w:rPr>
          <w:lang w:val="cs-CZ"/>
        </w:rPr>
      </w:pPr>
      <w:r w:rsidRPr="003C6ED3">
        <w:rPr>
          <w:lang w:val="cs-CZ"/>
        </w:rPr>
        <w:t>Obligatorní stagingová vyšetření</w:t>
      </w:r>
    </w:p>
    <w:p w14:paraId="0C8B28DC" w14:textId="51AB4993" w:rsidR="003C6ED3" w:rsidRPr="003C6ED3" w:rsidRDefault="003C6ED3" w:rsidP="00F64B92">
      <w:pPr>
        <w:rPr>
          <w:lang w:val="cs-CZ"/>
        </w:rPr>
      </w:pPr>
      <w:r w:rsidRPr="003C6ED3">
        <w:rPr>
          <w:lang w:val="cs-CZ"/>
        </w:rPr>
        <w:t>Anamnéza, fyzikální vyšetření, včetně vyšetření per rectum, anoskopie/rektoskopie s bioptickým odběrem, UZ ingvin (event. biopsie při nejasném nálezu) a jater, CT břicha a pánve, rtg plic, u žen gynekologické vyšetření, základní hematologické a biochemické vyšetření</w:t>
      </w:r>
    </w:p>
    <w:p w14:paraId="069A2468" w14:textId="77777777" w:rsidR="00934067" w:rsidRPr="003C6ED3" w:rsidRDefault="00934067" w:rsidP="00934067">
      <w:pPr>
        <w:pStyle w:val="Podtitul"/>
        <w:rPr>
          <w:lang w:val="cs-CZ"/>
        </w:rPr>
      </w:pPr>
      <w:r w:rsidRPr="003C6ED3">
        <w:rPr>
          <w:lang w:val="cs-CZ"/>
        </w:rPr>
        <w:t>Fakultativní stagingová vyšetření</w:t>
      </w:r>
    </w:p>
    <w:p w14:paraId="08805433" w14:textId="3E2ACEBE" w:rsidR="003C6ED3" w:rsidRPr="003C6ED3" w:rsidRDefault="003C6ED3" w:rsidP="00934067">
      <w:pPr>
        <w:rPr>
          <w:lang w:val="cs-CZ"/>
        </w:rPr>
      </w:pPr>
      <w:r w:rsidRPr="003C6ED3">
        <w:rPr>
          <w:bCs/>
          <w:iCs/>
          <w:lang w:val="cs-CZ"/>
        </w:rPr>
        <w:t xml:space="preserve">PET/CT (doporučováno), </w:t>
      </w:r>
      <w:r w:rsidRPr="003C6ED3">
        <w:rPr>
          <w:bCs/>
          <w:lang w:val="cs-CZ"/>
        </w:rPr>
        <w:t xml:space="preserve">Transrektální sonografie (TRUS), kolonoskopie, případně </w:t>
      </w:r>
      <w:r w:rsidRPr="003C6ED3">
        <w:rPr>
          <w:iCs/>
          <w:lang w:val="cs-CZ"/>
        </w:rPr>
        <w:t>další nutná odborná vyšetření vyplývající z nálezů obligatorních vyšetření či symptomů nemocného</w:t>
      </w:r>
    </w:p>
    <w:p w14:paraId="7F549891" w14:textId="77777777" w:rsidR="00934067" w:rsidRPr="003C6ED3" w:rsidRDefault="00934067" w:rsidP="00934067">
      <w:pPr>
        <w:pStyle w:val="Nadpis3"/>
        <w:keepLines/>
        <w:numPr>
          <w:ilvl w:val="2"/>
          <w:numId w:val="56"/>
        </w:numPr>
        <w:tabs>
          <w:tab w:val="num" w:pos="720"/>
        </w:tabs>
        <w:suppressAutoHyphens w:val="0"/>
        <w:spacing w:before="240" w:after="60"/>
        <w:ind w:left="504"/>
        <w:rPr>
          <w:rFonts w:cs="Arial"/>
          <w:lang w:val="cs-CZ"/>
        </w:rPr>
      </w:pPr>
      <w:bookmarkStart w:id="918" w:name="_Toc431534653"/>
      <w:bookmarkStart w:id="919" w:name="_Toc434844795"/>
      <w:r w:rsidRPr="003C6ED3">
        <w:rPr>
          <w:szCs w:val="22"/>
          <w:lang w:val="cs-CZ"/>
        </w:rPr>
        <w:t>Léčebná strategie</w:t>
      </w:r>
      <w:bookmarkEnd w:id="918"/>
      <w:bookmarkEnd w:id="919"/>
      <w:r w:rsidRPr="003C6ED3">
        <w:rPr>
          <w:lang w:val="cs-CZ"/>
        </w:rPr>
        <w:t xml:space="preserve"> </w:t>
      </w:r>
    </w:p>
    <w:p w14:paraId="0250DCFF" w14:textId="4A8BB052" w:rsidR="003C6ED3" w:rsidRPr="003C6ED3" w:rsidRDefault="003C6ED3" w:rsidP="003C6ED3">
      <w:pPr>
        <w:numPr>
          <w:ilvl w:val="0"/>
          <w:numId w:val="2"/>
        </w:numPr>
        <w:suppressAutoHyphens w:val="0"/>
        <w:autoSpaceDE w:val="0"/>
        <w:autoSpaceDN w:val="0"/>
        <w:adjustRightInd w:val="0"/>
        <w:spacing w:before="120"/>
        <w:ind w:left="357" w:hanging="357"/>
        <w:rPr>
          <w:lang w:val="cs-CZ"/>
        </w:rPr>
      </w:pPr>
      <w:r w:rsidRPr="003C6ED3">
        <w:rPr>
          <w:lang w:val="cs-CZ"/>
        </w:rPr>
        <w:t xml:space="preserve">Hlavní kurativní léčebnou metodou karcinomu anu bez vzdálených metastáz je konkomitantní chemoradioterapie. Operační výkon ve smyslu abdominoperineální amputace anorekta je ponechán jako záchranná léčba. Operační výkon ve smyslu excize je možný u malých (T1N0M0) a dobře diferencovaných karcinomů análního okraje. </w:t>
      </w:r>
    </w:p>
    <w:p w14:paraId="733AC793" w14:textId="77777777" w:rsidR="003C6ED3" w:rsidRPr="00F64B92" w:rsidRDefault="003C6ED3" w:rsidP="003C6ED3">
      <w:pPr>
        <w:numPr>
          <w:ilvl w:val="0"/>
          <w:numId w:val="2"/>
        </w:numPr>
        <w:suppressAutoHyphens w:val="0"/>
        <w:autoSpaceDE w:val="0"/>
        <w:autoSpaceDN w:val="0"/>
        <w:adjustRightInd w:val="0"/>
        <w:spacing w:before="120"/>
        <w:ind w:left="357" w:hanging="357"/>
        <w:rPr>
          <w:lang w:val="cs-CZ"/>
        </w:rPr>
      </w:pPr>
      <w:r w:rsidRPr="00F64B92">
        <w:rPr>
          <w:lang w:val="cs-CZ"/>
        </w:rPr>
        <w:t>Při vzdáleně metastastatickém onemocnění je indikována paliativní léčba (obvykle kombinovaná), případně symptomatická léčba.</w:t>
      </w:r>
    </w:p>
    <w:p w14:paraId="7E60EAEE" w14:textId="77777777" w:rsidR="003C6ED3" w:rsidRPr="003C6ED3" w:rsidRDefault="003C6ED3" w:rsidP="003C6ED3">
      <w:pPr>
        <w:numPr>
          <w:ilvl w:val="0"/>
          <w:numId w:val="2"/>
        </w:numPr>
        <w:suppressAutoHyphens w:val="0"/>
        <w:autoSpaceDE w:val="0"/>
        <w:autoSpaceDN w:val="0"/>
        <w:adjustRightInd w:val="0"/>
        <w:spacing w:before="120"/>
        <w:ind w:left="357" w:hanging="357"/>
        <w:rPr>
          <w:lang w:val="cs-CZ"/>
        </w:rPr>
      </w:pPr>
      <w:r w:rsidRPr="00F64B92">
        <w:rPr>
          <w:lang w:val="cs-CZ"/>
        </w:rPr>
        <w:t xml:space="preserve">Léčba v případě análních </w:t>
      </w:r>
      <w:r w:rsidRPr="00F64B92">
        <w:rPr>
          <w:iCs/>
          <w:lang w:val="cs-CZ"/>
        </w:rPr>
        <w:t>adenokarcinomů</w:t>
      </w:r>
      <w:r w:rsidRPr="00F64B92">
        <w:rPr>
          <w:lang w:val="cs-CZ"/>
        </w:rPr>
        <w:t xml:space="preserve"> je obdobná jako léčba adenokarcinomů rekta, je založená na abdominoperineální resekci s  předoperační nebo pooperační radioterapií, případně</w:t>
      </w:r>
      <w:r w:rsidRPr="003C6ED3">
        <w:rPr>
          <w:lang w:val="cs-CZ"/>
        </w:rPr>
        <w:t xml:space="preserve"> chemoradioterapií. Léčba je obvykle chirurgická.</w:t>
      </w:r>
    </w:p>
    <w:p w14:paraId="540DAA4F" w14:textId="59444C65" w:rsidR="00934067" w:rsidRPr="003C6ED3" w:rsidRDefault="003C6ED3" w:rsidP="003C6ED3">
      <w:pPr>
        <w:numPr>
          <w:ilvl w:val="0"/>
          <w:numId w:val="2"/>
        </w:numPr>
        <w:suppressAutoHyphens w:val="0"/>
        <w:autoSpaceDE w:val="0"/>
        <w:autoSpaceDN w:val="0"/>
        <w:adjustRightInd w:val="0"/>
        <w:spacing w:before="120"/>
        <w:ind w:left="357" w:hanging="357"/>
        <w:rPr>
          <w:lang w:val="cs-CZ"/>
        </w:rPr>
      </w:pPr>
      <w:r w:rsidRPr="003C6ED3">
        <w:rPr>
          <w:lang w:val="cs-CZ"/>
        </w:rPr>
        <w:t>Základní systémová léčba je doporučena standardy České onkologické společnosti (ČOS ČLS JEP: Zásady cytostatické léčby maligních onkologických onemocnění).</w:t>
      </w:r>
    </w:p>
    <w:p w14:paraId="2B4B6E0B" w14:textId="77777777" w:rsidR="00934067" w:rsidRPr="00361052" w:rsidRDefault="00934067" w:rsidP="00934067">
      <w:pPr>
        <w:pStyle w:val="Nadpis3"/>
        <w:keepLines/>
        <w:numPr>
          <w:ilvl w:val="2"/>
          <w:numId w:val="56"/>
        </w:numPr>
        <w:tabs>
          <w:tab w:val="num" w:pos="720"/>
        </w:tabs>
        <w:suppressAutoHyphens w:val="0"/>
        <w:spacing w:before="240" w:after="60"/>
        <w:ind w:left="504"/>
        <w:rPr>
          <w:lang w:val="cs-CZ"/>
        </w:rPr>
      </w:pPr>
      <w:bookmarkStart w:id="920" w:name="_Toc431534654"/>
      <w:bookmarkStart w:id="921" w:name="_Toc434844796"/>
      <w:r w:rsidRPr="00361052">
        <w:rPr>
          <w:lang w:val="cs-CZ"/>
        </w:rPr>
        <w:t>Ozařovací podmínky</w:t>
      </w:r>
      <w:bookmarkEnd w:id="920"/>
      <w:bookmarkEnd w:id="921"/>
      <w:r w:rsidRPr="00361052">
        <w:rPr>
          <w:lang w:val="cs-CZ"/>
        </w:rPr>
        <w:t xml:space="preserve"> </w:t>
      </w:r>
    </w:p>
    <w:p w14:paraId="07C97191" w14:textId="77777777" w:rsidR="00934067" w:rsidRPr="00FB5939" w:rsidRDefault="00934067" w:rsidP="00934067">
      <w:pPr>
        <w:pStyle w:val="Podtitul"/>
        <w:rPr>
          <w:lang w:val="cs-CZ" w:eastAsia="ja-JP"/>
        </w:rPr>
      </w:pPr>
      <w:r w:rsidRPr="00FB5939">
        <w:rPr>
          <w:lang w:val="cs-CZ" w:eastAsia="ja-JP"/>
        </w:rPr>
        <w:t>Plánování radioterapie</w:t>
      </w:r>
    </w:p>
    <w:p w14:paraId="20442A8F" w14:textId="0A14CE8D" w:rsidR="008E2CC4" w:rsidRPr="008E2CC4" w:rsidRDefault="008E2CC4" w:rsidP="008E2CC4">
      <w:pPr>
        <w:rPr>
          <w:lang w:val="cs-CZ"/>
        </w:rPr>
      </w:pPr>
      <w:r w:rsidRPr="008E2CC4">
        <w:rPr>
          <w:lang w:val="cs-CZ" w:eastAsia="ja-JP"/>
        </w:rPr>
        <w:t xml:space="preserve">Ozařovací plán se připravuje v trojrozměrném plánovacím systému na podkladě obrazu z výpočetní tomografie (viz standard pro radikální radioterapii). </w:t>
      </w:r>
      <w:r w:rsidRPr="008E2CC4">
        <w:rPr>
          <w:lang w:val="cs-CZ"/>
        </w:rPr>
        <w:t>Preferováno je v rámci plánování provedení PET/CT. Doporučeno je plánování i ozařování pacienta s plným močovým měchýřem.</w:t>
      </w:r>
    </w:p>
    <w:p w14:paraId="39FD7C21" w14:textId="77777777" w:rsidR="00934067" w:rsidRPr="00FB5939" w:rsidRDefault="00934067" w:rsidP="00934067">
      <w:pPr>
        <w:pStyle w:val="Podtitul"/>
        <w:rPr>
          <w:lang w:val="cs-CZ"/>
        </w:rPr>
      </w:pPr>
      <w:r w:rsidRPr="00FB5939">
        <w:rPr>
          <w:lang w:val="cs-CZ"/>
        </w:rPr>
        <w:t>Zdroj záření a ozařovací pomůcky</w:t>
      </w:r>
    </w:p>
    <w:p w14:paraId="4C8FDD39" w14:textId="77777777" w:rsidR="00934067" w:rsidRPr="00FB5939" w:rsidRDefault="00934067" w:rsidP="00934067">
      <w:pPr>
        <w:rPr>
          <w:szCs w:val="22"/>
          <w:lang w:val="cs-CZ" w:eastAsia="ja-JP"/>
        </w:rPr>
      </w:pPr>
      <w:r w:rsidRPr="00FB5939">
        <w:rPr>
          <w:szCs w:val="22"/>
          <w:lang w:val="cs-CZ" w:eastAsia="ja-JP"/>
        </w:rPr>
        <w:t>Standardním zdrojem pro kurativní zevní radioterapii je lineární urychlovač.</w:t>
      </w:r>
    </w:p>
    <w:p w14:paraId="4626A860" w14:textId="77777777" w:rsidR="00934067" w:rsidRPr="00FB5939" w:rsidRDefault="00934067" w:rsidP="00934067">
      <w:pPr>
        <w:pStyle w:val="Podtitul"/>
        <w:rPr>
          <w:lang w:val="cs-CZ"/>
        </w:rPr>
      </w:pPr>
      <w:r w:rsidRPr="00FB5939">
        <w:rPr>
          <w:lang w:val="cs-CZ"/>
        </w:rPr>
        <w:t>Cílové objemy</w:t>
      </w:r>
    </w:p>
    <w:p w14:paraId="54164E74" w14:textId="77777777" w:rsidR="00934067" w:rsidRPr="00FB5939" w:rsidRDefault="00934067" w:rsidP="00934067">
      <w:pPr>
        <w:rPr>
          <w:i/>
          <w:color w:val="0070C0"/>
          <w:sz w:val="24"/>
          <w:lang w:val="cs-CZ"/>
        </w:rPr>
      </w:pPr>
      <w:r w:rsidRPr="00FB5939">
        <w:rPr>
          <w:lang w:val="cs-CZ"/>
        </w:rPr>
        <w:t>Cílové objemy se zakreslují dle aktuálních publikovaných konsenzuálních doporučení (</w:t>
      </w:r>
      <w:hyperlink r:id="rId40" w:history="1">
        <w:r w:rsidRPr="00FB5939">
          <w:rPr>
            <w:rStyle w:val="Hypertextovodkaz"/>
            <w:u w:val="none"/>
            <w:lang w:val="cs-CZ"/>
          </w:rPr>
          <w:t>http://www.srobf.cz/cz/KarcinomAnorekta/</w:t>
        </w:r>
      </w:hyperlink>
      <w:r w:rsidRPr="00FB5939">
        <w:rPr>
          <w:lang w:val="cs-CZ"/>
        </w:rPr>
        <w:t>)</w:t>
      </w:r>
    </w:p>
    <w:p w14:paraId="1820E5C6" w14:textId="77777777" w:rsidR="008E2CC4" w:rsidRDefault="008E2CC4" w:rsidP="008E2CC4">
      <w:pPr>
        <w:spacing w:before="120"/>
        <w:ind w:left="284"/>
        <w:rPr>
          <w:lang w:val="pl-PL"/>
        </w:rPr>
      </w:pPr>
      <w:r w:rsidRPr="004F6EE6">
        <w:rPr>
          <w:lang w:val="pl-PL"/>
        </w:rPr>
        <w:t>GTV - je určen rozsahem nádoru (GTVT) a postiženými uzlinami (GTVN)</w:t>
      </w:r>
    </w:p>
    <w:p w14:paraId="411B8FBB" w14:textId="77777777" w:rsidR="008E2CC4" w:rsidRDefault="008E2CC4" w:rsidP="008E2CC4">
      <w:pPr>
        <w:spacing w:before="120"/>
        <w:ind w:left="284"/>
        <w:rPr>
          <w:lang w:val="pl-PL"/>
        </w:rPr>
      </w:pPr>
      <w:r>
        <w:rPr>
          <w:lang w:val="pl-PL"/>
        </w:rPr>
        <w:t xml:space="preserve">Inciální </w:t>
      </w:r>
      <w:r w:rsidRPr="004F6EE6">
        <w:rPr>
          <w:lang w:val="pl-PL"/>
        </w:rPr>
        <w:t xml:space="preserve">CTV zahrnuje vždy: GTVT s minimálním lemem 2,5cm, fossa ischiorectalis, oblast vnitřního a vnějšího análního svěrače, celé mesorektum, presakrální prostor, obturatorní uzliny, vnitřní ilické uzliny, tříselné uzliny, zevní ilické uzliny, při postižení pánevních uzlin </w:t>
      </w:r>
      <w:r>
        <w:rPr>
          <w:lang w:val="pl-PL"/>
        </w:rPr>
        <w:t xml:space="preserve">lze zvážit </w:t>
      </w:r>
      <w:r w:rsidRPr="004F6EE6">
        <w:rPr>
          <w:lang w:val="pl-PL"/>
        </w:rPr>
        <w:t xml:space="preserve">i </w:t>
      </w:r>
      <w:r>
        <w:rPr>
          <w:lang w:val="pl-PL"/>
        </w:rPr>
        <w:t xml:space="preserve">zahrnutí </w:t>
      </w:r>
      <w:r w:rsidRPr="004F6EE6">
        <w:rPr>
          <w:lang w:val="pl-PL"/>
        </w:rPr>
        <w:t>společn</w:t>
      </w:r>
      <w:r>
        <w:rPr>
          <w:lang w:val="pl-PL"/>
        </w:rPr>
        <w:t>ých</w:t>
      </w:r>
      <w:r w:rsidRPr="004F6EE6">
        <w:rPr>
          <w:lang w:val="pl-PL"/>
        </w:rPr>
        <w:t xml:space="preserve"> ilick</w:t>
      </w:r>
      <w:r>
        <w:rPr>
          <w:lang w:val="pl-PL"/>
        </w:rPr>
        <w:t>ých</w:t>
      </w:r>
      <w:r w:rsidRPr="004F6EE6">
        <w:rPr>
          <w:lang w:val="pl-PL"/>
        </w:rPr>
        <w:t xml:space="preserve"> uzlin</w:t>
      </w:r>
      <w:r>
        <w:rPr>
          <w:lang w:val="pl-PL"/>
        </w:rPr>
        <w:t>.</w:t>
      </w:r>
    </w:p>
    <w:p w14:paraId="5965D89E" w14:textId="77777777" w:rsidR="008E2CC4" w:rsidRPr="00E172C9" w:rsidRDefault="008E2CC4" w:rsidP="008E2CC4">
      <w:pPr>
        <w:spacing w:before="120"/>
        <w:ind w:left="284"/>
        <w:rPr>
          <w:lang w:val="cs-CZ"/>
        </w:rPr>
      </w:pPr>
      <w:r>
        <w:rPr>
          <w:lang w:val="pl-PL"/>
        </w:rPr>
        <w:t xml:space="preserve">Používá se metoda postupné redukce objemu CTV. V závěrečné fázi CTV zahrnuje GTV + lem </w:t>
      </w:r>
      <w:r w:rsidRPr="00E172C9">
        <w:rPr>
          <w:lang w:val="cs-CZ"/>
        </w:rPr>
        <w:t xml:space="preserve">minimálně 1 cm. </w:t>
      </w:r>
    </w:p>
    <w:p w14:paraId="3333FD84" w14:textId="234AEF7D" w:rsidR="008E2CC4" w:rsidRPr="00E172C9" w:rsidRDefault="008E2CC4" w:rsidP="008E2CC4">
      <w:pPr>
        <w:spacing w:before="120"/>
        <w:ind w:left="284"/>
        <w:rPr>
          <w:lang w:val="cs-CZ"/>
        </w:rPr>
      </w:pPr>
      <w:r w:rsidRPr="00E172C9">
        <w:rPr>
          <w:lang w:val="cs-CZ"/>
        </w:rPr>
        <w:t>PTV se získá expanzí CTV o lem, jehož velikost je stanovena proto</w:t>
      </w:r>
      <w:r w:rsidR="00876E11">
        <w:rPr>
          <w:lang w:val="cs-CZ"/>
        </w:rPr>
        <w:t xml:space="preserve">kolem pracoviště v závislosti </w:t>
      </w:r>
      <w:r w:rsidRPr="00E172C9">
        <w:rPr>
          <w:lang w:val="cs-CZ"/>
        </w:rPr>
        <w:t>na</w:t>
      </w:r>
      <w:r w:rsidR="00876E11">
        <w:rPr>
          <w:lang w:val="cs-CZ"/>
        </w:rPr>
        <w:t> </w:t>
      </w:r>
      <w:r w:rsidRPr="00E172C9">
        <w:rPr>
          <w:lang w:val="cs-CZ"/>
        </w:rPr>
        <w:t xml:space="preserve">technickém vybavení </w:t>
      </w:r>
    </w:p>
    <w:p w14:paraId="1B799373" w14:textId="77777777" w:rsidR="00934067" w:rsidRPr="00E172C9" w:rsidRDefault="00934067" w:rsidP="00934067">
      <w:pPr>
        <w:pStyle w:val="Podtitul"/>
        <w:rPr>
          <w:lang w:val="cs-CZ"/>
        </w:rPr>
      </w:pPr>
      <w:r w:rsidRPr="00E172C9">
        <w:rPr>
          <w:lang w:val="cs-CZ"/>
        </w:rPr>
        <w:t xml:space="preserve">Poloha pacienta </w:t>
      </w:r>
    </w:p>
    <w:p w14:paraId="221A5BF3" w14:textId="49239F0A" w:rsidR="00934067" w:rsidRPr="00E172C9" w:rsidRDefault="008E2CC4" w:rsidP="00934067">
      <w:pPr>
        <w:rPr>
          <w:lang w:val="cs-CZ"/>
        </w:rPr>
      </w:pPr>
      <w:r w:rsidRPr="00E172C9">
        <w:rPr>
          <w:lang w:val="cs-CZ"/>
        </w:rPr>
        <w:t>pronační,</w:t>
      </w:r>
      <w:r w:rsidR="00934067" w:rsidRPr="00E172C9">
        <w:rPr>
          <w:lang w:val="cs-CZ"/>
        </w:rPr>
        <w:t xml:space="preserve"> supinační </w:t>
      </w:r>
    </w:p>
    <w:p w14:paraId="68464374" w14:textId="77777777" w:rsidR="00934067" w:rsidRPr="00E172C9" w:rsidRDefault="00934067" w:rsidP="00934067">
      <w:pPr>
        <w:pStyle w:val="Podtitul"/>
        <w:rPr>
          <w:lang w:val="cs-CZ"/>
        </w:rPr>
      </w:pPr>
      <w:r w:rsidRPr="00E172C9">
        <w:rPr>
          <w:lang w:val="cs-CZ"/>
        </w:rPr>
        <w:t>Ozařovací techniky</w:t>
      </w:r>
    </w:p>
    <w:p w14:paraId="6A96B299" w14:textId="2797D6F0" w:rsidR="00934067" w:rsidRPr="00E172C9" w:rsidRDefault="008E2CC4" w:rsidP="008E2CC4">
      <w:pPr>
        <w:rPr>
          <w:lang w:val="cs-CZ"/>
        </w:rPr>
      </w:pPr>
      <w:r w:rsidRPr="00E172C9">
        <w:rPr>
          <w:lang w:val="cs-CZ"/>
        </w:rPr>
        <w:t>IMRT, konformní radioterapie, IGRT. Lze použít brachyterapii ke kompletaci dávky na primární tumor.</w:t>
      </w:r>
    </w:p>
    <w:p w14:paraId="08E8D0D0" w14:textId="77777777" w:rsidR="00934067" w:rsidRPr="00E172C9" w:rsidRDefault="00934067" w:rsidP="00934067">
      <w:pPr>
        <w:pStyle w:val="Nadpis3"/>
        <w:keepLines/>
        <w:numPr>
          <w:ilvl w:val="2"/>
          <w:numId w:val="56"/>
        </w:numPr>
        <w:tabs>
          <w:tab w:val="num" w:pos="720"/>
        </w:tabs>
        <w:suppressAutoHyphens w:val="0"/>
        <w:spacing w:before="240" w:after="60"/>
        <w:ind w:left="504"/>
        <w:rPr>
          <w:lang w:val="cs-CZ"/>
        </w:rPr>
      </w:pPr>
      <w:bookmarkStart w:id="922" w:name="_Toc431534655"/>
      <w:bookmarkStart w:id="923" w:name="_Toc434844797"/>
      <w:r w:rsidRPr="00E172C9">
        <w:rPr>
          <w:lang w:val="cs-CZ"/>
        </w:rPr>
        <w:t>Frakcionace a dávka záření</w:t>
      </w:r>
      <w:bookmarkEnd w:id="922"/>
      <w:bookmarkEnd w:id="923"/>
    </w:p>
    <w:p w14:paraId="2D4531EF" w14:textId="123E0BAE" w:rsidR="00934067" w:rsidRPr="00E172C9" w:rsidRDefault="008E2CC4" w:rsidP="008E2CC4">
      <w:pPr>
        <w:rPr>
          <w:szCs w:val="22"/>
          <w:lang w:val="cs-CZ"/>
        </w:rPr>
      </w:pPr>
      <w:r w:rsidRPr="00E172C9">
        <w:rPr>
          <w:lang w:val="cs-CZ"/>
        </w:rPr>
        <w:t>Zpravidla se užívá frakcionace á 1.8 Gy, pak se celková dávka na primární tumor pohybuje od 54 Gy do 59,4 Gy a dávky na suspektní lymfatické uzliny mezi 45 – 50,4 Gy.</w:t>
      </w:r>
    </w:p>
    <w:p w14:paraId="52996D3F" w14:textId="77777777" w:rsidR="00934067" w:rsidRPr="00E172C9" w:rsidRDefault="00934067" w:rsidP="00934067">
      <w:pPr>
        <w:pStyle w:val="Nadpis3"/>
        <w:keepLines/>
        <w:numPr>
          <w:ilvl w:val="2"/>
          <w:numId w:val="56"/>
        </w:numPr>
        <w:tabs>
          <w:tab w:val="num" w:pos="720"/>
        </w:tabs>
        <w:suppressAutoHyphens w:val="0"/>
        <w:spacing w:before="240" w:after="60"/>
        <w:ind w:left="504"/>
        <w:rPr>
          <w:lang w:val="cs-CZ"/>
        </w:rPr>
      </w:pPr>
      <w:bookmarkStart w:id="924" w:name="_Toc431534656"/>
      <w:bookmarkStart w:id="925" w:name="_Toc434844798"/>
      <w:r w:rsidRPr="00E172C9">
        <w:rPr>
          <w:lang w:val="cs-CZ"/>
        </w:rPr>
        <w:t>Kritické orgány</w:t>
      </w:r>
      <w:bookmarkEnd w:id="924"/>
      <w:bookmarkEnd w:id="925"/>
      <w:r w:rsidRPr="00E172C9">
        <w:rPr>
          <w:lang w:val="cs-CZ"/>
        </w:rPr>
        <w:t xml:space="preserve"> </w:t>
      </w:r>
    </w:p>
    <w:p w14:paraId="6300F867" w14:textId="77777777" w:rsidR="00934067" w:rsidRPr="00E172C9" w:rsidRDefault="00934067" w:rsidP="00934067">
      <w:pPr>
        <w:rPr>
          <w:lang w:val="cs-CZ"/>
        </w:rPr>
      </w:pPr>
      <w:r w:rsidRPr="00E172C9">
        <w:rPr>
          <w:lang w:val="cs-CZ"/>
        </w:rPr>
        <w:t>Tenké střevo:</w:t>
      </w:r>
      <w:r w:rsidRPr="00E172C9">
        <w:rPr>
          <w:lang w:val="cs-CZ"/>
        </w:rPr>
        <w:tab/>
        <w:t>V45 &lt; 195 cm</w:t>
      </w:r>
      <w:r w:rsidRPr="00E172C9">
        <w:rPr>
          <w:vertAlign w:val="superscript"/>
          <w:lang w:val="cs-CZ"/>
        </w:rPr>
        <w:t xml:space="preserve">3 </w:t>
      </w:r>
      <w:r w:rsidRPr="00E172C9">
        <w:rPr>
          <w:lang w:val="cs-CZ"/>
        </w:rPr>
        <w:t>(celá peritoneální dutina),</w:t>
      </w:r>
    </w:p>
    <w:p w14:paraId="3746848D" w14:textId="77777777" w:rsidR="00934067" w:rsidRPr="00E172C9" w:rsidRDefault="00934067" w:rsidP="00934067">
      <w:pPr>
        <w:ind w:left="1136" w:firstLine="284"/>
        <w:rPr>
          <w:lang w:val="cs-CZ"/>
        </w:rPr>
      </w:pPr>
      <w:r w:rsidRPr="00E172C9">
        <w:rPr>
          <w:lang w:val="cs-CZ"/>
        </w:rPr>
        <w:t>V15 &lt; 120 cm</w:t>
      </w:r>
      <w:r w:rsidRPr="00E172C9">
        <w:rPr>
          <w:vertAlign w:val="superscript"/>
          <w:lang w:val="cs-CZ"/>
        </w:rPr>
        <w:t>3</w:t>
      </w:r>
      <w:r w:rsidRPr="00E172C9">
        <w:rPr>
          <w:lang w:val="cs-CZ"/>
        </w:rPr>
        <w:t xml:space="preserve"> (individuální kličky)</w:t>
      </w:r>
    </w:p>
    <w:p w14:paraId="2757D5BD" w14:textId="10F7F148" w:rsidR="00934067" w:rsidRPr="00E172C9" w:rsidRDefault="00934067" w:rsidP="00934067">
      <w:pPr>
        <w:rPr>
          <w:lang w:val="cs-CZ"/>
        </w:rPr>
      </w:pPr>
      <w:r w:rsidRPr="00E172C9">
        <w:rPr>
          <w:lang w:val="cs-CZ"/>
        </w:rPr>
        <w:t>Močový měchýř:</w:t>
      </w:r>
      <w:r w:rsidRPr="00E172C9">
        <w:rPr>
          <w:lang w:val="cs-CZ"/>
        </w:rPr>
        <w:tab/>
        <w:t>Dmax</w:t>
      </w:r>
      <w:r w:rsidR="008E2CC4" w:rsidRPr="00E172C9">
        <w:rPr>
          <w:lang w:val="cs-CZ"/>
        </w:rPr>
        <w:t xml:space="preserve"> </w:t>
      </w:r>
      <w:r w:rsidRPr="00E172C9">
        <w:rPr>
          <w:lang w:val="cs-CZ"/>
        </w:rPr>
        <w:t>&lt;</w:t>
      </w:r>
      <w:r w:rsidR="008E2CC4" w:rsidRPr="00E172C9">
        <w:rPr>
          <w:lang w:val="cs-CZ"/>
        </w:rPr>
        <w:t xml:space="preserve"> </w:t>
      </w:r>
      <w:r w:rsidRPr="00E172C9">
        <w:rPr>
          <w:lang w:val="cs-CZ"/>
        </w:rPr>
        <w:t xml:space="preserve">65 Gy, </w:t>
      </w:r>
    </w:p>
    <w:p w14:paraId="6FAF7632" w14:textId="12F0216A" w:rsidR="00934067" w:rsidRPr="00E172C9" w:rsidRDefault="00934067" w:rsidP="00934067">
      <w:pPr>
        <w:ind w:left="1420" w:firstLine="284"/>
        <w:rPr>
          <w:lang w:val="cs-CZ"/>
        </w:rPr>
      </w:pPr>
      <w:r w:rsidRPr="00E172C9">
        <w:rPr>
          <w:lang w:val="cs-CZ"/>
        </w:rPr>
        <w:t>V80 &lt;</w:t>
      </w:r>
      <w:r w:rsidR="008E2CC4" w:rsidRPr="00E172C9">
        <w:rPr>
          <w:lang w:val="cs-CZ"/>
        </w:rPr>
        <w:t xml:space="preserve"> </w:t>
      </w:r>
      <w:r w:rsidRPr="00E172C9">
        <w:rPr>
          <w:lang w:val="cs-CZ"/>
        </w:rPr>
        <w:t>15%, V75 &lt; 25%, V70 &lt; 35%, V65 &lt; 50%</w:t>
      </w:r>
    </w:p>
    <w:p w14:paraId="39564165" w14:textId="2CEA7141" w:rsidR="00934067" w:rsidRPr="009D7675" w:rsidRDefault="009D7675" w:rsidP="00934067">
      <w:pPr>
        <w:pStyle w:val="Nadpis3"/>
        <w:keepLines/>
        <w:numPr>
          <w:ilvl w:val="2"/>
          <w:numId w:val="56"/>
        </w:numPr>
        <w:tabs>
          <w:tab w:val="num" w:pos="720"/>
        </w:tabs>
        <w:suppressAutoHyphens w:val="0"/>
        <w:spacing w:before="240" w:after="60"/>
        <w:ind w:left="504"/>
        <w:rPr>
          <w:lang w:val="cs-CZ"/>
        </w:rPr>
      </w:pPr>
      <w:bookmarkStart w:id="926" w:name="_Toc431534657"/>
      <w:bookmarkStart w:id="927" w:name="_Toc434844799"/>
      <w:r w:rsidRPr="009D7675">
        <w:rPr>
          <w:bCs/>
        </w:rPr>
        <w:t>Konkomitantní chemoterapie při radioterapii</w:t>
      </w:r>
      <w:bookmarkEnd w:id="926"/>
      <w:bookmarkEnd w:id="927"/>
      <w:r w:rsidR="00934067" w:rsidRPr="009D7675">
        <w:rPr>
          <w:lang w:val="cs-CZ"/>
        </w:rPr>
        <w:t xml:space="preserve"> </w:t>
      </w:r>
    </w:p>
    <w:p w14:paraId="0B333DBF" w14:textId="69F90B8C" w:rsidR="008E2CC4" w:rsidRPr="00E172C9" w:rsidRDefault="008E2CC4" w:rsidP="00934067">
      <w:pPr>
        <w:rPr>
          <w:lang w:val="cs-CZ" w:eastAsia="en-US"/>
        </w:rPr>
      </w:pPr>
      <w:r w:rsidRPr="00E172C9">
        <w:rPr>
          <w:bCs/>
          <w:lang w:val="cs-CZ"/>
        </w:rPr>
        <w:t>Systémová léčba je doporučena standardy ČOS ČLS JEP: Zásady cystostatické léčby maligních onkologických onemocnění</w:t>
      </w:r>
      <w:r w:rsidR="008B757E">
        <w:rPr>
          <w:bCs/>
          <w:lang w:val="cs-CZ"/>
        </w:rPr>
        <w:t>.</w:t>
      </w:r>
    </w:p>
    <w:p w14:paraId="6ADCFCCD" w14:textId="2AC6C599" w:rsidR="00934067" w:rsidRPr="00E172C9" w:rsidRDefault="00934067" w:rsidP="00934067">
      <w:pPr>
        <w:pStyle w:val="Nadpis3"/>
        <w:keepLines/>
        <w:numPr>
          <w:ilvl w:val="2"/>
          <w:numId w:val="56"/>
        </w:numPr>
        <w:tabs>
          <w:tab w:val="num" w:pos="720"/>
        </w:tabs>
        <w:suppressAutoHyphens w:val="0"/>
        <w:spacing w:before="240" w:after="60"/>
        <w:ind w:left="504"/>
        <w:rPr>
          <w:lang w:val="cs-CZ"/>
        </w:rPr>
      </w:pPr>
      <w:r w:rsidRPr="00E172C9">
        <w:rPr>
          <w:lang w:val="cs-CZ" w:eastAsia="cs-CZ"/>
        </w:rPr>
        <w:t xml:space="preserve"> </w:t>
      </w:r>
      <w:bookmarkStart w:id="928" w:name="_Toc431534658"/>
      <w:bookmarkStart w:id="929" w:name="_Toc434844800"/>
      <w:r w:rsidRPr="00E172C9">
        <w:rPr>
          <w:szCs w:val="22"/>
          <w:lang w:val="cs-CZ"/>
        </w:rPr>
        <w:t>Sledování po léčbě</w:t>
      </w:r>
      <w:bookmarkEnd w:id="928"/>
      <w:bookmarkEnd w:id="929"/>
      <w:r w:rsidRPr="00E172C9">
        <w:rPr>
          <w:szCs w:val="22"/>
          <w:lang w:val="cs-CZ"/>
        </w:rPr>
        <w:t xml:space="preserve"> </w:t>
      </w:r>
    </w:p>
    <w:p w14:paraId="0E986954" w14:textId="5D7FC97D" w:rsidR="008E2CC4" w:rsidRPr="00E172C9" w:rsidRDefault="008E2CC4" w:rsidP="008E2CC4">
      <w:pPr>
        <w:rPr>
          <w:b/>
          <w:lang w:val="cs-CZ" w:eastAsia="en-US"/>
        </w:rPr>
      </w:pPr>
      <w:r w:rsidRPr="00E172C9">
        <w:rPr>
          <w:lang w:val="cs-CZ"/>
        </w:rPr>
        <w:t>Sledování pacientů po léčbě je sledování v praxi rozděleno mezi gastroenterologa, chirurga a onkologa. Akutní a chronické vedlejší účinky léčby jsou vyhodnocovány podle mezinárodně uznávaných stupnic, např. podle EORTC-RTOG stupnice.</w:t>
      </w:r>
      <w:r w:rsidRPr="00E172C9">
        <w:rPr>
          <w:b/>
          <w:lang w:val="cs-CZ"/>
        </w:rPr>
        <w:t xml:space="preserve"> </w:t>
      </w:r>
    </w:p>
    <w:p w14:paraId="09658EB6" w14:textId="080D86D3" w:rsidR="00934067" w:rsidRPr="00E172C9" w:rsidRDefault="008E2CC4" w:rsidP="008E2CC4">
      <w:pPr>
        <w:rPr>
          <w:lang w:val="cs-CZ"/>
        </w:rPr>
      </w:pPr>
      <w:r w:rsidRPr="00E172C9">
        <w:rPr>
          <w:lang w:val="cs-CZ"/>
        </w:rPr>
        <w:t>CAVE: V rámci poléčebného sledování není vhodné provádění biopsií v oblasti anu, není-li klinicky jednoznačný nález recidivy. Hrozí riziko nezhojení rány po biopsii a vzniku chronického vředu!</w:t>
      </w:r>
    </w:p>
    <w:p w14:paraId="0A20A46E" w14:textId="77777777" w:rsidR="008E2CC4" w:rsidRPr="00E172C9" w:rsidRDefault="008E2CC4" w:rsidP="008E2CC4">
      <w:pPr>
        <w:rPr>
          <w:lang w:val="cs-CZ"/>
        </w:rPr>
      </w:pPr>
    </w:p>
    <w:p w14:paraId="2150D187" w14:textId="3482D90C" w:rsidR="008E2CC4" w:rsidRPr="00E172C9" w:rsidRDefault="008E2CC4">
      <w:pPr>
        <w:suppressAutoHyphens w:val="0"/>
        <w:jc w:val="left"/>
        <w:rPr>
          <w:lang w:val="cs-CZ"/>
        </w:rPr>
      </w:pPr>
      <w:r w:rsidRPr="00E172C9">
        <w:rPr>
          <w:lang w:val="cs-CZ"/>
        </w:rPr>
        <w:br w:type="page"/>
      </w:r>
    </w:p>
    <w:p w14:paraId="1D849C5B" w14:textId="4858DA69" w:rsidR="00D37533" w:rsidRPr="00E172C9" w:rsidRDefault="00D37533" w:rsidP="00D37533">
      <w:pPr>
        <w:pStyle w:val="Nadpis2"/>
        <w:keepLines/>
        <w:numPr>
          <w:ilvl w:val="1"/>
          <w:numId w:val="56"/>
        </w:numPr>
        <w:suppressAutoHyphens w:val="0"/>
        <w:spacing w:before="360" w:after="60"/>
        <w:ind w:left="709" w:hanging="709"/>
        <w:rPr>
          <w:lang w:val="cs-CZ"/>
        </w:rPr>
      </w:pPr>
      <w:bookmarkStart w:id="930" w:name="_Toc434844801"/>
      <w:r w:rsidRPr="00E172C9">
        <w:rPr>
          <w:szCs w:val="22"/>
          <w:lang w:val="cs-CZ"/>
        </w:rPr>
        <w:t>Radioterapie karcinomů žlučníku a žlučových cest</w:t>
      </w:r>
      <w:bookmarkEnd w:id="930"/>
      <w:r w:rsidRPr="00E172C9">
        <w:rPr>
          <w:szCs w:val="22"/>
          <w:lang w:val="cs-CZ"/>
        </w:rPr>
        <w:t xml:space="preserve"> </w:t>
      </w:r>
      <w:r w:rsidRPr="00E172C9">
        <w:rPr>
          <w:lang w:val="cs-CZ"/>
        </w:rPr>
        <w:t xml:space="preserve"> </w:t>
      </w:r>
    </w:p>
    <w:p w14:paraId="032E2335" w14:textId="6BFB6D74" w:rsidR="00E172C9" w:rsidRPr="00E172C9" w:rsidRDefault="00E172C9" w:rsidP="00E172C9">
      <w:pPr>
        <w:rPr>
          <w:lang w:val="cs-CZ"/>
        </w:rPr>
      </w:pPr>
      <w:r w:rsidRPr="00E172C9">
        <w:rPr>
          <w:lang w:val="cs-CZ"/>
        </w:rPr>
        <w:t>Pro karcinomy v oblasti bifurkace žlučovodů se užívá název Klatskinův tumor. Nejčastějším histologickým typem je adenokarcinom, méně často karcinom papilární, světlobuněčný a spinocelulární.</w:t>
      </w:r>
    </w:p>
    <w:p w14:paraId="3CB4BAE7" w14:textId="77777777" w:rsidR="00DF37ED" w:rsidRPr="00E172C9" w:rsidRDefault="00DF37ED" w:rsidP="00DF37ED">
      <w:pPr>
        <w:pStyle w:val="Nadpis3"/>
        <w:keepLines/>
        <w:numPr>
          <w:ilvl w:val="2"/>
          <w:numId w:val="56"/>
        </w:numPr>
        <w:tabs>
          <w:tab w:val="num" w:pos="720"/>
        </w:tabs>
        <w:suppressAutoHyphens w:val="0"/>
        <w:spacing w:before="240" w:after="60"/>
        <w:ind w:left="504"/>
        <w:rPr>
          <w:rFonts w:eastAsia="Calibri"/>
          <w:lang w:val="cs-CZ"/>
        </w:rPr>
      </w:pPr>
      <w:bookmarkStart w:id="931" w:name="_Toc431534660"/>
      <w:bookmarkStart w:id="932" w:name="_Toc434844802"/>
      <w:r w:rsidRPr="00E172C9">
        <w:rPr>
          <w:szCs w:val="22"/>
          <w:lang w:val="cs-CZ"/>
        </w:rPr>
        <w:t>Klinická stadia onemocnění</w:t>
      </w:r>
      <w:bookmarkEnd w:id="931"/>
      <w:bookmarkEnd w:id="932"/>
      <w:r w:rsidRPr="00E172C9">
        <w:rPr>
          <w:rFonts w:eastAsia="Calibri"/>
          <w:lang w:val="cs-CZ"/>
        </w:rPr>
        <w:t xml:space="preserve"> </w:t>
      </w:r>
    </w:p>
    <w:p w14:paraId="275A7769" w14:textId="77777777" w:rsidR="00E172C9" w:rsidRPr="00E172C9" w:rsidRDefault="00E172C9" w:rsidP="00E172C9">
      <w:pPr>
        <w:rPr>
          <w:lang w:val="cs-CZ"/>
        </w:rPr>
      </w:pPr>
      <w:r w:rsidRPr="00E172C9">
        <w:rPr>
          <w:lang w:val="cs-CZ"/>
        </w:rPr>
        <w:t xml:space="preserve">Klinické stadium onemocnění je určeno podle zásad TNM klasifikace (TNM klasifikace zhoubných novotvarů. 7. vydání 2009, česká verze 2011, ÚZIS, Praha, 2011). </w:t>
      </w:r>
    </w:p>
    <w:p w14:paraId="54A3C8D1" w14:textId="77777777" w:rsidR="00E172C9" w:rsidRPr="00E172C9" w:rsidRDefault="00E172C9" w:rsidP="00E172C9">
      <w:pPr>
        <w:rPr>
          <w:lang w:val="cs-CZ"/>
        </w:rPr>
      </w:pPr>
      <w:r w:rsidRPr="00E172C9">
        <w:rPr>
          <w:lang w:val="cs-CZ"/>
        </w:rPr>
        <w:t>TNM klasifikace se používá pouze pro karcinomy. Diagnóza musí být histologicky nebo cytologicky ověřena.</w:t>
      </w:r>
    </w:p>
    <w:p w14:paraId="14317508" w14:textId="77777777" w:rsidR="00DF37ED" w:rsidRPr="00E172C9" w:rsidRDefault="00DF37ED" w:rsidP="00DF37ED">
      <w:pPr>
        <w:pStyle w:val="Nadpis3"/>
        <w:keepLines/>
        <w:numPr>
          <w:ilvl w:val="2"/>
          <w:numId w:val="56"/>
        </w:numPr>
        <w:tabs>
          <w:tab w:val="num" w:pos="720"/>
        </w:tabs>
        <w:suppressAutoHyphens w:val="0"/>
        <w:spacing w:before="240" w:after="60"/>
        <w:ind w:left="504"/>
        <w:rPr>
          <w:lang w:val="cs-CZ"/>
        </w:rPr>
      </w:pPr>
      <w:bookmarkStart w:id="933" w:name="_Toc431534661"/>
      <w:bookmarkStart w:id="934" w:name="_Toc434844803"/>
      <w:r w:rsidRPr="00E172C9">
        <w:rPr>
          <w:szCs w:val="22"/>
          <w:lang w:val="cs-CZ"/>
        </w:rPr>
        <w:t>Diagnostika</w:t>
      </w:r>
      <w:bookmarkEnd w:id="933"/>
      <w:bookmarkEnd w:id="934"/>
      <w:r w:rsidRPr="00E172C9">
        <w:rPr>
          <w:rFonts w:eastAsia="TimesNewRomanPSMT" w:cs="Arial"/>
          <w:lang w:val="cs-CZ"/>
        </w:rPr>
        <w:t xml:space="preserve"> </w:t>
      </w:r>
    </w:p>
    <w:p w14:paraId="4863649C" w14:textId="77777777" w:rsidR="00DF37ED" w:rsidRPr="00E172C9" w:rsidRDefault="00DF37ED" w:rsidP="00DF37ED">
      <w:pPr>
        <w:pStyle w:val="Podtitul"/>
        <w:rPr>
          <w:lang w:val="cs-CZ"/>
        </w:rPr>
      </w:pPr>
      <w:r w:rsidRPr="00E172C9">
        <w:rPr>
          <w:lang w:val="cs-CZ"/>
        </w:rPr>
        <w:t>Obligatorní stagingová vyšetření</w:t>
      </w:r>
    </w:p>
    <w:p w14:paraId="2D73FAF2" w14:textId="77777777" w:rsidR="00E172C9" w:rsidRPr="00E172C9" w:rsidRDefault="00E172C9" w:rsidP="00E172C9">
      <w:pPr>
        <w:spacing w:before="120"/>
        <w:rPr>
          <w:lang w:val="cs-CZ"/>
        </w:rPr>
      </w:pPr>
      <w:r w:rsidRPr="00E172C9">
        <w:rPr>
          <w:lang w:val="cs-CZ"/>
        </w:rPr>
        <w:t xml:space="preserve">Anamnéza, fyzikální vyšetření (výkonnostní stav pacienta) </w:t>
      </w:r>
    </w:p>
    <w:p w14:paraId="556EEFE7" w14:textId="77777777" w:rsidR="00E172C9" w:rsidRPr="00E172C9" w:rsidRDefault="00E172C9" w:rsidP="00E172C9">
      <w:pPr>
        <w:spacing w:before="120"/>
        <w:rPr>
          <w:lang w:val="cs-CZ"/>
        </w:rPr>
      </w:pPr>
      <w:r w:rsidRPr="00E172C9">
        <w:rPr>
          <w:lang w:val="cs-CZ"/>
        </w:rPr>
        <w:t>Zobrazující vyšetření: UZ břicha, CT břicha a pánve, RTG plic, v případě ikteru endoskopická retrográdní cholangiopankreatografie (ERCP) či perkutánní transhepatická cholangiografie (PTC)</w:t>
      </w:r>
    </w:p>
    <w:p w14:paraId="1BF65087" w14:textId="77777777" w:rsidR="00E172C9" w:rsidRPr="00E172C9" w:rsidRDefault="00E172C9" w:rsidP="00E172C9">
      <w:pPr>
        <w:spacing w:before="120"/>
        <w:rPr>
          <w:lang w:val="cs-CZ"/>
        </w:rPr>
      </w:pPr>
      <w:r w:rsidRPr="00E172C9">
        <w:rPr>
          <w:lang w:val="cs-CZ"/>
        </w:rPr>
        <w:t xml:space="preserve">Histologické vyšetření, případně cytologické vyšetření  </w:t>
      </w:r>
    </w:p>
    <w:p w14:paraId="537C1C30" w14:textId="77777777" w:rsidR="00E172C9" w:rsidRPr="00E172C9" w:rsidRDefault="00E172C9" w:rsidP="00E172C9">
      <w:pPr>
        <w:spacing w:before="120"/>
        <w:rPr>
          <w:lang w:val="cs-CZ"/>
        </w:rPr>
      </w:pPr>
      <w:r w:rsidRPr="00E172C9">
        <w:rPr>
          <w:lang w:val="cs-CZ"/>
        </w:rPr>
        <w:t>Laboratorní vyšetření: krevní obraz, základní biochemické vyšetření (urea, kreatinin, jaterní testy včetně bilirubinu, iontogram), markery: CEA, CA 19-9</w:t>
      </w:r>
    </w:p>
    <w:p w14:paraId="2B24C4DE" w14:textId="77777777" w:rsidR="00DF37ED" w:rsidRPr="00E172C9" w:rsidRDefault="00DF37ED" w:rsidP="00DF37ED">
      <w:pPr>
        <w:pStyle w:val="Podtitul"/>
        <w:rPr>
          <w:lang w:val="cs-CZ"/>
        </w:rPr>
      </w:pPr>
      <w:r w:rsidRPr="00E172C9">
        <w:rPr>
          <w:lang w:val="cs-CZ"/>
        </w:rPr>
        <w:t>Fakultativní stagingová vyšetření</w:t>
      </w:r>
    </w:p>
    <w:p w14:paraId="77A5CF8B" w14:textId="77777777" w:rsidR="00E172C9" w:rsidRPr="00E172C9" w:rsidRDefault="00E172C9" w:rsidP="00E172C9">
      <w:pPr>
        <w:rPr>
          <w:lang w:val="cs-CZ"/>
        </w:rPr>
      </w:pPr>
      <w:r w:rsidRPr="00E172C9">
        <w:rPr>
          <w:lang w:val="cs-CZ"/>
        </w:rPr>
        <w:t>MR epigastria, PET/CT, marker – AFP, případně další nutná odborná vyšetření vyplývající z nálezů obligatorních vyšetření či symptomů nemocného</w:t>
      </w:r>
    </w:p>
    <w:p w14:paraId="1015030E" w14:textId="77777777" w:rsidR="00DF37ED" w:rsidRPr="00E172C9" w:rsidRDefault="00DF37ED" w:rsidP="00DF37ED">
      <w:pPr>
        <w:pStyle w:val="Nadpis3"/>
        <w:keepLines/>
        <w:numPr>
          <w:ilvl w:val="2"/>
          <w:numId w:val="56"/>
        </w:numPr>
        <w:tabs>
          <w:tab w:val="num" w:pos="720"/>
        </w:tabs>
        <w:suppressAutoHyphens w:val="0"/>
        <w:spacing w:before="240" w:after="60"/>
        <w:ind w:left="504"/>
        <w:rPr>
          <w:rFonts w:cs="Arial"/>
          <w:lang w:val="cs-CZ"/>
        </w:rPr>
      </w:pPr>
      <w:bookmarkStart w:id="935" w:name="_Toc431534662"/>
      <w:bookmarkStart w:id="936" w:name="_Toc434844804"/>
      <w:r w:rsidRPr="00E172C9">
        <w:rPr>
          <w:szCs w:val="22"/>
          <w:lang w:val="cs-CZ"/>
        </w:rPr>
        <w:t>Léčebná strategie</w:t>
      </w:r>
      <w:bookmarkEnd w:id="935"/>
      <w:bookmarkEnd w:id="936"/>
      <w:r w:rsidRPr="00E172C9">
        <w:rPr>
          <w:lang w:val="cs-CZ"/>
        </w:rPr>
        <w:t xml:space="preserve"> </w:t>
      </w:r>
    </w:p>
    <w:p w14:paraId="3ACA315B" w14:textId="162C7396" w:rsidR="00E172C9" w:rsidRPr="00E172C9" w:rsidRDefault="00E172C9" w:rsidP="00E172C9">
      <w:pPr>
        <w:numPr>
          <w:ilvl w:val="0"/>
          <w:numId w:val="2"/>
        </w:numPr>
        <w:suppressAutoHyphens w:val="0"/>
        <w:autoSpaceDE w:val="0"/>
        <w:autoSpaceDN w:val="0"/>
        <w:adjustRightInd w:val="0"/>
        <w:spacing w:before="120"/>
        <w:ind w:left="357" w:hanging="357"/>
        <w:rPr>
          <w:lang w:val="cs-CZ"/>
        </w:rPr>
      </w:pPr>
      <w:r w:rsidRPr="00E172C9">
        <w:rPr>
          <w:lang w:val="cs-CZ"/>
        </w:rPr>
        <w:t>Standardní léčebnou metodou je kurativní resekce. V případě známek obstrukčního ikteru je nejdůležitější provedení derivace žlučových cest.</w:t>
      </w:r>
    </w:p>
    <w:p w14:paraId="79D434EA" w14:textId="7E654E3C" w:rsidR="00E172C9" w:rsidRPr="00E172C9" w:rsidRDefault="00E172C9" w:rsidP="00E172C9">
      <w:pPr>
        <w:numPr>
          <w:ilvl w:val="0"/>
          <w:numId w:val="2"/>
        </w:numPr>
        <w:suppressAutoHyphens w:val="0"/>
        <w:autoSpaceDE w:val="0"/>
        <w:autoSpaceDN w:val="0"/>
        <w:adjustRightInd w:val="0"/>
        <w:spacing w:before="120"/>
        <w:ind w:left="357" w:hanging="357"/>
        <w:rPr>
          <w:lang w:val="cs-CZ"/>
        </w:rPr>
      </w:pPr>
      <w:r w:rsidRPr="00E172C9">
        <w:rPr>
          <w:lang w:val="cs-CZ"/>
        </w:rPr>
        <w:t>Vzhledem k vysoké incidenci lokálních recidiv se předpokládá přínos pooperační chemoradioterapie následované chemoterapií (od T2, N+, R1, R2 resekce).</w:t>
      </w:r>
    </w:p>
    <w:p w14:paraId="5CFEF270" w14:textId="744AA9AE" w:rsidR="00E172C9" w:rsidRPr="00E172C9" w:rsidRDefault="00E172C9" w:rsidP="00E172C9">
      <w:pPr>
        <w:numPr>
          <w:ilvl w:val="0"/>
          <w:numId w:val="2"/>
        </w:numPr>
        <w:suppressAutoHyphens w:val="0"/>
        <w:autoSpaceDE w:val="0"/>
        <w:autoSpaceDN w:val="0"/>
        <w:adjustRightInd w:val="0"/>
        <w:spacing w:before="120"/>
        <w:ind w:left="357" w:hanging="357"/>
        <w:rPr>
          <w:lang w:val="cs-CZ"/>
        </w:rPr>
      </w:pPr>
      <w:r w:rsidRPr="00E172C9">
        <w:rPr>
          <w:lang w:val="cs-CZ"/>
        </w:rPr>
        <w:t>Systémová léčba je doporučena standardy České onkologické společnosti (ČOS ČLS JEP: Zásady cytostatické léčby maligních onkologických onemocnění).</w:t>
      </w:r>
    </w:p>
    <w:p w14:paraId="3BA78F39" w14:textId="0F97699D" w:rsidR="00E172C9" w:rsidRPr="00E172C9" w:rsidRDefault="00E172C9" w:rsidP="00E172C9">
      <w:pPr>
        <w:numPr>
          <w:ilvl w:val="0"/>
          <w:numId w:val="2"/>
        </w:numPr>
        <w:suppressAutoHyphens w:val="0"/>
        <w:autoSpaceDE w:val="0"/>
        <w:autoSpaceDN w:val="0"/>
        <w:adjustRightInd w:val="0"/>
        <w:spacing w:before="120"/>
        <w:ind w:left="357" w:hanging="357"/>
        <w:rPr>
          <w:lang w:val="cs-CZ"/>
        </w:rPr>
      </w:pPr>
      <w:r w:rsidRPr="00E172C9">
        <w:rPr>
          <w:lang w:val="cs-CZ"/>
        </w:rPr>
        <w:t>Chemoradioterapie inoperabilního onemocnění může vést ke zmírnění obtíží a prodloužení celkového přežití.  Musí být zvážena individuálně při nepřítomnosti vzdálených metastáz.</w:t>
      </w:r>
    </w:p>
    <w:p w14:paraId="262E6410" w14:textId="776B4FBE" w:rsidR="00E172C9" w:rsidRPr="00E172C9" w:rsidRDefault="00E172C9" w:rsidP="00E172C9">
      <w:pPr>
        <w:numPr>
          <w:ilvl w:val="0"/>
          <w:numId w:val="2"/>
        </w:numPr>
        <w:suppressAutoHyphens w:val="0"/>
        <w:autoSpaceDE w:val="0"/>
        <w:autoSpaceDN w:val="0"/>
        <w:adjustRightInd w:val="0"/>
        <w:spacing w:before="120"/>
        <w:ind w:left="357" w:hanging="357"/>
        <w:rPr>
          <w:lang w:val="cs-CZ"/>
        </w:rPr>
      </w:pPr>
      <w:r w:rsidRPr="00E172C9">
        <w:rPr>
          <w:lang w:val="cs-CZ"/>
        </w:rPr>
        <w:t>U diseminovaného onemocnění je základní léčbou paliativní chemoterapie.</w:t>
      </w:r>
    </w:p>
    <w:p w14:paraId="457F4BB5" w14:textId="5CC171EF" w:rsidR="00E172C9" w:rsidRPr="00E172C9" w:rsidRDefault="00E172C9" w:rsidP="00E172C9">
      <w:pPr>
        <w:numPr>
          <w:ilvl w:val="0"/>
          <w:numId w:val="2"/>
        </w:numPr>
        <w:suppressAutoHyphens w:val="0"/>
        <w:autoSpaceDE w:val="0"/>
        <w:autoSpaceDN w:val="0"/>
        <w:adjustRightInd w:val="0"/>
        <w:spacing w:before="120"/>
        <w:ind w:left="357" w:hanging="357"/>
        <w:rPr>
          <w:lang w:val="cs-CZ"/>
        </w:rPr>
      </w:pPr>
      <w:r w:rsidRPr="00E172C9">
        <w:rPr>
          <w:lang w:val="cs-CZ"/>
        </w:rPr>
        <w:t>Možnou cestou ke zlepšení lokální kontroly onemocnění může být kombinace chemoradioterapie s brachyterapií nebo intraoperační radioterapií. Intraluminární brachyterapie je účinnou paliativní léčbou stenóz žlučových cest s pozitivním efektem na celkové přežití</w:t>
      </w:r>
    </w:p>
    <w:p w14:paraId="29FB71F1" w14:textId="77777777" w:rsidR="00DF37ED" w:rsidRPr="00426EF1" w:rsidRDefault="00DF37ED" w:rsidP="00DF37ED">
      <w:pPr>
        <w:pStyle w:val="Nadpis3"/>
        <w:keepLines/>
        <w:numPr>
          <w:ilvl w:val="2"/>
          <w:numId w:val="56"/>
        </w:numPr>
        <w:tabs>
          <w:tab w:val="num" w:pos="720"/>
        </w:tabs>
        <w:suppressAutoHyphens w:val="0"/>
        <w:spacing w:before="240" w:after="60"/>
        <w:ind w:left="504"/>
        <w:rPr>
          <w:lang w:val="cs-CZ"/>
        </w:rPr>
      </w:pPr>
      <w:bookmarkStart w:id="937" w:name="_Toc431534663"/>
      <w:bookmarkStart w:id="938" w:name="_Toc434844805"/>
      <w:r w:rsidRPr="00426EF1">
        <w:rPr>
          <w:lang w:val="cs-CZ"/>
        </w:rPr>
        <w:t>Ozařovací podmínky</w:t>
      </w:r>
      <w:bookmarkEnd w:id="937"/>
      <w:bookmarkEnd w:id="938"/>
      <w:r w:rsidRPr="00426EF1">
        <w:rPr>
          <w:lang w:val="cs-CZ"/>
        </w:rPr>
        <w:t xml:space="preserve"> </w:t>
      </w:r>
    </w:p>
    <w:p w14:paraId="2E4EE64F" w14:textId="349C2C6B" w:rsidR="00DF37ED" w:rsidRPr="00426EF1" w:rsidRDefault="00DF37ED" w:rsidP="00DF37ED">
      <w:pPr>
        <w:pStyle w:val="Podtitul"/>
        <w:rPr>
          <w:lang w:val="cs-CZ" w:eastAsia="ja-JP"/>
        </w:rPr>
      </w:pPr>
      <w:r w:rsidRPr="00426EF1">
        <w:rPr>
          <w:lang w:val="cs-CZ" w:eastAsia="ja-JP"/>
        </w:rPr>
        <w:t xml:space="preserve">Plánování </w:t>
      </w:r>
      <w:r w:rsidR="009C6D61">
        <w:rPr>
          <w:bCs/>
          <w:lang w:val="cs-CZ"/>
        </w:rPr>
        <w:t>z</w:t>
      </w:r>
      <w:r w:rsidR="009C6D61" w:rsidRPr="00EA2050">
        <w:rPr>
          <w:bCs/>
          <w:lang w:val="cs-CZ"/>
        </w:rPr>
        <w:t>evní</w:t>
      </w:r>
      <w:r w:rsidR="009C6D61" w:rsidRPr="00426EF1">
        <w:rPr>
          <w:lang w:val="cs-CZ" w:eastAsia="ja-JP"/>
        </w:rPr>
        <w:t xml:space="preserve"> </w:t>
      </w:r>
      <w:r w:rsidRPr="00426EF1">
        <w:rPr>
          <w:lang w:val="cs-CZ" w:eastAsia="ja-JP"/>
        </w:rPr>
        <w:t>radioterapie</w:t>
      </w:r>
    </w:p>
    <w:p w14:paraId="23E625ED" w14:textId="54195BF6" w:rsidR="00DF37ED" w:rsidRPr="00426EF1" w:rsidRDefault="00426EF1" w:rsidP="00426EF1">
      <w:pPr>
        <w:rPr>
          <w:lang w:val="cs-CZ"/>
        </w:rPr>
      </w:pPr>
      <w:r w:rsidRPr="00426EF1">
        <w:rPr>
          <w:lang w:val="cs-CZ"/>
        </w:rPr>
        <w:t>Pro plánování zevní radioterapie je v rámci plánovacího CT vhodné odhadnout rozsah dýchacích pohybů, např. pomocí pohybu bránice na simulátoru, pomocí CT v nádechu a výdechu nebo pomocí 4D-CT.</w:t>
      </w:r>
    </w:p>
    <w:p w14:paraId="4F49C04A" w14:textId="2ACDB52B" w:rsidR="00DF37ED" w:rsidRPr="00426EF1" w:rsidRDefault="00DF37ED" w:rsidP="00DF37ED">
      <w:pPr>
        <w:pStyle w:val="Podtitul"/>
        <w:rPr>
          <w:lang w:val="cs-CZ"/>
        </w:rPr>
      </w:pPr>
      <w:r w:rsidRPr="00426EF1">
        <w:rPr>
          <w:lang w:val="cs-CZ"/>
        </w:rPr>
        <w:t xml:space="preserve">Zdroj záření </w:t>
      </w:r>
    </w:p>
    <w:p w14:paraId="5B62A824" w14:textId="2526FE4A" w:rsidR="00DF37ED" w:rsidRPr="00426EF1" w:rsidRDefault="00426EF1" w:rsidP="00DF37ED">
      <w:pPr>
        <w:rPr>
          <w:szCs w:val="22"/>
          <w:lang w:val="cs-CZ" w:eastAsia="ja-JP"/>
        </w:rPr>
      </w:pPr>
      <w:r w:rsidRPr="00426EF1">
        <w:rPr>
          <w:lang w:val="cs-CZ"/>
        </w:rPr>
        <w:t>Standardním zdrojem je lineární urychlovač, pro paliativní RT možný kobaltový ozařovač.</w:t>
      </w:r>
    </w:p>
    <w:p w14:paraId="72D959B9" w14:textId="77777777" w:rsidR="00DF37ED" w:rsidRPr="00426EF1" w:rsidRDefault="00DF37ED" w:rsidP="00DF37ED">
      <w:pPr>
        <w:pStyle w:val="Podtitul"/>
        <w:rPr>
          <w:lang w:val="cs-CZ"/>
        </w:rPr>
      </w:pPr>
      <w:r w:rsidRPr="00426EF1">
        <w:rPr>
          <w:lang w:val="cs-CZ"/>
        </w:rPr>
        <w:t>Cílové objemy</w:t>
      </w:r>
    </w:p>
    <w:p w14:paraId="3EECF849" w14:textId="77777777" w:rsidR="00426EF1" w:rsidRPr="00426EF1" w:rsidRDefault="00426EF1" w:rsidP="00426EF1">
      <w:pPr>
        <w:spacing w:after="120"/>
        <w:ind w:left="357"/>
        <w:rPr>
          <w:u w:val="single"/>
          <w:lang w:val="cs-CZ"/>
        </w:rPr>
      </w:pPr>
      <w:r w:rsidRPr="00426EF1">
        <w:rPr>
          <w:u w:val="single"/>
          <w:lang w:val="cs-CZ"/>
        </w:rPr>
        <w:t>Adjuvantní radioterapie</w:t>
      </w:r>
    </w:p>
    <w:p w14:paraId="23FDE954" w14:textId="77777777" w:rsidR="00426EF1" w:rsidRPr="00426EF1" w:rsidRDefault="00426EF1" w:rsidP="00426EF1">
      <w:pPr>
        <w:spacing w:after="120"/>
        <w:ind w:left="357"/>
        <w:rPr>
          <w:lang w:val="cs-CZ"/>
        </w:rPr>
      </w:pPr>
      <w:r w:rsidRPr="00426EF1">
        <w:rPr>
          <w:lang w:val="cs-CZ"/>
        </w:rPr>
        <w:t>GTV – neurčuje se</w:t>
      </w:r>
    </w:p>
    <w:p w14:paraId="5EED0911" w14:textId="77777777" w:rsidR="00426EF1" w:rsidRPr="00426EF1" w:rsidRDefault="00426EF1" w:rsidP="00426EF1">
      <w:pPr>
        <w:spacing w:after="120"/>
        <w:ind w:left="357"/>
        <w:rPr>
          <w:lang w:val="cs-CZ"/>
        </w:rPr>
      </w:pPr>
      <w:r w:rsidRPr="00426EF1">
        <w:rPr>
          <w:lang w:val="cs-CZ"/>
        </w:rPr>
        <w:t xml:space="preserve">CTV - oblast lůžka tumoru + oblast spádových lymfatických uzlin s 1 cm lemem </w:t>
      </w:r>
    </w:p>
    <w:p w14:paraId="4681AAF1" w14:textId="77777777" w:rsidR="00426EF1" w:rsidRPr="00426EF1" w:rsidRDefault="00426EF1" w:rsidP="00426EF1">
      <w:pPr>
        <w:spacing w:after="120"/>
        <w:ind w:left="357"/>
        <w:rPr>
          <w:lang w:val="cs-CZ"/>
        </w:rPr>
      </w:pPr>
      <w:r w:rsidRPr="00426EF1">
        <w:rPr>
          <w:lang w:val="cs-CZ"/>
        </w:rPr>
        <w:t>PTV – lem individuální dle rozsahu respiračního pohybu a technického vybavení pracoviště</w:t>
      </w:r>
    </w:p>
    <w:p w14:paraId="7787AA40" w14:textId="77777777" w:rsidR="00426EF1" w:rsidRPr="00426EF1" w:rsidRDefault="00426EF1" w:rsidP="00426EF1">
      <w:pPr>
        <w:spacing w:after="120"/>
        <w:ind w:left="357"/>
        <w:rPr>
          <w:u w:val="single"/>
          <w:lang w:val="cs-CZ"/>
        </w:rPr>
      </w:pPr>
      <w:r w:rsidRPr="00426EF1">
        <w:rPr>
          <w:u w:val="single"/>
          <w:lang w:val="cs-CZ"/>
        </w:rPr>
        <w:t>Paliativní radioterapie</w:t>
      </w:r>
    </w:p>
    <w:p w14:paraId="2A9B5D20" w14:textId="77777777" w:rsidR="00426EF1" w:rsidRPr="00426EF1" w:rsidRDefault="00426EF1" w:rsidP="00426EF1">
      <w:pPr>
        <w:spacing w:after="120"/>
        <w:ind w:left="357"/>
        <w:rPr>
          <w:lang w:val="cs-CZ"/>
        </w:rPr>
      </w:pPr>
      <w:r w:rsidRPr="00426EF1">
        <w:rPr>
          <w:lang w:val="cs-CZ"/>
        </w:rPr>
        <w:t>GTV – oblast primárního tumoru (případně recidivy) a postižených lymfatických uzlin</w:t>
      </w:r>
    </w:p>
    <w:p w14:paraId="2550627A" w14:textId="77777777" w:rsidR="00426EF1" w:rsidRPr="00426EF1" w:rsidRDefault="00426EF1" w:rsidP="00426EF1">
      <w:pPr>
        <w:spacing w:after="120"/>
        <w:ind w:left="357"/>
        <w:rPr>
          <w:lang w:val="cs-CZ"/>
        </w:rPr>
      </w:pPr>
      <w:r w:rsidRPr="00426EF1">
        <w:rPr>
          <w:lang w:val="cs-CZ"/>
        </w:rPr>
        <w:t xml:space="preserve">CTV - oblast GTV + oblast spádových lymfatických uzlin s 1 cm lemem </w:t>
      </w:r>
    </w:p>
    <w:p w14:paraId="17DEB199" w14:textId="77777777" w:rsidR="00426EF1" w:rsidRPr="00426EF1" w:rsidRDefault="00426EF1" w:rsidP="00426EF1">
      <w:pPr>
        <w:spacing w:after="120"/>
        <w:ind w:left="357"/>
        <w:rPr>
          <w:lang w:val="cs-CZ"/>
        </w:rPr>
      </w:pPr>
      <w:r w:rsidRPr="00426EF1">
        <w:rPr>
          <w:lang w:val="cs-CZ"/>
        </w:rPr>
        <w:t>PTV – lem individuální dle rozsahu respiračního pohybu a technického vybavení pracoviště</w:t>
      </w:r>
    </w:p>
    <w:p w14:paraId="3CBA2355" w14:textId="6BE9D7F6" w:rsidR="00DF37ED" w:rsidRPr="00426EF1" w:rsidRDefault="00DF37ED" w:rsidP="00065931">
      <w:pPr>
        <w:pStyle w:val="Podtitul"/>
        <w:rPr>
          <w:lang w:val="cs-CZ"/>
        </w:rPr>
      </w:pPr>
      <w:r w:rsidRPr="00426EF1">
        <w:rPr>
          <w:lang w:val="cs-CZ"/>
        </w:rPr>
        <w:t xml:space="preserve"> Poloha pacienta </w:t>
      </w:r>
    </w:p>
    <w:p w14:paraId="4BEA524A" w14:textId="0149C3D1" w:rsidR="00DF37ED" w:rsidRPr="00426EF1" w:rsidRDefault="00426EF1" w:rsidP="00DF37ED">
      <w:pPr>
        <w:rPr>
          <w:lang w:val="cs-CZ"/>
        </w:rPr>
      </w:pPr>
      <w:r w:rsidRPr="00426EF1">
        <w:rPr>
          <w:lang w:val="cs-CZ"/>
        </w:rPr>
        <w:t>Supinační poloha pacienta na zádech, ruce za hlavou.</w:t>
      </w:r>
      <w:r w:rsidR="00DF37ED" w:rsidRPr="00426EF1">
        <w:rPr>
          <w:lang w:val="cs-CZ"/>
        </w:rPr>
        <w:t xml:space="preserve"> </w:t>
      </w:r>
    </w:p>
    <w:p w14:paraId="7763B5A0" w14:textId="77777777" w:rsidR="00DF37ED" w:rsidRPr="00426EF1" w:rsidRDefault="00DF37ED" w:rsidP="00DF37ED">
      <w:pPr>
        <w:pStyle w:val="Podtitul"/>
        <w:rPr>
          <w:lang w:val="cs-CZ"/>
        </w:rPr>
      </w:pPr>
      <w:r w:rsidRPr="00426EF1">
        <w:rPr>
          <w:lang w:val="cs-CZ"/>
        </w:rPr>
        <w:t>Ozařovací techniky</w:t>
      </w:r>
    </w:p>
    <w:p w14:paraId="473BA5AC" w14:textId="23F78E54" w:rsidR="00DF37ED" w:rsidRPr="00426EF1" w:rsidRDefault="00426EF1" w:rsidP="00DF37ED">
      <w:pPr>
        <w:contextualSpacing/>
        <w:rPr>
          <w:lang w:val="cs-CZ"/>
        </w:rPr>
      </w:pPr>
      <w:r w:rsidRPr="00426EF1">
        <w:rPr>
          <w:lang w:val="cs-CZ"/>
        </w:rPr>
        <w:t>Techniky konformní radioterapie, radioterapie s modulovanou intenzitou, využití radioterapie řízené obrazem, případně respiratory gatingu.</w:t>
      </w:r>
    </w:p>
    <w:p w14:paraId="564F9CB6" w14:textId="77777777" w:rsidR="00DF37ED" w:rsidRPr="00426EF1" w:rsidRDefault="00DF37ED" w:rsidP="00DF37ED">
      <w:pPr>
        <w:pStyle w:val="Nadpis3"/>
        <w:keepLines/>
        <w:numPr>
          <w:ilvl w:val="2"/>
          <w:numId w:val="56"/>
        </w:numPr>
        <w:tabs>
          <w:tab w:val="num" w:pos="720"/>
        </w:tabs>
        <w:suppressAutoHyphens w:val="0"/>
        <w:spacing w:before="240" w:after="60"/>
        <w:ind w:left="504"/>
        <w:rPr>
          <w:lang w:val="cs-CZ"/>
        </w:rPr>
      </w:pPr>
      <w:bookmarkStart w:id="939" w:name="_Toc431534664"/>
      <w:bookmarkStart w:id="940" w:name="_Toc434844806"/>
      <w:r w:rsidRPr="00426EF1">
        <w:rPr>
          <w:lang w:val="cs-CZ"/>
        </w:rPr>
        <w:t>Frakcionace a dávka záření</w:t>
      </w:r>
      <w:bookmarkEnd w:id="939"/>
      <w:bookmarkEnd w:id="940"/>
    </w:p>
    <w:p w14:paraId="473BDB2B" w14:textId="77AAAD9E" w:rsidR="00DF37ED" w:rsidRPr="00426EF1" w:rsidRDefault="00426EF1" w:rsidP="00DF37ED">
      <w:pPr>
        <w:rPr>
          <w:szCs w:val="22"/>
          <w:lang w:val="cs-CZ"/>
        </w:rPr>
      </w:pPr>
      <w:r w:rsidRPr="00426EF1">
        <w:rPr>
          <w:lang w:val="cs-CZ"/>
        </w:rPr>
        <w:t>45 Gy při frakcionaci a 1,8 Gy na frakci. Při použití moderních technik (IMRT, IGRT) je možná eskalace dávky nad 50 Gy při dodržení tolerančních dávek na kritické orgány.</w:t>
      </w:r>
    </w:p>
    <w:p w14:paraId="5E53CD6C" w14:textId="63795420" w:rsidR="00DF37ED" w:rsidRPr="00426EF1" w:rsidRDefault="00DF37ED" w:rsidP="00DF37ED">
      <w:pPr>
        <w:pStyle w:val="Nadpis3"/>
        <w:keepLines/>
        <w:numPr>
          <w:ilvl w:val="2"/>
          <w:numId w:val="56"/>
        </w:numPr>
        <w:tabs>
          <w:tab w:val="num" w:pos="720"/>
        </w:tabs>
        <w:suppressAutoHyphens w:val="0"/>
        <w:spacing w:before="240" w:after="60"/>
        <w:ind w:left="504"/>
        <w:rPr>
          <w:lang w:val="cs-CZ"/>
        </w:rPr>
      </w:pPr>
      <w:bookmarkStart w:id="941" w:name="_Toc431534665"/>
      <w:bookmarkStart w:id="942" w:name="_Toc434844807"/>
      <w:r w:rsidRPr="00426EF1">
        <w:rPr>
          <w:lang w:val="cs-CZ"/>
        </w:rPr>
        <w:t xml:space="preserve">Kritické </w:t>
      </w:r>
      <w:r w:rsidRPr="00C037B4">
        <w:rPr>
          <w:lang w:val="cs-CZ"/>
        </w:rPr>
        <w:t xml:space="preserve">orgány </w:t>
      </w:r>
      <w:r w:rsidR="00C037B4" w:rsidRPr="00C037B4">
        <w:rPr>
          <w:bCs/>
          <w:lang w:val="cs-CZ"/>
        </w:rPr>
        <w:t>a toleranční dávky</w:t>
      </w:r>
      <w:bookmarkEnd w:id="941"/>
      <w:bookmarkEnd w:id="942"/>
    </w:p>
    <w:p w14:paraId="64D85A27" w14:textId="0AEB092C" w:rsidR="00426EF1" w:rsidRPr="00426EF1" w:rsidRDefault="00426EF1" w:rsidP="00426EF1">
      <w:pPr>
        <w:rPr>
          <w:lang w:val="cs-CZ"/>
        </w:rPr>
      </w:pPr>
      <w:r w:rsidRPr="00426EF1">
        <w:rPr>
          <w:lang w:val="cs-CZ"/>
        </w:rPr>
        <w:t>Játra:</w:t>
      </w:r>
      <w:r w:rsidRPr="00426EF1">
        <w:rPr>
          <w:lang w:val="cs-CZ"/>
        </w:rPr>
        <w:tab/>
      </w:r>
      <w:r w:rsidRPr="00426EF1">
        <w:rPr>
          <w:lang w:val="cs-CZ"/>
        </w:rPr>
        <w:tab/>
        <w:t>Dmean &lt; 30 – 32 Gy (5% riziko Radiation induced liver disease – RILD))</w:t>
      </w:r>
    </w:p>
    <w:p w14:paraId="011AC0AD" w14:textId="77777777" w:rsidR="00426EF1" w:rsidRPr="00426EF1" w:rsidRDefault="00426EF1" w:rsidP="00426EF1">
      <w:pPr>
        <w:ind w:left="852" w:hanging="852"/>
        <w:rPr>
          <w:rFonts w:ascii="Times" w:hAnsi="Times"/>
          <w:lang w:val="cs-CZ"/>
        </w:rPr>
      </w:pPr>
      <w:r w:rsidRPr="00426EF1">
        <w:rPr>
          <w:lang w:val="cs-CZ"/>
        </w:rPr>
        <w:t>Ledviny:</w:t>
      </w:r>
      <w:r w:rsidRPr="00426EF1">
        <w:rPr>
          <w:lang w:val="cs-CZ"/>
        </w:rPr>
        <w:tab/>
        <w:t xml:space="preserve">Dmean na obě ledviny &lt; 15 – 18Gy je spojena s 5% rizikem </w:t>
      </w:r>
      <w:r w:rsidRPr="00426EF1">
        <w:rPr>
          <w:rFonts w:ascii="Times" w:hAnsi="Times"/>
          <w:lang w:val="cs-CZ"/>
        </w:rPr>
        <w:t xml:space="preserve">klinicky relevantní renální dysfunkce. </w:t>
      </w:r>
    </w:p>
    <w:p w14:paraId="5B0771F1" w14:textId="1D419D1C" w:rsidR="00426EF1" w:rsidRPr="00426EF1" w:rsidRDefault="00426EF1" w:rsidP="00426EF1">
      <w:pPr>
        <w:ind w:left="852"/>
        <w:rPr>
          <w:rFonts w:ascii="Times" w:hAnsi="Times"/>
          <w:lang w:val="cs-CZ"/>
        </w:rPr>
      </w:pPr>
      <w:r w:rsidRPr="00426EF1">
        <w:rPr>
          <w:rFonts w:ascii="Times" w:hAnsi="Times"/>
          <w:lang w:val="cs-CZ"/>
        </w:rPr>
        <w:t xml:space="preserve">V12 &lt; 55%, V20 &lt; 32%, V23 &lt; 30%, V28 &lt; 20% </w:t>
      </w:r>
    </w:p>
    <w:p w14:paraId="47AB1A58" w14:textId="63FE091F" w:rsidR="00426EF1" w:rsidRPr="00426EF1" w:rsidRDefault="00426EF1" w:rsidP="00426EF1">
      <w:pPr>
        <w:rPr>
          <w:lang w:val="cs-CZ"/>
        </w:rPr>
      </w:pPr>
      <w:r w:rsidRPr="00426EF1">
        <w:rPr>
          <w:lang w:val="cs-CZ"/>
        </w:rPr>
        <w:t>Mícha:</w:t>
      </w:r>
      <w:r w:rsidRPr="00426EF1">
        <w:rPr>
          <w:lang w:val="cs-CZ"/>
        </w:rPr>
        <w:tab/>
        <w:t>Dmax &lt; 45 Gy</w:t>
      </w:r>
    </w:p>
    <w:p w14:paraId="5339EA39" w14:textId="12D4F572" w:rsidR="00426EF1" w:rsidRPr="00426EF1" w:rsidRDefault="00426EF1" w:rsidP="00426EF1">
      <w:pPr>
        <w:rPr>
          <w:lang w:val="cs-CZ"/>
        </w:rPr>
      </w:pPr>
      <w:r w:rsidRPr="00426EF1">
        <w:rPr>
          <w:lang w:val="cs-CZ"/>
        </w:rPr>
        <w:t>Tenké střevo:</w:t>
      </w:r>
      <w:r w:rsidRPr="00426EF1">
        <w:rPr>
          <w:lang w:val="cs-CZ"/>
        </w:rPr>
        <w:tab/>
        <w:t>V45 &lt; 195 cm</w:t>
      </w:r>
      <w:r w:rsidRPr="00426EF1">
        <w:rPr>
          <w:vertAlign w:val="superscript"/>
          <w:lang w:val="cs-CZ"/>
        </w:rPr>
        <w:t xml:space="preserve">3 </w:t>
      </w:r>
      <w:r w:rsidRPr="00426EF1">
        <w:rPr>
          <w:lang w:val="cs-CZ"/>
        </w:rPr>
        <w:t xml:space="preserve">(celá peritoneální dutina), </w:t>
      </w:r>
    </w:p>
    <w:p w14:paraId="0A1E7C1C" w14:textId="6FDB63FF" w:rsidR="00426EF1" w:rsidRPr="00EF2630" w:rsidRDefault="00426EF1" w:rsidP="00426EF1">
      <w:pPr>
        <w:ind w:left="1136" w:firstLine="284"/>
        <w:rPr>
          <w:lang w:val="cs-CZ"/>
        </w:rPr>
      </w:pPr>
      <w:r w:rsidRPr="00426EF1">
        <w:rPr>
          <w:lang w:val="cs-CZ"/>
        </w:rPr>
        <w:t>V15&lt;120 cm</w:t>
      </w:r>
      <w:r w:rsidRPr="00426EF1">
        <w:rPr>
          <w:vertAlign w:val="superscript"/>
          <w:lang w:val="cs-CZ"/>
        </w:rPr>
        <w:t>3</w:t>
      </w:r>
      <w:r w:rsidRPr="00426EF1">
        <w:rPr>
          <w:lang w:val="cs-CZ"/>
        </w:rPr>
        <w:t xml:space="preserve"> (individuální kličky)</w:t>
      </w:r>
    </w:p>
    <w:p w14:paraId="021E6288" w14:textId="42484BEC" w:rsidR="00DF37ED" w:rsidRPr="008B757E" w:rsidRDefault="008B757E" w:rsidP="00DF37ED">
      <w:pPr>
        <w:pStyle w:val="Nadpis3"/>
        <w:keepLines/>
        <w:numPr>
          <w:ilvl w:val="2"/>
          <w:numId w:val="56"/>
        </w:numPr>
        <w:tabs>
          <w:tab w:val="num" w:pos="720"/>
        </w:tabs>
        <w:suppressAutoHyphens w:val="0"/>
        <w:spacing w:before="240" w:after="60"/>
        <w:ind w:left="504"/>
        <w:rPr>
          <w:lang w:val="cs-CZ"/>
        </w:rPr>
      </w:pPr>
      <w:bookmarkStart w:id="943" w:name="_Toc431534666"/>
      <w:bookmarkStart w:id="944" w:name="_Toc434844808"/>
      <w:r w:rsidRPr="008B757E">
        <w:rPr>
          <w:bCs/>
          <w:lang w:val="cs-CZ"/>
        </w:rPr>
        <w:t>Brachyterapie</w:t>
      </w:r>
      <w:bookmarkEnd w:id="943"/>
      <w:bookmarkEnd w:id="944"/>
      <w:r w:rsidR="00DF37ED" w:rsidRPr="008B757E">
        <w:rPr>
          <w:lang w:val="cs-CZ"/>
        </w:rPr>
        <w:t xml:space="preserve"> </w:t>
      </w:r>
    </w:p>
    <w:p w14:paraId="3C4C5B18" w14:textId="1B22B4C5" w:rsidR="008B757E" w:rsidRPr="008B757E" w:rsidRDefault="008B757E" w:rsidP="008B757E">
      <w:pPr>
        <w:numPr>
          <w:ilvl w:val="0"/>
          <w:numId w:val="59"/>
        </w:numPr>
        <w:suppressAutoHyphens w:val="0"/>
        <w:spacing w:before="120"/>
        <w:ind w:left="714" w:hanging="357"/>
        <w:rPr>
          <w:szCs w:val="22"/>
          <w:lang w:val="cs-CZ"/>
        </w:rPr>
      </w:pPr>
      <w:r w:rsidRPr="008B757E">
        <w:rPr>
          <w:lang w:val="cs-CZ"/>
        </w:rPr>
        <w:t>Při stenóze žlučových cest je používána intraluminární brachyterapie s vysokým dávkovým příkonem aplikovaná cestou perkutánní transhepatální či nazobiliární drenáže.</w:t>
      </w:r>
    </w:p>
    <w:p w14:paraId="584F8D05" w14:textId="77777777" w:rsidR="008B757E" w:rsidRPr="008B757E" w:rsidRDefault="008B757E" w:rsidP="008B757E">
      <w:pPr>
        <w:numPr>
          <w:ilvl w:val="0"/>
          <w:numId w:val="59"/>
        </w:numPr>
        <w:suppressAutoHyphens w:val="0"/>
        <w:rPr>
          <w:szCs w:val="22"/>
          <w:lang w:val="cs-CZ"/>
        </w:rPr>
      </w:pPr>
      <w:r w:rsidRPr="008B757E">
        <w:rPr>
          <w:lang w:val="cs-CZ"/>
        </w:rPr>
        <w:t>Dávka BRT je většinou 20–30 Gy ve 4-6 frakcích v kombinaci se zevním ozářením nebo samostatně 30-42 Gy v 5-6 frakcích.</w:t>
      </w:r>
    </w:p>
    <w:p w14:paraId="7EE1E8D5" w14:textId="77777777" w:rsidR="008B757E" w:rsidRPr="008B757E" w:rsidRDefault="008B757E" w:rsidP="008B757E">
      <w:pPr>
        <w:numPr>
          <w:ilvl w:val="0"/>
          <w:numId w:val="59"/>
        </w:numPr>
        <w:suppressAutoHyphens w:val="0"/>
        <w:rPr>
          <w:szCs w:val="22"/>
          <w:lang w:val="cs-CZ"/>
        </w:rPr>
      </w:pPr>
      <w:r w:rsidRPr="008B757E">
        <w:rPr>
          <w:lang w:val="cs-CZ"/>
        </w:rPr>
        <w:t xml:space="preserve">Cílem paliativní brachyterapie je zmírnění obstrukčních symptomů a oddálení re-ikteru. </w:t>
      </w:r>
    </w:p>
    <w:p w14:paraId="3BAE226C" w14:textId="1FA4547F" w:rsidR="008B757E" w:rsidRPr="008B757E" w:rsidRDefault="008B757E" w:rsidP="008B757E">
      <w:pPr>
        <w:numPr>
          <w:ilvl w:val="0"/>
          <w:numId w:val="59"/>
        </w:numPr>
        <w:suppressAutoHyphens w:val="0"/>
        <w:rPr>
          <w:szCs w:val="22"/>
          <w:lang w:val="cs-CZ"/>
        </w:rPr>
      </w:pPr>
      <w:r w:rsidRPr="008B757E">
        <w:rPr>
          <w:lang w:val="cs-CZ"/>
        </w:rPr>
        <w:t>Cílovým objemem brachyterapie je maligní sten</w:t>
      </w:r>
      <w:r>
        <w:rPr>
          <w:lang w:val="cs-CZ"/>
        </w:rPr>
        <w:t>ó</w:t>
      </w:r>
      <w:r w:rsidRPr="008B757E">
        <w:rPr>
          <w:lang w:val="cs-CZ"/>
        </w:rPr>
        <w:t>za s 10 mm lemem proximálním a distálním směrem. Dávka je obvykle předepsána do 10 mm od osy zdroje.</w:t>
      </w:r>
    </w:p>
    <w:p w14:paraId="226B6A91" w14:textId="1F843FB2" w:rsidR="008B757E" w:rsidRPr="008B757E" w:rsidRDefault="008B757E" w:rsidP="008B757E">
      <w:pPr>
        <w:numPr>
          <w:ilvl w:val="0"/>
          <w:numId w:val="59"/>
        </w:numPr>
        <w:suppressAutoHyphens w:val="0"/>
        <w:rPr>
          <w:szCs w:val="22"/>
          <w:lang w:val="cs-CZ"/>
        </w:rPr>
      </w:pPr>
      <w:r w:rsidRPr="008B757E">
        <w:rPr>
          <w:lang w:val="cs-CZ"/>
        </w:rPr>
        <w:t xml:space="preserve">K brachyterapii je zapotřebí zajistit drenáž o průměru alespoň </w:t>
      </w:r>
      <w:r>
        <w:rPr>
          <w:lang w:val="cs-CZ"/>
        </w:rPr>
        <w:t>8F (lépe 10F), brachyterapii do </w:t>
      </w:r>
      <w:r w:rsidRPr="008B757E">
        <w:rPr>
          <w:lang w:val="cs-CZ"/>
        </w:rPr>
        <w:t>oblasti stentu lze zavést při vni</w:t>
      </w:r>
      <w:r>
        <w:rPr>
          <w:lang w:val="cs-CZ"/>
        </w:rPr>
        <w:t>t</w:t>
      </w:r>
      <w:r w:rsidRPr="008B757E">
        <w:rPr>
          <w:lang w:val="cs-CZ"/>
        </w:rPr>
        <w:t>řním průměru stentu 1,8 mm a větší.</w:t>
      </w:r>
    </w:p>
    <w:p w14:paraId="1393FA79" w14:textId="77777777" w:rsidR="00DF37ED" w:rsidRPr="008B757E" w:rsidRDefault="00DF37ED" w:rsidP="00DF37ED">
      <w:pPr>
        <w:pStyle w:val="Nadpis3"/>
        <w:keepLines/>
        <w:numPr>
          <w:ilvl w:val="2"/>
          <w:numId w:val="56"/>
        </w:numPr>
        <w:tabs>
          <w:tab w:val="num" w:pos="720"/>
        </w:tabs>
        <w:suppressAutoHyphens w:val="0"/>
        <w:spacing w:before="240" w:after="60"/>
        <w:ind w:left="504"/>
        <w:rPr>
          <w:lang w:val="cs-CZ"/>
        </w:rPr>
      </w:pPr>
      <w:r w:rsidRPr="008B757E">
        <w:rPr>
          <w:lang w:val="cs-CZ" w:eastAsia="cs-CZ"/>
        </w:rPr>
        <w:t xml:space="preserve"> </w:t>
      </w:r>
      <w:bookmarkStart w:id="945" w:name="_Toc431534667"/>
      <w:bookmarkStart w:id="946" w:name="_Toc434844809"/>
      <w:r w:rsidRPr="008B757E">
        <w:rPr>
          <w:szCs w:val="22"/>
          <w:lang w:val="cs-CZ"/>
        </w:rPr>
        <w:t>Sledování po léčbě zářením</w:t>
      </w:r>
      <w:bookmarkEnd w:id="945"/>
      <w:bookmarkEnd w:id="946"/>
    </w:p>
    <w:p w14:paraId="5DB85E56" w14:textId="77777777" w:rsidR="008B757E" w:rsidRPr="008B757E" w:rsidRDefault="008B757E" w:rsidP="008B757E">
      <w:pPr>
        <w:rPr>
          <w:bCs/>
          <w:lang w:val="cs-CZ" w:eastAsia="en-US"/>
        </w:rPr>
      </w:pPr>
      <w:r w:rsidRPr="008B757E">
        <w:rPr>
          <w:lang w:val="cs-CZ"/>
        </w:rPr>
        <w:t xml:space="preserve">Sledování pacientů po léčbě provádí gastroenterolog, radiační a klinický onkolog, event. chirurg onkolog. </w:t>
      </w:r>
      <w:r w:rsidRPr="008B757E">
        <w:rPr>
          <w:bCs/>
          <w:lang w:val="cs-CZ"/>
        </w:rPr>
        <w:t>Akutní a chronické vedlejší účinky léčby jsou vyhodnocovány podle mezinárodně uznávaných stupnic, např. podle EORTC-RTOG stupnice.</w:t>
      </w:r>
    </w:p>
    <w:p w14:paraId="417E2456" w14:textId="77777777" w:rsidR="00DF37ED" w:rsidRDefault="00DF37ED" w:rsidP="00D37533">
      <w:pPr>
        <w:rPr>
          <w:rFonts w:eastAsia="Calibri"/>
          <w:lang w:val="cs-CZ" w:eastAsia="cs-CZ"/>
        </w:rPr>
      </w:pPr>
    </w:p>
    <w:p w14:paraId="2F8C562C" w14:textId="35D2ACE7" w:rsidR="008B757E" w:rsidRDefault="008B757E">
      <w:pPr>
        <w:suppressAutoHyphens w:val="0"/>
        <w:jc w:val="left"/>
        <w:rPr>
          <w:rFonts w:eastAsia="Calibri"/>
          <w:lang w:val="cs-CZ" w:eastAsia="cs-CZ"/>
        </w:rPr>
      </w:pPr>
      <w:r>
        <w:rPr>
          <w:rFonts w:eastAsia="Calibri"/>
          <w:lang w:val="cs-CZ" w:eastAsia="cs-CZ"/>
        </w:rPr>
        <w:br w:type="page"/>
      </w:r>
    </w:p>
    <w:p w14:paraId="44E28596" w14:textId="35EB734C" w:rsidR="00D37533" w:rsidRDefault="00D37533" w:rsidP="00D37533">
      <w:pPr>
        <w:pStyle w:val="Nadpis2"/>
        <w:keepLines/>
        <w:numPr>
          <w:ilvl w:val="1"/>
          <w:numId w:val="56"/>
        </w:numPr>
        <w:suppressAutoHyphens w:val="0"/>
        <w:spacing w:before="360" w:after="60"/>
        <w:ind w:left="709" w:hanging="709"/>
        <w:rPr>
          <w:lang w:val="cs-CZ"/>
        </w:rPr>
      </w:pPr>
      <w:bookmarkStart w:id="947" w:name="_Toc434844810"/>
      <w:r w:rsidRPr="00D37533">
        <w:rPr>
          <w:szCs w:val="22"/>
          <w:lang w:val="cs-CZ"/>
        </w:rPr>
        <w:t>Radioterapie karcinomů slinivky břišní</w:t>
      </w:r>
      <w:bookmarkEnd w:id="947"/>
      <w:r w:rsidRPr="00D37533">
        <w:rPr>
          <w:szCs w:val="22"/>
          <w:lang w:val="cs-CZ"/>
        </w:rPr>
        <w:t xml:space="preserve"> </w:t>
      </w:r>
      <w:r w:rsidRPr="00D37533">
        <w:rPr>
          <w:lang w:val="cs-CZ"/>
        </w:rPr>
        <w:t xml:space="preserve"> </w:t>
      </w:r>
    </w:p>
    <w:p w14:paraId="28CE1B1E" w14:textId="45E7A3BE" w:rsidR="008B757E" w:rsidRPr="00065931" w:rsidRDefault="008B757E" w:rsidP="00065931">
      <w:pPr>
        <w:spacing w:before="120"/>
        <w:rPr>
          <w:lang w:val="cs-CZ"/>
        </w:rPr>
      </w:pPr>
      <w:r w:rsidRPr="00065931">
        <w:rPr>
          <w:lang w:val="cs-CZ"/>
        </w:rPr>
        <w:t>Celkem 95% nádorů slinivky tvoří nádory z exokrinního parenchymu (duktální karcinom - asi 80%, dále pak karcinom z acinárních buněk, papilární, adenosquamózní, nediferencované, mucinózní karcinomy a karcinom z velkých buněk, smíšený typ, cystadenokarci</w:t>
      </w:r>
      <w:r w:rsidR="00065931">
        <w:rPr>
          <w:lang w:val="cs-CZ"/>
        </w:rPr>
        <w:t xml:space="preserve">nom, neklasifikovaný karcinom </w:t>
      </w:r>
      <w:r w:rsidRPr="00065931">
        <w:rPr>
          <w:lang w:val="cs-CZ"/>
        </w:rPr>
        <w:t>a</w:t>
      </w:r>
      <w:r w:rsidR="00065931">
        <w:rPr>
          <w:lang w:val="cs-CZ"/>
        </w:rPr>
        <w:t> </w:t>
      </w:r>
      <w:r w:rsidRPr="00065931">
        <w:rPr>
          <w:lang w:val="cs-CZ"/>
        </w:rPr>
        <w:t>další). Asi 5% z celkového počtu tvoří endokrinní tumory, které jsou často spojeny s autosomálně dominantním syndromem mnohočetné endokrinní neoplazie (MEN 1).</w:t>
      </w:r>
    </w:p>
    <w:p w14:paraId="0B17548D" w14:textId="77777777" w:rsidR="008B757E" w:rsidRPr="00065931" w:rsidRDefault="008B757E" w:rsidP="008B757E">
      <w:pPr>
        <w:pStyle w:val="Nadpis3"/>
        <w:keepLines/>
        <w:numPr>
          <w:ilvl w:val="2"/>
          <w:numId w:val="56"/>
        </w:numPr>
        <w:tabs>
          <w:tab w:val="num" w:pos="720"/>
        </w:tabs>
        <w:suppressAutoHyphens w:val="0"/>
        <w:spacing w:before="240" w:after="60"/>
        <w:ind w:left="504"/>
        <w:rPr>
          <w:rFonts w:eastAsia="Calibri"/>
          <w:lang w:val="cs-CZ"/>
        </w:rPr>
      </w:pPr>
      <w:bookmarkStart w:id="948" w:name="_Toc431534669"/>
      <w:bookmarkStart w:id="949" w:name="_Toc434844811"/>
      <w:r w:rsidRPr="00065931">
        <w:rPr>
          <w:szCs w:val="22"/>
          <w:lang w:val="cs-CZ"/>
        </w:rPr>
        <w:t>Klinická stadia onemocnění</w:t>
      </w:r>
      <w:bookmarkEnd w:id="948"/>
      <w:bookmarkEnd w:id="949"/>
      <w:r w:rsidRPr="00065931">
        <w:rPr>
          <w:rFonts w:eastAsia="Calibri"/>
          <w:lang w:val="cs-CZ"/>
        </w:rPr>
        <w:t xml:space="preserve"> </w:t>
      </w:r>
    </w:p>
    <w:p w14:paraId="7E55D23C" w14:textId="77777777" w:rsidR="008B757E" w:rsidRPr="00065931" w:rsidRDefault="008B757E" w:rsidP="008B757E">
      <w:pPr>
        <w:rPr>
          <w:lang w:val="cs-CZ"/>
        </w:rPr>
      </w:pPr>
      <w:r w:rsidRPr="00065931">
        <w:rPr>
          <w:lang w:val="cs-CZ"/>
        </w:rPr>
        <w:t xml:space="preserve">Klinické stadium onemocnění je určeno podle zásad TNM klasifikace (TNM klasifikace zhoubných novotvarů. 7. vydání 2009, česká verze 2011, ÚZIS, Praha, 2011). </w:t>
      </w:r>
    </w:p>
    <w:p w14:paraId="3D6F3737" w14:textId="77777777" w:rsidR="008B757E" w:rsidRPr="00065931" w:rsidRDefault="008B757E" w:rsidP="008B757E">
      <w:pPr>
        <w:rPr>
          <w:lang w:val="cs-CZ"/>
        </w:rPr>
      </w:pPr>
      <w:r w:rsidRPr="00065931">
        <w:rPr>
          <w:lang w:val="cs-CZ"/>
        </w:rPr>
        <w:t>TNM klasifikace se používá pouze pro karcinomy. Diagnóza by měla být histologicky ověřena.</w:t>
      </w:r>
    </w:p>
    <w:p w14:paraId="2BF0DE31" w14:textId="77777777" w:rsidR="008B757E" w:rsidRPr="00065931" w:rsidRDefault="008B757E" w:rsidP="008B757E">
      <w:pPr>
        <w:pStyle w:val="Nadpis3"/>
        <w:keepLines/>
        <w:numPr>
          <w:ilvl w:val="2"/>
          <w:numId w:val="56"/>
        </w:numPr>
        <w:tabs>
          <w:tab w:val="num" w:pos="720"/>
        </w:tabs>
        <w:suppressAutoHyphens w:val="0"/>
        <w:spacing w:before="240" w:after="60"/>
        <w:ind w:left="504"/>
        <w:rPr>
          <w:lang w:val="cs-CZ"/>
        </w:rPr>
      </w:pPr>
      <w:bookmarkStart w:id="950" w:name="_Toc431534670"/>
      <w:bookmarkStart w:id="951" w:name="_Toc434844812"/>
      <w:r w:rsidRPr="00065931">
        <w:rPr>
          <w:szCs w:val="22"/>
          <w:lang w:val="cs-CZ"/>
        </w:rPr>
        <w:t>Diagnostika</w:t>
      </w:r>
      <w:bookmarkEnd w:id="950"/>
      <w:bookmarkEnd w:id="951"/>
      <w:r w:rsidRPr="00065931">
        <w:rPr>
          <w:rFonts w:eastAsia="TimesNewRomanPSMT" w:cs="Arial"/>
          <w:lang w:val="cs-CZ"/>
        </w:rPr>
        <w:t xml:space="preserve"> </w:t>
      </w:r>
    </w:p>
    <w:p w14:paraId="5288C49B" w14:textId="77777777" w:rsidR="008B757E" w:rsidRPr="00065931" w:rsidRDefault="008B757E" w:rsidP="008B757E">
      <w:pPr>
        <w:pStyle w:val="Podtitul"/>
        <w:rPr>
          <w:lang w:val="cs-CZ"/>
        </w:rPr>
      </w:pPr>
      <w:r w:rsidRPr="00065931">
        <w:rPr>
          <w:lang w:val="cs-CZ"/>
        </w:rPr>
        <w:t>Obligatorní stagingová vyšetření</w:t>
      </w:r>
    </w:p>
    <w:p w14:paraId="094E3ADA" w14:textId="77777777" w:rsidR="008B757E" w:rsidRPr="00065931" w:rsidRDefault="008B757E" w:rsidP="00065931">
      <w:pPr>
        <w:rPr>
          <w:lang w:val="cs-CZ"/>
        </w:rPr>
      </w:pPr>
      <w:r w:rsidRPr="00065931">
        <w:rPr>
          <w:lang w:val="cs-CZ"/>
        </w:rPr>
        <w:t xml:space="preserve">Anamnéza, fyzikální vyšetření (výkonnostní stav pacienta) </w:t>
      </w:r>
    </w:p>
    <w:p w14:paraId="193485CE" w14:textId="77777777" w:rsidR="008B757E" w:rsidRPr="00065931" w:rsidRDefault="008B757E" w:rsidP="00065931">
      <w:pPr>
        <w:spacing w:before="120"/>
        <w:rPr>
          <w:lang w:val="cs-CZ"/>
        </w:rPr>
      </w:pPr>
      <w:r w:rsidRPr="00065931">
        <w:rPr>
          <w:lang w:val="cs-CZ"/>
        </w:rPr>
        <w:t>Zobrazující vyšetření: CT břicha a pánve, RTG nebo CT plic</w:t>
      </w:r>
    </w:p>
    <w:p w14:paraId="0EFDE3B1" w14:textId="77777777" w:rsidR="008B757E" w:rsidRPr="00065931" w:rsidRDefault="008B757E" w:rsidP="00065931">
      <w:pPr>
        <w:spacing w:before="120"/>
        <w:rPr>
          <w:lang w:val="cs-CZ"/>
        </w:rPr>
      </w:pPr>
      <w:r w:rsidRPr="00065931">
        <w:rPr>
          <w:lang w:val="cs-CZ"/>
        </w:rPr>
        <w:t>Histologické vyšetření (cestou ERCP, cílené biopsie pod CT či UZ kontrolou, laparoskopie či explorativní laparotomie apod.). Před lokální onkologickou léčbou je vždy nutná histologická verifikace tumoru. V případě resekability není před radikální resekcí histologická verifikace ložiska nutná.</w:t>
      </w:r>
    </w:p>
    <w:p w14:paraId="3D14A517" w14:textId="77777777" w:rsidR="008B757E" w:rsidRPr="00065931" w:rsidRDefault="008B757E" w:rsidP="00065931">
      <w:pPr>
        <w:spacing w:before="120"/>
        <w:rPr>
          <w:lang w:val="cs-CZ"/>
        </w:rPr>
      </w:pPr>
      <w:r w:rsidRPr="00065931">
        <w:rPr>
          <w:lang w:val="cs-CZ"/>
        </w:rPr>
        <w:t>Laboratorní vyšetření: krevní obraz, základní biochemické vyšetření (urea, kreatinin, jaterní testy včetně bilirubinu, iontogram), markery: CA19-9</w:t>
      </w:r>
    </w:p>
    <w:p w14:paraId="2469A59A" w14:textId="77777777" w:rsidR="008B757E" w:rsidRPr="00065931" w:rsidRDefault="008B757E" w:rsidP="008B757E">
      <w:pPr>
        <w:pStyle w:val="Podtitul"/>
        <w:rPr>
          <w:lang w:val="cs-CZ"/>
        </w:rPr>
      </w:pPr>
      <w:r w:rsidRPr="00065931">
        <w:rPr>
          <w:lang w:val="cs-CZ"/>
        </w:rPr>
        <w:t>Fakultativní stagingová vyšetření</w:t>
      </w:r>
    </w:p>
    <w:p w14:paraId="45630120" w14:textId="77777777" w:rsidR="00065931" w:rsidRPr="00065931" w:rsidRDefault="00065931" w:rsidP="00065931">
      <w:pPr>
        <w:rPr>
          <w:iCs/>
          <w:lang w:val="cs-CZ"/>
        </w:rPr>
      </w:pPr>
      <w:r w:rsidRPr="00065931">
        <w:rPr>
          <w:iCs/>
          <w:lang w:val="cs-CZ"/>
        </w:rPr>
        <w:t>MR, angiografie, EUS, PET/CT a další vyšetření vyplývající z nálezů obligatorních vyšetření či symptomů nemocného</w:t>
      </w:r>
    </w:p>
    <w:p w14:paraId="799A5FAF" w14:textId="77777777" w:rsidR="008B757E" w:rsidRPr="00E172C9" w:rsidRDefault="008B757E" w:rsidP="008B757E">
      <w:pPr>
        <w:pStyle w:val="Nadpis3"/>
        <w:keepLines/>
        <w:numPr>
          <w:ilvl w:val="2"/>
          <w:numId w:val="56"/>
        </w:numPr>
        <w:tabs>
          <w:tab w:val="num" w:pos="720"/>
        </w:tabs>
        <w:suppressAutoHyphens w:val="0"/>
        <w:spacing w:before="240" w:after="60"/>
        <w:ind w:left="504"/>
        <w:rPr>
          <w:rFonts w:cs="Arial"/>
          <w:lang w:val="cs-CZ"/>
        </w:rPr>
      </w:pPr>
      <w:bookmarkStart w:id="952" w:name="_Toc431534671"/>
      <w:bookmarkStart w:id="953" w:name="_Toc434844813"/>
      <w:r w:rsidRPr="00E172C9">
        <w:rPr>
          <w:szCs w:val="22"/>
          <w:lang w:val="cs-CZ"/>
        </w:rPr>
        <w:t>Léčebná strategie</w:t>
      </w:r>
      <w:bookmarkEnd w:id="952"/>
      <w:bookmarkEnd w:id="953"/>
      <w:r w:rsidRPr="00E172C9">
        <w:rPr>
          <w:lang w:val="cs-CZ"/>
        </w:rPr>
        <w:t xml:space="preserve"> </w:t>
      </w:r>
    </w:p>
    <w:p w14:paraId="66FF8C03" w14:textId="3585AFBA" w:rsidR="00065931" w:rsidRPr="00065931" w:rsidRDefault="00065931" w:rsidP="00065931">
      <w:pPr>
        <w:numPr>
          <w:ilvl w:val="0"/>
          <w:numId w:val="2"/>
        </w:numPr>
        <w:suppressAutoHyphens w:val="0"/>
        <w:autoSpaceDE w:val="0"/>
        <w:autoSpaceDN w:val="0"/>
        <w:adjustRightInd w:val="0"/>
        <w:spacing w:before="120"/>
        <w:ind w:left="357" w:hanging="357"/>
        <w:rPr>
          <w:lang w:val="cs-CZ"/>
        </w:rPr>
      </w:pPr>
      <w:r w:rsidRPr="00065931">
        <w:rPr>
          <w:lang w:val="cs-CZ"/>
        </w:rPr>
        <w:t>Základem léčebného postupu je multidisciplinární zvážení léčebných možností na základě rozsahu tumoru i celkového výkonnostního stavu pacienta a vedlejších nemocí (chirurg, onkolog, radiolog, intervenční endoskopista, patolog). Karcinom pankreatu patří k nejzhoubnějším nádorům, proto je kladen významný důraz na podpůrnou a symptomatickou léčbu.</w:t>
      </w:r>
    </w:p>
    <w:p w14:paraId="2944A6ED" w14:textId="77777777" w:rsidR="00065931" w:rsidRPr="00065931" w:rsidRDefault="00065931" w:rsidP="00065931">
      <w:pPr>
        <w:numPr>
          <w:ilvl w:val="0"/>
          <w:numId w:val="2"/>
        </w:numPr>
        <w:suppressAutoHyphens w:val="0"/>
        <w:autoSpaceDE w:val="0"/>
        <w:autoSpaceDN w:val="0"/>
        <w:adjustRightInd w:val="0"/>
        <w:spacing w:before="120"/>
        <w:ind w:left="357" w:hanging="357"/>
        <w:rPr>
          <w:lang w:val="cs-CZ"/>
        </w:rPr>
      </w:pPr>
      <w:r w:rsidRPr="00065931">
        <w:rPr>
          <w:lang w:val="cs-CZ"/>
        </w:rPr>
        <w:t xml:space="preserve">Šance na vyléčení dávají pouze radikální chirurgické výkony. Operace je však možná u méně než 20% nemocných, navíc pravděpodobnost 5-letého přežití u operovaných nemocných je asi 20%. Proto je součástí doporučených postupů podávání adjuvantní chemoterapie. </w:t>
      </w:r>
    </w:p>
    <w:p w14:paraId="4C3B8DDF" w14:textId="170D61EF" w:rsidR="00065931" w:rsidRPr="00065931" w:rsidRDefault="00065931" w:rsidP="00065931">
      <w:pPr>
        <w:numPr>
          <w:ilvl w:val="0"/>
          <w:numId w:val="59"/>
        </w:numPr>
        <w:suppressAutoHyphens w:val="0"/>
        <w:spacing w:before="120"/>
        <w:ind w:left="714" w:hanging="357"/>
        <w:rPr>
          <w:szCs w:val="22"/>
          <w:lang w:val="cs-CZ"/>
        </w:rPr>
      </w:pPr>
      <w:r w:rsidRPr="00065931">
        <w:rPr>
          <w:lang w:val="cs-CZ"/>
        </w:rPr>
        <w:t>Přínos adjuvantní chemoradioterapie se podle posledních metaanalýz nebere jako významný, nicméně zůstává alternativou.</w:t>
      </w:r>
    </w:p>
    <w:p w14:paraId="23BE7DED" w14:textId="77777777" w:rsidR="00065931" w:rsidRPr="00065931" w:rsidRDefault="00065931" w:rsidP="00065931">
      <w:pPr>
        <w:numPr>
          <w:ilvl w:val="0"/>
          <w:numId w:val="59"/>
        </w:numPr>
        <w:suppressAutoHyphens w:val="0"/>
        <w:spacing w:before="120"/>
        <w:ind w:left="714" w:hanging="357"/>
        <w:rPr>
          <w:szCs w:val="22"/>
          <w:lang w:val="cs-CZ"/>
        </w:rPr>
      </w:pPr>
      <w:r w:rsidRPr="00065931">
        <w:rPr>
          <w:lang w:val="cs-CZ"/>
        </w:rPr>
        <w:t xml:space="preserve">Neoadjuvantní chemoradioterapie je přípustným postupem u resekabilních nebo hraničeně resekabilních karcinomů. </w:t>
      </w:r>
    </w:p>
    <w:p w14:paraId="5DF1C5BC" w14:textId="77777777" w:rsidR="00065931" w:rsidRPr="00065931" w:rsidRDefault="00065931" w:rsidP="00065931">
      <w:pPr>
        <w:numPr>
          <w:ilvl w:val="0"/>
          <w:numId w:val="59"/>
        </w:numPr>
        <w:suppressAutoHyphens w:val="0"/>
        <w:spacing w:before="120"/>
        <w:ind w:left="714" w:hanging="357"/>
        <w:rPr>
          <w:szCs w:val="22"/>
          <w:lang w:val="cs-CZ"/>
        </w:rPr>
      </w:pPr>
      <w:r w:rsidRPr="00065931">
        <w:rPr>
          <w:bCs/>
          <w:lang w:val="cs-CZ"/>
        </w:rPr>
        <w:t xml:space="preserve">Alternatiovou je též kombinace zevní radioterapie s intraoperačním ozářením. Intraoperační radioterapie snižuje ozáření okolních zdravých tkání a umožňuje proto zvýšení dávky v cílovém objemu - nádoru nebo jeho lůžku. </w:t>
      </w:r>
    </w:p>
    <w:p w14:paraId="7B653D16" w14:textId="77777777" w:rsidR="00065931" w:rsidRPr="00065931" w:rsidRDefault="00065931" w:rsidP="00065931">
      <w:pPr>
        <w:numPr>
          <w:ilvl w:val="0"/>
          <w:numId w:val="2"/>
        </w:numPr>
        <w:suppressAutoHyphens w:val="0"/>
        <w:autoSpaceDE w:val="0"/>
        <w:autoSpaceDN w:val="0"/>
        <w:adjustRightInd w:val="0"/>
        <w:spacing w:before="120"/>
        <w:ind w:left="357" w:hanging="357"/>
        <w:rPr>
          <w:lang w:val="cs-CZ"/>
        </w:rPr>
      </w:pPr>
      <w:r w:rsidRPr="00065931">
        <w:rPr>
          <w:lang w:val="cs-CZ"/>
        </w:rPr>
        <w:t xml:space="preserve">Inoperabilní a metastatické nádory jsou léčeny paliativní systémovou léčbou s ohledem na výkonnostní stav pacienta, případně léčbou symptomatickou s cílem co nejvyšší kvality života. V případě lokalizovaného onemocnění u pacienta v dobrém biologickém stavu lze zvážit i chemoradioterapii. </w:t>
      </w:r>
    </w:p>
    <w:p w14:paraId="6B9B21B2" w14:textId="75E580BB" w:rsidR="00065931" w:rsidRDefault="00065931" w:rsidP="00065931">
      <w:pPr>
        <w:numPr>
          <w:ilvl w:val="0"/>
          <w:numId w:val="2"/>
        </w:numPr>
        <w:suppressAutoHyphens w:val="0"/>
        <w:autoSpaceDE w:val="0"/>
        <w:autoSpaceDN w:val="0"/>
        <w:adjustRightInd w:val="0"/>
        <w:spacing w:before="120"/>
        <w:ind w:left="357" w:hanging="357"/>
        <w:rPr>
          <w:lang w:val="cs-CZ"/>
        </w:rPr>
      </w:pPr>
      <w:r w:rsidRPr="00065931">
        <w:rPr>
          <w:lang w:val="cs-CZ"/>
        </w:rPr>
        <w:t>Základní systémová léčba je doporučena standardy České onkologické společnosti (ČOS ČLS JEP: Zásady cytostatické léčby maligních onkologických onemocnění).</w:t>
      </w:r>
    </w:p>
    <w:p w14:paraId="68B9FEA0" w14:textId="77777777" w:rsidR="00A85B87" w:rsidRDefault="00A85B87" w:rsidP="00A85B87">
      <w:pPr>
        <w:suppressAutoHyphens w:val="0"/>
        <w:autoSpaceDE w:val="0"/>
        <w:autoSpaceDN w:val="0"/>
        <w:adjustRightInd w:val="0"/>
        <w:spacing w:before="120"/>
        <w:ind w:left="357"/>
        <w:rPr>
          <w:lang w:val="cs-CZ"/>
        </w:rPr>
      </w:pPr>
    </w:p>
    <w:p w14:paraId="6DF434AE" w14:textId="77777777" w:rsidR="008B757E" w:rsidRPr="00065931" w:rsidRDefault="008B757E" w:rsidP="008B757E">
      <w:pPr>
        <w:pStyle w:val="Nadpis3"/>
        <w:keepLines/>
        <w:numPr>
          <w:ilvl w:val="2"/>
          <w:numId w:val="56"/>
        </w:numPr>
        <w:tabs>
          <w:tab w:val="num" w:pos="720"/>
        </w:tabs>
        <w:suppressAutoHyphens w:val="0"/>
        <w:spacing w:before="240" w:after="60"/>
        <w:ind w:left="504"/>
        <w:rPr>
          <w:lang w:val="cs-CZ"/>
        </w:rPr>
      </w:pPr>
      <w:bookmarkStart w:id="954" w:name="_Toc431534672"/>
      <w:bookmarkStart w:id="955" w:name="_Toc434844814"/>
      <w:r w:rsidRPr="00065931">
        <w:rPr>
          <w:lang w:val="cs-CZ"/>
        </w:rPr>
        <w:t>Ozařovací podmínky</w:t>
      </w:r>
      <w:bookmarkEnd w:id="954"/>
      <w:bookmarkEnd w:id="955"/>
      <w:r w:rsidRPr="00065931">
        <w:rPr>
          <w:lang w:val="cs-CZ"/>
        </w:rPr>
        <w:t xml:space="preserve"> </w:t>
      </w:r>
    </w:p>
    <w:p w14:paraId="4C95FC35" w14:textId="77777777" w:rsidR="008B757E" w:rsidRPr="00065931" w:rsidRDefault="008B757E" w:rsidP="008B757E">
      <w:pPr>
        <w:pStyle w:val="Podtitul"/>
        <w:rPr>
          <w:lang w:val="cs-CZ" w:eastAsia="ja-JP"/>
        </w:rPr>
      </w:pPr>
      <w:r w:rsidRPr="00065931">
        <w:rPr>
          <w:lang w:val="cs-CZ" w:eastAsia="ja-JP"/>
        </w:rPr>
        <w:t>Plánování radioterapie</w:t>
      </w:r>
    </w:p>
    <w:p w14:paraId="30F966FB" w14:textId="2BA49F3B" w:rsidR="008B757E" w:rsidRPr="00065931" w:rsidRDefault="00065931" w:rsidP="00065931">
      <w:pPr>
        <w:rPr>
          <w:lang w:val="cs-CZ"/>
        </w:rPr>
      </w:pPr>
      <w:r w:rsidRPr="00065931">
        <w:rPr>
          <w:lang w:val="cs-CZ" w:eastAsia="ja-JP"/>
        </w:rPr>
        <w:t>Ozařovací plán se připravuje v trojrozměrném plánovacím systému na podkladě obrazu z výpočetní tomografie (viz standard pro radikální radioterapii).</w:t>
      </w:r>
    </w:p>
    <w:p w14:paraId="6AF069F9" w14:textId="77777777" w:rsidR="008B757E" w:rsidRPr="00065931" w:rsidRDefault="008B757E" w:rsidP="00065931">
      <w:pPr>
        <w:pStyle w:val="Podtitul"/>
        <w:rPr>
          <w:lang w:val="cs-CZ"/>
        </w:rPr>
      </w:pPr>
      <w:r w:rsidRPr="00065931">
        <w:rPr>
          <w:lang w:val="cs-CZ"/>
        </w:rPr>
        <w:t>Zdroj záření a ozařovací pomůcky</w:t>
      </w:r>
    </w:p>
    <w:p w14:paraId="241E578A" w14:textId="77777777" w:rsidR="008B757E" w:rsidRPr="00065931" w:rsidRDefault="008B757E" w:rsidP="00065931">
      <w:pPr>
        <w:rPr>
          <w:szCs w:val="22"/>
          <w:lang w:val="cs-CZ" w:eastAsia="ja-JP"/>
        </w:rPr>
      </w:pPr>
      <w:r w:rsidRPr="00065931">
        <w:rPr>
          <w:lang w:val="cs-CZ"/>
        </w:rPr>
        <w:t>Standardním zdrojem je lineární urychlovač, pro paliativní RT možný kobaltový ozařovač.</w:t>
      </w:r>
    </w:p>
    <w:p w14:paraId="1B55A1B3" w14:textId="26525CB0" w:rsidR="00065931" w:rsidRDefault="00065931" w:rsidP="00065931">
      <w:pPr>
        <w:pStyle w:val="Podtitul"/>
        <w:rPr>
          <w:lang w:val="cs-CZ"/>
        </w:rPr>
      </w:pPr>
      <w:r w:rsidRPr="00065931">
        <w:rPr>
          <w:lang w:val="cs-CZ"/>
        </w:rPr>
        <w:t>Cílové objemy</w:t>
      </w:r>
    </w:p>
    <w:p w14:paraId="4E3D2F82" w14:textId="77777777" w:rsidR="00065931" w:rsidRPr="00065931" w:rsidRDefault="00065931" w:rsidP="00065931">
      <w:pPr>
        <w:rPr>
          <w:rFonts w:ascii="Arial" w:hAnsi="Arial" w:cs="Arial"/>
          <w:i/>
          <w:color w:val="0070C0"/>
          <w:sz w:val="24"/>
          <w:lang w:val="cs-CZ"/>
        </w:rPr>
      </w:pPr>
      <w:r w:rsidRPr="00065931">
        <w:rPr>
          <w:lang w:val="cs-CZ"/>
        </w:rPr>
        <w:t>Cílové objemy se zakreslují dle aktuálních publikovaných konsenzuálních doporučení (</w:t>
      </w:r>
      <w:hyperlink r:id="rId41" w:history="1">
        <w:r w:rsidRPr="00065931">
          <w:rPr>
            <w:rStyle w:val="Hypertextovodkaz"/>
            <w:lang w:val="cs-CZ"/>
          </w:rPr>
          <w:t>http://www.srobf.cz/cz/Pankreas/</w:t>
        </w:r>
      </w:hyperlink>
      <w:r w:rsidRPr="00065931">
        <w:rPr>
          <w:lang w:val="cs-CZ"/>
        </w:rPr>
        <w:t>)</w:t>
      </w:r>
    </w:p>
    <w:p w14:paraId="6FCF8753" w14:textId="77777777" w:rsidR="00065931" w:rsidRPr="00065931" w:rsidRDefault="00065931" w:rsidP="00065931">
      <w:pPr>
        <w:spacing w:before="120"/>
        <w:ind w:left="284"/>
        <w:rPr>
          <w:u w:val="single"/>
          <w:lang w:val="cs-CZ"/>
        </w:rPr>
      </w:pPr>
      <w:r w:rsidRPr="00065931">
        <w:rPr>
          <w:u w:val="single"/>
          <w:lang w:val="cs-CZ"/>
        </w:rPr>
        <w:t>Samostatná chemoradioterapie:</w:t>
      </w:r>
    </w:p>
    <w:p w14:paraId="07876D6C" w14:textId="77777777" w:rsidR="00065931" w:rsidRPr="00065931" w:rsidRDefault="00065931" w:rsidP="00065931">
      <w:pPr>
        <w:spacing w:before="120"/>
        <w:ind w:left="568"/>
        <w:rPr>
          <w:lang w:val="cs-CZ"/>
        </w:rPr>
      </w:pPr>
      <w:r w:rsidRPr="00065931">
        <w:rPr>
          <w:lang w:val="cs-CZ"/>
        </w:rPr>
        <w:t>GTV - primární tumor a postižené lymfatické uzliny</w:t>
      </w:r>
    </w:p>
    <w:p w14:paraId="717D7BDB" w14:textId="459E986E" w:rsidR="00065931" w:rsidRPr="00065931" w:rsidRDefault="00065931" w:rsidP="00065931">
      <w:pPr>
        <w:spacing w:before="120"/>
        <w:ind w:left="568"/>
        <w:rPr>
          <w:lang w:val="cs-CZ"/>
        </w:rPr>
      </w:pPr>
      <w:r w:rsidRPr="00065931">
        <w:rPr>
          <w:lang w:val="cs-CZ"/>
        </w:rPr>
        <w:t>CTV - GTV a svodná lymfatická oblast. Elektivní ozáření lymfa</w:t>
      </w:r>
      <w:r>
        <w:rPr>
          <w:lang w:val="cs-CZ"/>
        </w:rPr>
        <w:t>tických uzlin je kontroverzní u </w:t>
      </w:r>
      <w:r w:rsidRPr="00065931">
        <w:rPr>
          <w:lang w:val="cs-CZ"/>
        </w:rPr>
        <w:t xml:space="preserve">neresekabilních tumorů a v neoadjuvantní indikaci. </w:t>
      </w:r>
    </w:p>
    <w:p w14:paraId="76058687" w14:textId="77777777" w:rsidR="00065931" w:rsidRPr="00065931" w:rsidRDefault="00065931" w:rsidP="00065931">
      <w:pPr>
        <w:spacing w:before="120"/>
        <w:ind w:left="568"/>
        <w:rPr>
          <w:lang w:val="cs-CZ"/>
        </w:rPr>
      </w:pPr>
      <w:r w:rsidRPr="00065931">
        <w:rPr>
          <w:lang w:val="cs-CZ"/>
        </w:rPr>
        <w:t xml:space="preserve">PTV - CTV a zpravidla lem 1-2 cm, vhodné stanovit s ohledem na dýchací pohyby. Velikost lemu je stanovena protokolem pracoviště v závislosti na technickém vybavení </w:t>
      </w:r>
    </w:p>
    <w:p w14:paraId="4D06E08E" w14:textId="77777777" w:rsidR="00065931" w:rsidRPr="00065931" w:rsidRDefault="00065931" w:rsidP="00065931">
      <w:pPr>
        <w:spacing w:before="120"/>
        <w:ind w:left="284"/>
        <w:rPr>
          <w:u w:val="single"/>
          <w:lang w:val="cs-CZ"/>
        </w:rPr>
      </w:pPr>
      <w:r w:rsidRPr="00065931">
        <w:rPr>
          <w:u w:val="single"/>
          <w:lang w:val="cs-CZ"/>
        </w:rPr>
        <w:t>Paliativní radioterapie:</w:t>
      </w:r>
    </w:p>
    <w:p w14:paraId="1BE176A3" w14:textId="77777777" w:rsidR="00065931" w:rsidRPr="00065931" w:rsidRDefault="00065931" w:rsidP="00065931">
      <w:pPr>
        <w:spacing w:before="120"/>
        <w:ind w:left="568"/>
        <w:rPr>
          <w:lang w:val="cs-CZ"/>
        </w:rPr>
      </w:pPr>
      <w:r w:rsidRPr="00065931">
        <w:rPr>
          <w:lang w:val="cs-CZ"/>
        </w:rPr>
        <w:t>Cílové objemy: určují se individuálně, obvykle jen objem symptomatického nádorového postižení bez oblastí subklinického šíření s lemem pro nepřesnost nastavení</w:t>
      </w:r>
    </w:p>
    <w:p w14:paraId="60281433" w14:textId="77777777" w:rsidR="00065931" w:rsidRPr="00065931" w:rsidRDefault="00065931" w:rsidP="00065931">
      <w:pPr>
        <w:pStyle w:val="Podtitul"/>
        <w:rPr>
          <w:lang w:val="cs-CZ"/>
        </w:rPr>
      </w:pPr>
      <w:r w:rsidRPr="00065931">
        <w:rPr>
          <w:lang w:val="cs-CZ"/>
        </w:rPr>
        <w:t xml:space="preserve">Poloha pacienta </w:t>
      </w:r>
    </w:p>
    <w:p w14:paraId="7C9BCD87" w14:textId="77777777" w:rsidR="00065931" w:rsidRPr="00065931" w:rsidRDefault="00065931" w:rsidP="00065931">
      <w:pPr>
        <w:rPr>
          <w:lang w:val="cs-CZ"/>
        </w:rPr>
      </w:pPr>
      <w:r w:rsidRPr="00065931">
        <w:rPr>
          <w:lang w:val="cs-CZ"/>
        </w:rPr>
        <w:t xml:space="preserve">supinační poloha pacienta na zádech, ruce za hlavou. </w:t>
      </w:r>
    </w:p>
    <w:p w14:paraId="0028AE8E" w14:textId="77777777" w:rsidR="00065931" w:rsidRPr="00065931" w:rsidRDefault="00065931" w:rsidP="00065931">
      <w:pPr>
        <w:pStyle w:val="Podtitul"/>
        <w:rPr>
          <w:lang w:val="cs-CZ"/>
        </w:rPr>
      </w:pPr>
      <w:r w:rsidRPr="00065931">
        <w:rPr>
          <w:lang w:val="cs-CZ"/>
        </w:rPr>
        <w:t>Ozařovací techniky</w:t>
      </w:r>
    </w:p>
    <w:p w14:paraId="33BD3077" w14:textId="77777777" w:rsidR="00065931" w:rsidRPr="00065931" w:rsidRDefault="00065931" w:rsidP="00065931">
      <w:pPr>
        <w:rPr>
          <w:lang w:val="cs-CZ"/>
        </w:rPr>
      </w:pPr>
      <w:r w:rsidRPr="00065931">
        <w:rPr>
          <w:lang w:val="cs-CZ"/>
        </w:rPr>
        <w:t>3D radioterapie, IMRT, IGRT</w:t>
      </w:r>
    </w:p>
    <w:p w14:paraId="7BF90584" w14:textId="15D63B27" w:rsidR="00065931" w:rsidRPr="00065931" w:rsidRDefault="00065931" w:rsidP="00065931">
      <w:pPr>
        <w:rPr>
          <w:lang w:val="cs-CZ"/>
        </w:rPr>
      </w:pPr>
      <w:r w:rsidRPr="00065931">
        <w:rPr>
          <w:lang w:val="cs-CZ"/>
        </w:rPr>
        <w:t>při nižších předepsaných dávkách možno využitá jednoduchých technik konve</w:t>
      </w:r>
      <w:r w:rsidR="00A14D4B">
        <w:rPr>
          <w:lang w:val="cs-CZ"/>
        </w:rPr>
        <w:t>n</w:t>
      </w:r>
      <w:r w:rsidRPr="00065931">
        <w:rPr>
          <w:lang w:val="cs-CZ"/>
        </w:rPr>
        <w:t xml:space="preserve">ční/konformní RT 2-4 polí  </w:t>
      </w:r>
    </w:p>
    <w:p w14:paraId="243E70F1" w14:textId="77777777" w:rsidR="008B757E" w:rsidRPr="00630F71" w:rsidRDefault="008B757E" w:rsidP="008B757E">
      <w:pPr>
        <w:pStyle w:val="Nadpis3"/>
        <w:keepLines/>
        <w:numPr>
          <w:ilvl w:val="2"/>
          <w:numId w:val="56"/>
        </w:numPr>
        <w:tabs>
          <w:tab w:val="num" w:pos="720"/>
        </w:tabs>
        <w:suppressAutoHyphens w:val="0"/>
        <w:spacing w:before="240" w:after="60"/>
        <w:ind w:left="504"/>
        <w:rPr>
          <w:lang w:val="cs-CZ"/>
        </w:rPr>
      </w:pPr>
      <w:bookmarkStart w:id="956" w:name="_Toc431534673"/>
      <w:bookmarkStart w:id="957" w:name="_Toc434844815"/>
      <w:r w:rsidRPr="00630F71">
        <w:rPr>
          <w:lang w:val="cs-CZ"/>
        </w:rPr>
        <w:t>Frakcionace a dávka záření</w:t>
      </w:r>
      <w:bookmarkEnd w:id="956"/>
      <w:bookmarkEnd w:id="957"/>
    </w:p>
    <w:p w14:paraId="715585EB" w14:textId="0003BCA3" w:rsidR="00630F71" w:rsidRPr="00630F71" w:rsidRDefault="00630F71" w:rsidP="00630F71">
      <w:pPr>
        <w:numPr>
          <w:ilvl w:val="0"/>
          <w:numId w:val="2"/>
        </w:numPr>
        <w:suppressAutoHyphens w:val="0"/>
        <w:autoSpaceDE w:val="0"/>
        <w:autoSpaceDN w:val="0"/>
        <w:adjustRightInd w:val="0"/>
        <w:spacing w:before="120"/>
        <w:ind w:left="357" w:hanging="357"/>
        <w:rPr>
          <w:lang w:val="cs-CZ"/>
        </w:rPr>
      </w:pPr>
      <w:r w:rsidRPr="00630F71">
        <w:rPr>
          <w:lang w:val="cs-CZ"/>
        </w:rPr>
        <w:t xml:space="preserve">samostatná chemoradioterapie: 45-54 Gy v 25-30 frakcích (45 Gy + boost), Při použití moderních technik (IMRT, IGRT) je možná eskalace dávky nad 50 Gy při dodržení tolerančních dávek na kritické orgány.  </w:t>
      </w:r>
    </w:p>
    <w:p w14:paraId="78FF6B0C" w14:textId="69E884E2" w:rsidR="00630F71" w:rsidRPr="00630F71" w:rsidRDefault="00630F71" w:rsidP="00630F71">
      <w:pPr>
        <w:numPr>
          <w:ilvl w:val="0"/>
          <w:numId w:val="2"/>
        </w:numPr>
        <w:suppressAutoHyphens w:val="0"/>
        <w:autoSpaceDE w:val="0"/>
        <w:autoSpaceDN w:val="0"/>
        <w:adjustRightInd w:val="0"/>
        <w:spacing w:before="120"/>
        <w:ind w:left="357" w:hanging="357"/>
        <w:rPr>
          <w:lang w:val="cs-CZ"/>
        </w:rPr>
      </w:pPr>
      <w:r w:rsidRPr="00630F71">
        <w:rPr>
          <w:lang w:val="cs-CZ"/>
        </w:rPr>
        <w:t>paliativní radioterapie: individuální dávka a frakcionace</w:t>
      </w:r>
    </w:p>
    <w:p w14:paraId="5BE81F40" w14:textId="77777777" w:rsidR="008B757E" w:rsidRPr="00630F71" w:rsidRDefault="008B757E" w:rsidP="008B757E">
      <w:pPr>
        <w:pStyle w:val="Nadpis3"/>
        <w:keepLines/>
        <w:numPr>
          <w:ilvl w:val="2"/>
          <w:numId w:val="56"/>
        </w:numPr>
        <w:tabs>
          <w:tab w:val="num" w:pos="720"/>
        </w:tabs>
        <w:suppressAutoHyphens w:val="0"/>
        <w:spacing w:before="240" w:after="60"/>
        <w:ind w:left="504"/>
        <w:rPr>
          <w:lang w:val="cs-CZ"/>
        </w:rPr>
      </w:pPr>
      <w:bookmarkStart w:id="958" w:name="_Toc431534674"/>
      <w:bookmarkStart w:id="959" w:name="_Toc434844816"/>
      <w:r w:rsidRPr="00630F71">
        <w:rPr>
          <w:lang w:val="cs-CZ"/>
        </w:rPr>
        <w:t>Kritické orgány</w:t>
      </w:r>
      <w:bookmarkEnd w:id="958"/>
      <w:bookmarkEnd w:id="959"/>
      <w:r w:rsidRPr="00630F71">
        <w:rPr>
          <w:lang w:val="cs-CZ"/>
        </w:rPr>
        <w:t xml:space="preserve"> </w:t>
      </w:r>
    </w:p>
    <w:p w14:paraId="0B14F877" w14:textId="393216F6" w:rsidR="00630F71" w:rsidRPr="00630F71" w:rsidRDefault="00630F71" w:rsidP="00630F71">
      <w:pPr>
        <w:rPr>
          <w:lang w:val="cs-CZ"/>
        </w:rPr>
      </w:pPr>
      <w:r w:rsidRPr="00630F71">
        <w:rPr>
          <w:lang w:val="cs-CZ"/>
        </w:rPr>
        <w:t>Ját</w:t>
      </w:r>
      <w:r>
        <w:rPr>
          <w:lang w:val="cs-CZ"/>
        </w:rPr>
        <w:t>ra:</w:t>
      </w:r>
      <w:r>
        <w:rPr>
          <w:lang w:val="cs-CZ"/>
        </w:rPr>
        <w:tab/>
      </w:r>
      <w:r>
        <w:rPr>
          <w:lang w:val="cs-CZ"/>
        </w:rPr>
        <w:tab/>
      </w:r>
      <w:r w:rsidRPr="00630F71">
        <w:rPr>
          <w:lang w:val="cs-CZ"/>
        </w:rPr>
        <w:t>Dmean &lt; 30 – 32 Gy (5% riziko Radiation induced liver disease – RILD))</w:t>
      </w:r>
    </w:p>
    <w:p w14:paraId="42661E2B" w14:textId="77777777" w:rsidR="00630F71" w:rsidRDefault="00630F71" w:rsidP="00630F71">
      <w:pPr>
        <w:ind w:left="852" w:hanging="852"/>
        <w:rPr>
          <w:rFonts w:ascii="Times" w:hAnsi="Times"/>
          <w:lang w:val="cs-CZ"/>
        </w:rPr>
      </w:pPr>
      <w:r>
        <w:rPr>
          <w:lang w:val="cs-CZ"/>
        </w:rPr>
        <w:t>Ledviny:</w:t>
      </w:r>
      <w:r>
        <w:rPr>
          <w:lang w:val="cs-CZ"/>
        </w:rPr>
        <w:tab/>
      </w:r>
      <w:r w:rsidRPr="00630F71">
        <w:rPr>
          <w:lang w:val="cs-CZ"/>
        </w:rPr>
        <w:t xml:space="preserve">Dmean na obě ledviny &lt; 15 – 18Gy je spojena s 5% rizikem </w:t>
      </w:r>
      <w:r w:rsidRPr="00630F71">
        <w:rPr>
          <w:rFonts w:ascii="Times" w:hAnsi="Times"/>
          <w:lang w:val="cs-CZ"/>
        </w:rPr>
        <w:t xml:space="preserve">klinicky relevantní renální dysfunkce. </w:t>
      </w:r>
    </w:p>
    <w:p w14:paraId="3E8C93BE" w14:textId="55CAF6B4" w:rsidR="00630F71" w:rsidRPr="00630F71" w:rsidRDefault="00630F71" w:rsidP="00630F71">
      <w:pPr>
        <w:ind w:left="852"/>
        <w:rPr>
          <w:rFonts w:ascii="Times" w:hAnsi="Times"/>
          <w:lang w:val="cs-CZ"/>
        </w:rPr>
      </w:pPr>
      <w:r w:rsidRPr="00630F71">
        <w:rPr>
          <w:rFonts w:ascii="Times" w:hAnsi="Times"/>
          <w:lang w:val="cs-CZ"/>
        </w:rPr>
        <w:t>V12</w:t>
      </w:r>
      <w:r>
        <w:rPr>
          <w:rFonts w:ascii="Times" w:hAnsi="Times"/>
          <w:lang w:val="cs-CZ"/>
        </w:rPr>
        <w:t xml:space="preserve"> </w:t>
      </w:r>
      <w:r w:rsidRPr="00630F71">
        <w:rPr>
          <w:rFonts w:ascii="Times" w:hAnsi="Times"/>
          <w:lang w:val="cs-CZ"/>
        </w:rPr>
        <w:t>&lt; 55%, V20</w:t>
      </w:r>
      <w:r>
        <w:rPr>
          <w:rFonts w:ascii="Times" w:hAnsi="Times"/>
          <w:lang w:val="cs-CZ"/>
        </w:rPr>
        <w:t xml:space="preserve"> </w:t>
      </w:r>
      <w:r w:rsidRPr="00630F71">
        <w:rPr>
          <w:rFonts w:ascii="Times" w:hAnsi="Times"/>
          <w:lang w:val="cs-CZ"/>
        </w:rPr>
        <w:t>&lt;</w:t>
      </w:r>
      <w:r>
        <w:rPr>
          <w:rFonts w:ascii="Times" w:hAnsi="Times"/>
          <w:lang w:val="cs-CZ"/>
        </w:rPr>
        <w:t xml:space="preserve"> </w:t>
      </w:r>
      <w:r w:rsidRPr="00630F71">
        <w:rPr>
          <w:rFonts w:ascii="Times" w:hAnsi="Times"/>
          <w:lang w:val="cs-CZ"/>
        </w:rPr>
        <w:t>32%, V23</w:t>
      </w:r>
      <w:r>
        <w:rPr>
          <w:rFonts w:ascii="Times" w:hAnsi="Times"/>
          <w:lang w:val="cs-CZ"/>
        </w:rPr>
        <w:t xml:space="preserve"> </w:t>
      </w:r>
      <w:r w:rsidRPr="00630F71">
        <w:rPr>
          <w:rFonts w:ascii="Times" w:hAnsi="Times"/>
          <w:lang w:val="cs-CZ"/>
        </w:rPr>
        <w:t>&lt;</w:t>
      </w:r>
      <w:r>
        <w:rPr>
          <w:rFonts w:ascii="Times" w:hAnsi="Times"/>
          <w:lang w:val="cs-CZ"/>
        </w:rPr>
        <w:t xml:space="preserve"> </w:t>
      </w:r>
      <w:r w:rsidRPr="00630F71">
        <w:rPr>
          <w:rFonts w:ascii="Times" w:hAnsi="Times"/>
          <w:lang w:val="cs-CZ"/>
        </w:rPr>
        <w:t>30%, V28</w:t>
      </w:r>
      <w:r>
        <w:rPr>
          <w:rFonts w:ascii="Times" w:hAnsi="Times"/>
          <w:lang w:val="cs-CZ"/>
        </w:rPr>
        <w:t xml:space="preserve"> </w:t>
      </w:r>
      <w:r w:rsidRPr="00630F71">
        <w:rPr>
          <w:rFonts w:ascii="Times" w:hAnsi="Times"/>
          <w:lang w:val="cs-CZ"/>
        </w:rPr>
        <w:t>&lt;</w:t>
      </w:r>
      <w:r>
        <w:rPr>
          <w:rFonts w:ascii="Times" w:hAnsi="Times"/>
          <w:lang w:val="cs-CZ"/>
        </w:rPr>
        <w:t xml:space="preserve"> </w:t>
      </w:r>
      <w:r w:rsidRPr="00630F71">
        <w:rPr>
          <w:rFonts w:ascii="Times" w:hAnsi="Times"/>
          <w:lang w:val="cs-CZ"/>
        </w:rPr>
        <w:t xml:space="preserve">20% </w:t>
      </w:r>
    </w:p>
    <w:p w14:paraId="320CC7CD" w14:textId="39DC9A62" w:rsidR="00630F71" w:rsidRPr="00630F71" w:rsidRDefault="00630F71" w:rsidP="00630F71">
      <w:pPr>
        <w:rPr>
          <w:lang w:val="cs-CZ"/>
        </w:rPr>
      </w:pPr>
      <w:r>
        <w:rPr>
          <w:lang w:val="cs-CZ"/>
        </w:rPr>
        <w:t>Mícha:</w:t>
      </w:r>
      <w:r>
        <w:rPr>
          <w:lang w:val="cs-CZ"/>
        </w:rPr>
        <w:tab/>
      </w:r>
      <w:r w:rsidRPr="00630F71">
        <w:rPr>
          <w:lang w:val="cs-CZ"/>
        </w:rPr>
        <w:t>Dmax &lt; 45 Gy</w:t>
      </w:r>
    </w:p>
    <w:p w14:paraId="49543DD7" w14:textId="77777777" w:rsidR="00630F71" w:rsidRPr="00770843" w:rsidRDefault="00630F71" w:rsidP="00630F71">
      <w:pPr>
        <w:rPr>
          <w:lang w:val="cs-CZ"/>
        </w:rPr>
      </w:pPr>
      <w:r w:rsidRPr="00770843">
        <w:rPr>
          <w:lang w:val="cs-CZ"/>
        </w:rPr>
        <w:t>Tenké střevo:</w:t>
      </w:r>
      <w:r w:rsidRPr="00770843">
        <w:rPr>
          <w:lang w:val="cs-CZ"/>
        </w:rPr>
        <w:tab/>
        <w:t>V45 &lt; 195 cm</w:t>
      </w:r>
      <w:r w:rsidRPr="00770843">
        <w:rPr>
          <w:vertAlign w:val="superscript"/>
          <w:lang w:val="cs-CZ"/>
        </w:rPr>
        <w:t xml:space="preserve">3 </w:t>
      </w:r>
      <w:r w:rsidRPr="00770843">
        <w:rPr>
          <w:lang w:val="cs-CZ"/>
        </w:rPr>
        <w:t xml:space="preserve">(celá peritoneální dutina), </w:t>
      </w:r>
    </w:p>
    <w:p w14:paraId="2F59CCE7" w14:textId="5A51F341" w:rsidR="00630F71" w:rsidRPr="00770843" w:rsidRDefault="00630F71" w:rsidP="00630F71">
      <w:pPr>
        <w:ind w:left="1420"/>
        <w:rPr>
          <w:lang w:val="cs-CZ"/>
        </w:rPr>
      </w:pPr>
      <w:r w:rsidRPr="00770843">
        <w:rPr>
          <w:lang w:val="cs-CZ"/>
        </w:rPr>
        <w:t>V15 &lt; 120 cm</w:t>
      </w:r>
      <w:r w:rsidRPr="00770843">
        <w:rPr>
          <w:vertAlign w:val="superscript"/>
          <w:lang w:val="cs-CZ"/>
        </w:rPr>
        <w:t>3</w:t>
      </w:r>
      <w:r w:rsidRPr="00770843">
        <w:rPr>
          <w:lang w:val="cs-CZ"/>
        </w:rPr>
        <w:t xml:space="preserve"> (individuální kličky)</w:t>
      </w:r>
    </w:p>
    <w:p w14:paraId="2DD534AE" w14:textId="77777777" w:rsidR="00630F71" w:rsidRPr="00770843" w:rsidRDefault="00630F71" w:rsidP="00630F71">
      <w:pPr>
        <w:rPr>
          <w:lang w:val="cs-CZ"/>
        </w:rPr>
      </w:pPr>
      <w:r w:rsidRPr="00770843">
        <w:rPr>
          <w:lang w:val="cs-CZ"/>
        </w:rPr>
        <w:t>Žaludek:</w:t>
      </w:r>
      <w:r w:rsidRPr="00770843">
        <w:rPr>
          <w:lang w:val="cs-CZ"/>
        </w:rPr>
        <w:tab/>
        <w:t xml:space="preserve">&lt; 10% může obdržet 50 – 54Gy, </w:t>
      </w:r>
    </w:p>
    <w:p w14:paraId="74DE99FA" w14:textId="77777777" w:rsidR="00630F71" w:rsidRPr="00770843" w:rsidRDefault="00630F71" w:rsidP="00630F71">
      <w:pPr>
        <w:ind w:left="568" w:firstLine="284"/>
        <w:rPr>
          <w:lang w:val="cs-CZ"/>
        </w:rPr>
      </w:pPr>
      <w:r w:rsidRPr="00770843">
        <w:rPr>
          <w:lang w:val="cs-CZ"/>
        </w:rPr>
        <w:t>&lt; 15% může obdržet 45 – 50 Gy</w:t>
      </w:r>
    </w:p>
    <w:p w14:paraId="2316940F" w14:textId="1AC5F2C6" w:rsidR="00630F71" w:rsidRPr="00770843" w:rsidRDefault="00630F71" w:rsidP="00630F71">
      <w:pPr>
        <w:ind w:left="568" w:firstLine="284"/>
        <w:rPr>
          <w:lang w:val="cs-CZ"/>
        </w:rPr>
      </w:pPr>
      <w:r w:rsidRPr="00770843">
        <w:rPr>
          <w:lang w:val="cs-CZ"/>
        </w:rPr>
        <w:t>D100 &lt; 45 Gy</w:t>
      </w:r>
    </w:p>
    <w:p w14:paraId="5546BFC4" w14:textId="4A34B54F" w:rsidR="008B757E" w:rsidRPr="00770843" w:rsidRDefault="00770843" w:rsidP="008B757E">
      <w:pPr>
        <w:pStyle w:val="Nadpis3"/>
        <w:keepLines/>
        <w:numPr>
          <w:ilvl w:val="2"/>
          <w:numId w:val="56"/>
        </w:numPr>
        <w:tabs>
          <w:tab w:val="num" w:pos="720"/>
        </w:tabs>
        <w:suppressAutoHyphens w:val="0"/>
        <w:spacing w:before="240" w:after="60"/>
        <w:ind w:left="504"/>
        <w:rPr>
          <w:lang w:val="cs-CZ"/>
        </w:rPr>
      </w:pPr>
      <w:bookmarkStart w:id="960" w:name="_Toc431534675"/>
      <w:bookmarkStart w:id="961" w:name="_Toc434844817"/>
      <w:r w:rsidRPr="00770843">
        <w:rPr>
          <w:bCs/>
          <w:lang w:val="cs-CZ"/>
        </w:rPr>
        <w:t>Konkomitantní chemoterapie při radioterapii</w:t>
      </w:r>
      <w:bookmarkEnd w:id="960"/>
      <w:bookmarkEnd w:id="961"/>
      <w:r w:rsidR="008B757E" w:rsidRPr="00770843">
        <w:rPr>
          <w:lang w:val="cs-CZ"/>
        </w:rPr>
        <w:t xml:space="preserve"> </w:t>
      </w:r>
    </w:p>
    <w:p w14:paraId="5FDBA3E4" w14:textId="77777777" w:rsidR="00770843" w:rsidRPr="00770843" w:rsidRDefault="00770843" w:rsidP="00770843">
      <w:pPr>
        <w:rPr>
          <w:lang w:val="cs-CZ" w:eastAsia="en-US"/>
        </w:rPr>
      </w:pPr>
      <w:r w:rsidRPr="00770843">
        <w:rPr>
          <w:lang w:val="cs-CZ"/>
        </w:rPr>
        <w:t>Základní systémová léčba je doporučena standardy České onkologické společnosti (ČOS ČLS JEP: Zásady cytostatické léčby maligních onkologických onemocnění).</w:t>
      </w:r>
    </w:p>
    <w:p w14:paraId="00F83B96" w14:textId="77777777" w:rsidR="008B757E" w:rsidRPr="00770843" w:rsidRDefault="008B757E" w:rsidP="008B757E">
      <w:pPr>
        <w:pStyle w:val="Nadpis3"/>
        <w:keepLines/>
        <w:numPr>
          <w:ilvl w:val="2"/>
          <w:numId w:val="56"/>
        </w:numPr>
        <w:tabs>
          <w:tab w:val="num" w:pos="720"/>
        </w:tabs>
        <w:suppressAutoHyphens w:val="0"/>
        <w:spacing w:before="240" w:after="60"/>
        <w:ind w:left="504"/>
        <w:rPr>
          <w:lang w:val="cs-CZ"/>
        </w:rPr>
      </w:pPr>
      <w:r w:rsidRPr="00770843">
        <w:rPr>
          <w:lang w:val="cs-CZ" w:eastAsia="cs-CZ"/>
        </w:rPr>
        <w:t xml:space="preserve"> </w:t>
      </w:r>
      <w:bookmarkStart w:id="962" w:name="_Toc431534676"/>
      <w:bookmarkStart w:id="963" w:name="_Toc434844818"/>
      <w:r w:rsidRPr="00770843">
        <w:rPr>
          <w:szCs w:val="22"/>
          <w:lang w:val="cs-CZ"/>
        </w:rPr>
        <w:t>Sledování po léčbě zářením</w:t>
      </w:r>
      <w:bookmarkEnd w:id="962"/>
      <w:bookmarkEnd w:id="963"/>
    </w:p>
    <w:p w14:paraId="7E88962F" w14:textId="77777777" w:rsidR="00770843" w:rsidRPr="00770843" w:rsidRDefault="00770843" w:rsidP="00770843">
      <w:pPr>
        <w:rPr>
          <w:lang w:val="cs-CZ" w:eastAsia="en-US"/>
        </w:rPr>
      </w:pPr>
      <w:r w:rsidRPr="00770843">
        <w:rPr>
          <w:lang w:val="cs-CZ"/>
        </w:rPr>
        <w:t>Sledování pacientů po léčbě provádí gastroenterolog, radiační a klinický onkolog, event. chirurg onkolog. Akutní a chronické vedlejší účinky léčby jsou vyhodnocovány podle mezinárodně uznávaných stupnic, např. podle EORTC-RTOG stupnice.</w:t>
      </w:r>
    </w:p>
    <w:p w14:paraId="303562AD" w14:textId="77777777" w:rsidR="008B757E" w:rsidRPr="00770843" w:rsidRDefault="008B757E" w:rsidP="00D37533">
      <w:pPr>
        <w:rPr>
          <w:lang w:val="cs-CZ"/>
        </w:rPr>
      </w:pPr>
    </w:p>
    <w:p w14:paraId="637EDC08" w14:textId="426A2475" w:rsidR="00A85B87" w:rsidRDefault="00A85B87">
      <w:pPr>
        <w:suppressAutoHyphens w:val="0"/>
        <w:jc w:val="left"/>
        <w:rPr>
          <w:lang w:val="cs-CZ"/>
        </w:rPr>
      </w:pPr>
      <w:r>
        <w:rPr>
          <w:lang w:val="cs-CZ"/>
        </w:rPr>
        <w:br w:type="page"/>
      </w:r>
    </w:p>
    <w:p w14:paraId="3EE59B79" w14:textId="6D86AC0A" w:rsidR="00D37533" w:rsidRPr="00D37533" w:rsidRDefault="00D37533" w:rsidP="00D37533">
      <w:pPr>
        <w:pStyle w:val="Nadpis2"/>
        <w:keepLines/>
        <w:numPr>
          <w:ilvl w:val="1"/>
          <w:numId w:val="56"/>
        </w:numPr>
        <w:suppressAutoHyphens w:val="0"/>
        <w:spacing w:before="360" w:after="60"/>
        <w:ind w:left="709" w:hanging="709"/>
        <w:rPr>
          <w:lang w:val="cs-CZ"/>
        </w:rPr>
      </w:pPr>
      <w:bookmarkStart w:id="964" w:name="_Toc434844819"/>
      <w:r w:rsidRPr="00D37533">
        <w:rPr>
          <w:szCs w:val="22"/>
          <w:lang w:val="cs-CZ"/>
        </w:rPr>
        <w:t>Radioterapie Nemalobuněčných karcinomů Plic</w:t>
      </w:r>
      <w:bookmarkEnd w:id="964"/>
      <w:r w:rsidRPr="00D37533">
        <w:rPr>
          <w:szCs w:val="22"/>
          <w:lang w:val="cs-CZ"/>
        </w:rPr>
        <w:t xml:space="preserve"> </w:t>
      </w:r>
      <w:r w:rsidRPr="00D37533">
        <w:rPr>
          <w:lang w:val="cs-CZ"/>
        </w:rPr>
        <w:t xml:space="preserve"> </w:t>
      </w:r>
    </w:p>
    <w:p w14:paraId="3F9E7572" w14:textId="77777777" w:rsidR="00A85B87" w:rsidRPr="00876E11" w:rsidRDefault="00A85B87" w:rsidP="00A85B87">
      <w:pPr>
        <w:pStyle w:val="Podtitul"/>
        <w:rPr>
          <w:lang w:val="cs-CZ"/>
        </w:rPr>
      </w:pPr>
      <w:r w:rsidRPr="00876E11">
        <w:rPr>
          <w:lang w:val="cs-CZ"/>
        </w:rPr>
        <w:t>Základní rozdělení bronchogenních nádorů</w:t>
      </w:r>
    </w:p>
    <w:p w14:paraId="2B78196E" w14:textId="2035AB0E" w:rsidR="00A85B87" w:rsidRPr="00876E11" w:rsidRDefault="00A85B87" w:rsidP="00A85B87">
      <w:pPr>
        <w:spacing w:before="120"/>
        <w:rPr>
          <w:lang w:val="cs-CZ" w:eastAsia="cs-CZ"/>
        </w:rPr>
      </w:pPr>
      <w:r w:rsidRPr="00876E11">
        <w:rPr>
          <w:lang w:val="cs-CZ"/>
        </w:rPr>
        <w:t>Nemalobuněčné bronchogenní karcinomy (Non Small Cell Lung Cancer – NSCLC) jsou nejpočetnější skupinou plicních nádorů (přibližně 75 – 80% případů) a jsou charakterizovány jako relativně pomaleji lokálně rostoucí nádory. Nemalobuněčné karcinomy plic obecně zahrnují: spinocelulární karcinom, adenokarcinom, velkobuněčný, blíže nespecifikované nádory a vzácné typy nádorů.</w:t>
      </w:r>
    </w:p>
    <w:p w14:paraId="397460AF" w14:textId="77777777" w:rsidR="00A85B87" w:rsidRPr="00876E11" w:rsidRDefault="00A85B87" w:rsidP="00A85B87">
      <w:pPr>
        <w:pStyle w:val="Nadpis3"/>
        <w:keepLines/>
        <w:numPr>
          <w:ilvl w:val="2"/>
          <w:numId w:val="56"/>
        </w:numPr>
        <w:tabs>
          <w:tab w:val="clear" w:pos="862"/>
          <w:tab w:val="num" w:pos="720"/>
          <w:tab w:val="num" w:pos="1004"/>
        </w:tabs>
        <w:suppressAutoHyphens w:val="0"/>
        <w:spacing w:before="240" w:after="60"/>
        <w:ind w:left="504"/>
        <w:rPr>
          <w:rFonts w:eastAsia="Calibri"/>
          <w:lang w:val="cs-CZ"/>
        </w:rPr>
      </w:pPr>
      <w:bookmarkStart w:id="965" w:name="_Toc431534678"/>
      <w:bookmarkStart w:id="966" w:name="_Toc434844820"/>
      <w:r w:rsidRPr="00876E11">
        <w:rPr>
          <w:szCs w:val="22"/>
          <w:lang w:val="cs-CZ"/>
        </w:rPr>
        <w:t>Klinická stadia onemocnění</w:t>
      </w:r>
      <w:bookmarkEnd w:id="965"/>
      <w:bookmarkEnd w:id="966"/>
      <w:r w:rsidRPr="00876E11">
        <w:rPr>
          <w:rFonts w:eastAsia="Calibri"/>
          <w:lang w:val="cs-CZ"/>
        </w:rPr>
        <w:t xml:space="preserve"> </w:t>
      </w:r>
    </w:p>
    <w:p w14:paraId="393FEE39" w14:textId="77777777" w:rsidR="00A85B87" w:rsidRPr="00876E11" w:rsidRDefault="00A85B87" w:rsidP="00A85B87">
      <w:pPr>
        <w:rPr>
          <w:lang w:val="cs-CZ"/>
        </w:rPr>
      </w:pPr>
      <w:r w:rsidRPr="00876E11">
        <w:rPr>
          <w:lang w:val="cs-CZ"/>
        </w:rPr>
        <w:t xml:space="preserve">Klinické stadium onemocnění je určeno podle zásad TNM klasifikace (TNM klasifikace zhoubných novotvarů. 7. vydání 2009, česká verze 2011, ÚZIS, Praha, 2011). </w:t>
      </w:r>
    </w:p>
    <w:p w14:paraId="64A2C304" w14:textId="77777777" w:rsidR="00A85B87" w:rsidRPr="00876E11" w:rsidRDefault="00A85B87" w:rsidP="00A85B87">
      <w:pPr>
        <w:rPr>
          <w:lang w:val="cs-CZ"/>
        </w:rPr>
      </w:pPr>
      <w:r w:rsidRPr="00876E11">
        <w:rPr>
          <w:lang w:val="cs-CZ"/>
        </w:rPr>
        <w:t>Diagnóza musí být histologicky nebo cytologicky ověřena.</w:t>
      </w:r>
    </w:p>
    <w:p w14:paraId="4E9C2E3B" w14:textId="77777777" w:rsidR="00A85B87" w:rsidRPr="00876E11" w:rsidRDefault="00A85B87" w:rsidP="00A85B87">
      <w:pPr>
        <w:pStyle w:val="Nadpis3"/>
        <w:keepLines/>
        <w:numPr>
          <w:ilvl w:val="2"/>
          <w:numId w:val="56"/>
        </w:numPr>
        <w:tabs>
          <w:tab w:val="clear" w:pos="862"/>
          <w:tab w:val="num" w:pos="720"/>
          <w:tab w:val="num" w:pos="1004"/>
        </w:tabs>
        <w:suppressAutoHyphens w:val="0"/>
        <w:spacing w:before="240" w:after="60"/>
        <w:ind w:left="504"/>
        <w:rPr>
          <w:lang w:val="cs-CZ"/>
        </w:rPr>
      </w:pPr>
      <w:bookmarkStart w:id="967" w:name="_Toc431534679"/>
      <w:bookmarkStart w:id="968" w:name="_Toc434844821"/>
      <w:r w:rsidRPr="00876E11">
        <w:rPr>
          <w:szCs w:val="22"/>
          <w:lang w:val="cs-CZ"/>
        </w:rPr>
        <w:t>Diagnostika</w:t>
      </w:r>
      <w:bookmarkEnd w:id="967"/>
      <w:bookmarkEnd w:id="968"/>
      <w:r w:rsidRPr="00876E11">
        <w:rPr>
          <w:rFonts w:eastAsia="TimesNewRomanPSMT" w:cs="Arial"/>
          <w:lang w:val="cs-CZ"/>
        </w:rPr>
        <w:t xml:space="preserve"> </w:t>
      </w:r>
    </w:p>
    <w:p w14:paraId="58A66852" w14:textId="77777777" w:rsidR="00A85B87" w:rsidRPr="00876E11" w:rsidRDefault="00A85B87" w:rsidP="00A85B87">
      <w:pPr>
        <w:pStyle w:val="Podtitul"/>
        <w:rPr>
          <w:lang w:val="cs-CZ"/>
        </w:rPr>
      </w:pPr>
      <w:r w:rsidRPr="00876E11">
        <w:rPr>
          <w:lang w:val="cs-CZ"/>
        </w:rPr>
        <w:t>Obligatorní stagingová vyšetření</w:t>
      </w:r>
    </w:p>
    <w:p w14:paraId="4780D2CA" w14:textId="77777777" w:rsidR="00A85B87" w:rsidRPr="00876E11" w:rsidRDefault="00A85B87" w:rsidP="00A85B87">
      <w:pPr>
        <w:rPr>
          <w:u w:val="single"/>
          <w:lang w:val="cs-CZ"/>
        </w:rPr>
      </w:pPr>
      <w:r w:rsidRPr="00876E11">
        <w:rPr>
          <w:lang w:val="cs-CZ"/>
        </w:rPr>
        <w:t>Anamnéza a fyzikální vyšetření - (včetně zhodnocení PS a váhového úbytku)</w:t>
      </w:r>
    </w:p>
    <w:p w14:paraId="342374E9" w14:textId="77777777" w:rsidR="00A85B87" w:rsidRPr="00876E11" w:rsidRDefault="00A85B87" w:rsidP="00A85B87">
      <w:pPr>
        <w:spacing w:before="120"/>
        <w:rPr>
          <w:lang w:val="cs-CZ"/>
        </w:rPr>
      </w:pPr>
      <w:r w:rsidRPr="00876E11">
        <w:rPr>
          <w:lang w:val="cs-CZ"/>
        </w:rPr>
        <w:t>Zobrazující vyšetření: rtg plic, včetně bočného snímku, bronchoskopie, CT hrudníku a epigastria s i.v. kontrastem (není-li k dispozici CT epigastria, pak aspoň UZ epigastria), v případě nejasného uzlinového nálezu v mediastinu u pacienta ve III stádiu, nebo u pacientů s pouze suspektním nejednoznačným metastatickým postižením PET/CT vyšetření trupu, od stádia IIB před léčbou doporučeno MR mozku.</w:t>
      </w:r>
    </w:p>
    <w:p w14:paraId="4F48ED34" w14:textId="77777777" w:rsidR="00A85B87" w:rsidRPr="00876E11" w:rsidRDefault="00A85B87" w:rsidP="00A85B87">
      <w:pPr>
        <w:spacing w:before="120"/>
        <w:rPr>
          <w:lang w:val="cs-CZ"/>
        </w:rPr>
      </w:pPr>
      <w:r w:rsidRPr="00876E11">
        <w:rPr>
          <w:lang w:val="cs-CZ"/>
        </w:rPr>
        <w:t xml:space="preserve">U pacientů s adenokarcinomy, blíže nespecifikovanými nemalobuněčnými karcinomy, karcinomy s adenokarcinomatózní komponentou, velkobuněčnými karcinomy k palaitivní systémové léčbě: mutační analýza EGFR pomocí PCR metod, imunohistochemické stanovení ALK, v případě pozitivního výsledku potvrzení ISH metodou. </w:t>
      </w:r>
    </w:p>
    <w:p w14:paraId="3BC0C692" w14:textId="77777777" w:rsidR="00A85B87" w:rsidRPr="00876E11" w:rsidRDefault="00A85B87" w:rsidP="00A85B87">
      <w:pPr>
        <w:spacing w:before="120"/>
        <w:rPr>
          <w:bCs/>
          <w:lang w:val="cs-CZ"/>
        </w:rPr>
      </w:pPr>
      <w:r w:rsidRPr="00876E11">
        <w:rPr>
          <w:bCs/>
          <w:lang w:val="cs-CZ"/>
        </w:rPr>
        <w:t xml:space="preserve">Před radikální léčbou je nutné funkční vyšetření plic. </w:t>
      </w:r>
    </w:p>
    <w:p w14:paraId="13DF19CD" w14:textId="77777777" w:rsidR="00A85B87" w:rsidRPr="00876E11" w:rsidRDefault="00A85B87" w:rsidP="00A85B87">
      <w:pPr>
        <w:pStyle w:val="Podtitul"/>
        <w:rPr>
          <w:lang w:val="cs-CZ"/>
        </w:rPr>
      </w:pPr>
      <w:r w:rsidRPr="00876E11">
        <w:rPr>
          <w:lang w:val="cs-CZ"/>
        </w:rPr>
        <w:t>Fakultativní stagingová vyšetření</w:t>
      </w:r>
    </w:p>
    <w:p w14:paraId="51DBA42F" w14:textId="77777777" w:rsidR="00A85B87" w:rsidRPr="00876E11" w:rsidRDefault="00A85B87" w:rsidP="00A85B87">
      <w:pPr>
        <w:spacing w:after="120"/>
        <w:rPr>
          <w:iCs/>
          <w:lang w:val="cs-CZ"/>
        </w:rPr>
      </w:pPr>
      <w:r w:rsidRPr="00876E11">
        <w:rPr>
          <w:iCs/>
          <w:lang w:val="cs-CZ"/>
        </w:rPr>
        <w:t xml:space="preserve">další nutná odborná vyšetření vyplývající z nálezů obligatorních vyšetření, symptomů nemocného či požadavků jednotlivých léčebných postupů. </w:t>
      </w:r>
    </w:p>
    <w:p w14:paraId="72367CCF" w14:textId="77777777" w:rsidR="00A85B87" w:rsidRPr="00876E11" w:rsidRDefault="00A85B87" w:rsidP="00A85B87">
      <w:pPr>
        <w:spacing w:after="120"/>
        <w:rPr>
          <w:lang w:val="cs-CZ"/>
        </w:rPr>
      </w:pPr>
      <w:r w:rsidRPr="00876E11">
        <w:rPr>
          <w:lang w:val="cs-CZ"/>
        </w:rPr>
        <w:t>Neurologická symptomatologie: CT mozku nebo MR mozku</w:t>
      </w:r>
    </w:p>
    <w:p w14:paraId="2F5EF3F5" w14:textId="77777777" w:rsidR="00A85B87" w:rsidRPr="00876E11" w:rsidRDefault="00A85B87" w:rsidP="00A85B87">
      <w:pPr>
        <w:spacing w:after="120"/>
        <w:rPr>
          <w:lang w:val="cs-CZ"/>
        </w:rPr>
      </w:pPr>
      <w:r w:rsidRPr="00876E11">
        <w:rPr>
          <w:lang w:val="cs-CZ"/>
        </w:rPr>
        <w:t>Bolesti zad, elevace ALT, elevace sérového kalcia Ca: scintigrafie skeletu (ve specifických p</w:t>
      </w:r>
      <w:r w:rsidRPr="00876E11">
        <w:rPr>
          <w:rFonts w:ascii="TimesNewRoman" w:hAnsi="TimesNewRoman" w:cs="TimesNewRoman"/>
          <w:lang w:val="cs-CZ"/>
        </w:rPr>
        <w:t>ř</w:t>
      </w:r>
      <w:r w:rsidRPr="00876E11">
        <w:rPr>
          <w:lang w:val="cs-CZ"/>
        </w:rPr>
        <w:t>ípadech MR páte</w:t>
      </w:r>
      <w:r w:rsidRPr="00876E11">
        <w:rPr>
          <w:rFonts w:ascii="TimesNewRoman" w:hAnsi="TimesNewRoman" w:cs="TimesNewRoman"/>
          <w:lang w:val="cs-CZ"/>
        </w:rPr>
        <w:t>ř</w:t>
      </w:r>
      <w:r w:rsidRPr="00876E11">
        <w:rPr>
          <w:lang w:val="cs-CZ"/>
        </w:rPr>
        <w:t>e).</w:t>
      </w:r>
    </w:p>
    <w:p w14:paraId="61D7C331" w14:textId="77777777" w:rsidR="00A85B87" w:rsidRPr="00E172C9" w:rsidRDefault="00A85B87" w:rsidP="00A85B87">
      <w:pPr>
        <w:pStyle w:val="Nadpis3"/>
        <w:keepLines/>
        <w:numPr>
          <w:ilvl w:val="2"/>
          <w:numId w:val="56"/>
        </w:numPr>
        <w:tabs>
          <w:tab w:val="clear" w:pos="862"/>
          <w:tab w:val="num" w:pos="720"/>
          <w:tab w:val="num" w:pos="1004"/>
        </w:tabs>
        <w:suppressAutoHyphens w:val="0"/>
        <w:spacing w:before="240" w:after="60"/>
        <w:ind w:left="504"/>
        <w:rPr>
          <w:rFonts w:cs="Arial"/>
          <w:lang w:val="cs-CZ"/>
        </w:rPr>
      </w:pPr>
      <w:bookmarkStart w:id="969" w:name="_Toc431534680"/>
      <w:bookmarkStart w:id="970" w:name="_Toc434844822"/>
      <w:r w:rsidRPr="00E172C9">
        <w:rPr>
          <w:szCs w:val="22"/>
          <w:lang w:val="cs-CZ"/>
        </w:rPr>
        <w:t>Léčebná strategie</w:t>
      </w:r>
      <w:bookmarkEnd w:id="969"/>
      <w:bookmarkEnd w:id="970"/>
      <w:r w:rsidRPr="00E172C9">
        <w:rPr>
          <w:lang w:val="cs-CZ"/>
        </w:rPr>
        <w:t xml:space="preserve"> </w:t>
      </w:r>
    </w:p>
    <w:p w14:paraId="5B784995" w14:textId="77777777" w:rsidR="00876E11" w:rsidRDefault="00876E11" w:rsidP="00876E11">
      <w:pPr>
        <w:pStyle w:val="Nadpis4"/>
        <w:keepLines/>
        <w:numPr>
          <w:ilvl w:val="3"/>
          <w:numId w:val="56"/>
        </w:numPr>
        <w:suppressAutoHyphens w:val="0"/>
        <w:spacing w:before="240" w:after="60"/>
        <w:ind w:left="1134" w:hanging="1134"/>
        <w:rPr>
          <w:rFonts w:ascii="Times" w:eastAsia="TimesNewRomanMTCE-Roman" w:hAnsi="Times"/>
          <w:lang w:val="fr-FR"/>
        </w:rPr>
      </w:pPr>
      <w:r w:rsidRPr="00876E11">
        <w:rPr>
          <w:rFonts w:eastAsia="TimesNewRomanMTCE-Roman"/>
          <w:lang w:val="fr-FR"/>
        </w:rPr>
        <w:t>Časné stádium (I)</w:t>
      </w:r>
      <w:r w:rsidRPr="00876E11">
        <w:rPr>
          <w:rFonts w:ascii="Times" w:eastAsia="TimesNewRomanMTCE-Roman" w:hAnsi="Times"/>
          <w:lang w:val="fr-FR"/>
        </w:rPr>
        <w:t xml:space="preserve"> </w:t>
      </w:r>
    </w:p>
    <w:p w14:paraId="75E50114" w14:textId="77777777" w:rsidR="00876E11" w:rsidRDefault="00876E11" w:rsidP="00876E11">
      <w:pPr>
        <w:rPr>
          <w:rFonts w:eastAsia="TimesNewRomanMTCE-Roman"/>
          <w:lang w:val="fr-FR"/>
        </w:rPr>
      </w:pPr>
      <w:r>
        <w:rPr>
          <w:rFonts w:eastAsia="TimesNewRomanMTCE-Roman"/>
          <w:lang w:val="fr-FR"/>
        </w:rPr>
        <w:t>Chirurgická léčba</w:t>
      </w:r>
    </w:p>
    <w:p w14:paraId="6D6743E4" w14:textId="77777777" w:rsidR="00876E11" w:rsidRDefault="00876E11" w:rsidP="00876E11">
      <w:pPr>
        <w:rPr>
          <w:rFonts w:eastAsia="TimesNewRomanMTCE-Roman"/>
          <w:lang w:val="fr-FR"/>
        </w:rPr>
      </w:pPr>
      <w:r>
        <w:rPr>
          <w:rFonts w:eastAsia="TimesNewRomanMTCE-Roman"/>
          <w:lang w:val="fr-FR"/>
        </w:rPr>
        <w:t>Stereotaktická radioterapie či frakcionovaná (chemo)radioterapie u pacientů neschopných chirurgického výkonu či preferujících nechirurgickou léčbu</w:t>
      </w:r>
    </w:p>
    <w:p w14:paraId="2DA463C3" w14:textId="77777777" w:rsidR="00876E11" w:rsidRDefault="00876E11" w:rsidP="00876E11">
      <w:pPr>
        <w:rPr>
          <w:rFonts w:eastAsia="TimesNewRomanMTCE-Roman"/>
          <w:lang w:val="fr-FR"/>
        </w:rPr>
      </w:pPr>
      <w:r>
        <w:rPr>
          <w:rFonts w:eastAsia="TimesNewRomanMTCE-Roman"/>
          <w:lang w:val="fr-FR"/>
        </w:rPr>
        <w:t xml:space="preserve">Adjuvantní radioterapie u pN2 či pozitivních okrajů. </w:t>
      </w:r>
    </w:p>
    <w:p w14:paraId="1E55B549" w14:textId="77777777" w:rsidR="00876E11" w:rsidRDefault="00876E11" w:rsidP="00876E11">
      <w:pPr>
        <w:pStyle w:val="Nadpis4"/>
        <w:keepLines/>
        <w:numPr>
          <w:ilvl w:val="3"/>
          <w:numId w:val="56"/>
        </w:numPr>
        <w:suppressAutoHyphens w:val="0"/>
        <w:spacing w:before="240" w:after="60"/>
        <w:ind w:left="1134" w:hanging="1134"/>
        <w:rPr>
          <w:rFonts w:eastAsia="Calibri"/>
        </w:rPr>
      </w:pPr>
      <w:r w:rsidRPr="00876E11">
        <w:rPr>
          <w:rFonts w:ascii="Times" w:eastAsia="TimesNewRomanMTCE-Roman" w:hAnsi="Times"/>
          <w:lang w:val="fr-FR"/>
        </w:rPr>
        <w:t>Lokálně pokročilá stádia (II-III)</w:t>
      </w:r>
      <w:r w:rsidRPr="00876E11">
        <w:rPr>
          <w:rFonts w:eastAsia="Calibri"/>
        </w:rPr>
        <w:t xml:space="preserve"> </w:t>
      </w:r>
    </w:p>
    <w:p w14:paraId="1CD57795" w14:textId="77777777" w:rsidR="00876E11" w:rsidRDefault="00876E11" w:rsidP="00876E11">
      <w:pPr>
        <w:autoSpaceDE w:val="0"/>
        <w:autoSpaceDN w:val="0"/>
        <w:adjustRightInd w:val="0"/>
        <w:contextualSpacing/>
        <w:rPr>
          <w:rFonts w:eastAsia="TimesNewRomanMTCE-Roman"/>
          <w:lang w:val="fr-FR"/>
        </w:rPr>
      </w:pPr>
      <w:r>
        <w:rPr>
          <w:rFonts w:eastAsia="TimesNewRomanMTCE-Roman"/>
          <w:lang w:val="fr-FR"/>
        </w:rPr>
        <w:t>Standard nechirurgické léčby je konkomitantní chemoradioterapie (u pacientů s neúměrně vysokým rizikem toxicity či intolerance možná sekvenční chemoterapie, přáípadně samostatná radioterapie)</w:t>
      </w:r>
    </w:p>
    <w:p w14:paraId="44593F88" w14:textId="77777777" w:rsidR="00876E11" w:rsidRDefault="00876E11" w:rsidP="00876E11">
      <w:pPr>
        <w:autoSpaceDE w:val="0"/>
        <w:autoSpaceDN w:val="0"/>
        <w:adjustRightInd w:val="0"/>
        <w:contextualSpacing/>
        <w:rPr>
          <w:rFonts w:eastAsia="TimesNewRomanMTCE-Roman"/>
          <w:lang w:val="fr-FR"/>
        </w:rPr>
      </w:pPr>
      <w:r>
        <w:rPr>
          <w:rFonts w:eastAsia="TimesNewRomanMTCE-Roman"/>
          <w:lang w:val="fr-FR"/>
        </w:rPr>
        <w:t xml:space="preserve">U vybraných pacientů je vhodná trimodální léčba (např. stádium IIIA, Pancoastův tumor). </w:t>
      </w:r>
    </w:p>
    <w:p w14:paraId="4128294D" w14:textId="49119451" w:rsidR="00876E11" w:rsidRPr="00876E11" w:rsidRDefault="00876E11" w:rsidP="00876E11">
      <w:pPr>
        <w:pStyle w:val="Nadpis4"/>
        <w:keepLines/>
        <w:numPr>
          <w:ilvl w:val="3"/>
          <w:numId w:val="56"/>
        </w:numPr>
        <w:suppressAutoHyphens w:val="0"/>
        <w:spacing w:before="240" w:after="60"/>
        <w:ind w:left="1134" w:hanging="1134"/>
        <w:rPr>
          <w:rFonts w:eastAsia="Calibri"/>
        </w:rPr>
      </w:pPr>
      <w:r w:rsidRPr="00876E11">
        <w:rPr>
          <w:rFonts w:eastAsia="TimesNewRomanMTCE-Roman"/>
          <w:lang w:val="fr-FR"/>
        </w:rPr>
        <w:t>Stádium IV</w:t>
      </w:r>
    </w:p>
    <w:p w14:paraId="701D8E2F" w14:textId="77777777" w:rsidR="00876E11" w:rsidRPr="007D5351" w:rsidRDefault="00876E11" w:rsidP="00876E11">
      <w:pPr>
        <w:autoSpaceDE w:val="0"/>
        <w:autoSpaceDN w:val="0"/>
        <w:adjustRightInd w:val="0"/>
        <w:contextualSpacing/>
        <w:rPr>
          <w:rFonts w:eastAsia="TimesNewRomanMTCE-Roman"/>
          <w:lang w:val="fr-FR"/>
        </w:rPr>
      </w:pPr>
      <w:r>
        <w:rPr>
          <w:rFonts w:eastAsia="TimesNewRomanMTCE-Roman"/>
          <w:lang w:val="fr-FR"/>
        </w:rPr>
        <w:t xml:space="preserve">Paliativní systémová léčba, symptomatická léčba. Paliativní radioterapie symptomů. </w:t>
      </w:r>
    </w:p>
    <w:p w14:paraId="35231D17" w14:textId="77777777" w:rsidR="00876E11" w:rsidRPr="007E283F" w:rsidRDefault="00876E11" w:rsidP="00876E11">
      <w:pPr>
        <w:spacing w:before="240"/>
        <w:rPr>
          <w:szCs w:val="22"/>
          <w:lang w:val="cs-CZ" w:eastAsia="en-US"/>
        </w:rPr>
      </w:pPr>
      <w:r w:rsidRPr="004F6EE6">
        <w:rPr>
          <w:szCs w:val="22"/>
          <w:lang w:val="cs-CZ"/>
        </w:rPr>
        <w:t>Základní systémová léčba je doporučena standardy České onkologické společnosti (ČOS ČLS JEP: Zásady cytostatické léčby maligních onkologických onemocnění).</w:t>
      </w:r>
    </w:p>
    <w:p w14:paraId="5EC9DE68" w14:textId="77777777" w:rsidR="00A85B87" w:rsidRPr="00065931" w:rsidRDefault="00A85B87" w:rsidP="00A85B87">
      <w:pPr>
        <w:pStyle w:val="Nadpis3"/>
        <w:keepLines/>
        <w:numPr>
          <w:ilvl w:val="2"/>
          <w:numId w:val="56"/>
        </w:numPr>
        <w:tabs>
          <w:tab w:val="clear" w:pos="862"/>
          <w:tab w:val="num" w:pos="720"/>
          <w:tab w:val="num" w:pos="1004"/>
        </w:tabs>
        <w:suppressAutoHyphens w:val="0"/>
        <w:spacing w:before="240" w:after="60"/>
        <w:ind w:left="504"/>
        <w:rPr>
          <w:lang w:val="cs-CZ"/>
        </w:rPr>
      </w:pPr>
      <w:bookmarkStart w:id="971" w:name="_Toc431534681"/>
      <w:bookmarkStart w:id="972" w:name="_Toc434844823"/>
      <w:r w:rsidRPr="00065931">
        <w:rPr>
          <w:lang w:val="cs-CZ"/>
        </w:rPr>
        <w:t>Ozařovací podmínky</w:t>
      </w:r>
      <w:bookmarkEnd w:id="971"/>
      <w:bookmarkEnd w:id="972"/>
      <w:r w:rsidRPr="00065931">
        <w:rPr>
          <w:lang w:val="cs-CZ"/>
        </w:rPr>
        <w:t xml:space="preserve"> </w:t>
      </w:r>
    </w:p>
    <w:p w14:paraId="54836E2E" w14:textId="77777777" w:rsidR="00876E11" w:rsidRPr="00876E11" w:rsidRDefault="00876E11" w:rsidP="00876E11">
      <w:pPr>
        <w:pStyle w:val="Podtitul"/>
        <w:rPr>
          <w:lang w:val="cs-CZ" w:eastAsia="ja-JP"/>
        </w:rPr>
      </w:pPr>
      <w:r w:rsidRPr="00876E11">
        <w:rPr>
          <w:lang w:val="cs-CZ" w:eastAsia="ja-JP"/>
        </w:rPr>
        <w:t>Plánování radioterapie</w:t>
      </w:r>
    </w:p>
    <w:p w14:paraId="5126B9A5" w14:textId="77777777" w:rsidR="00876E11" w:rsidRPr="00876E11" w:rsidRDefault="00876E11" w:rsidP="00876E11">
      <w:pPr>
        <w:rPr>
          <w:lang w:val="cs-CZ" w:eastAsia="ja-JP"/>
        </w:rPr>
      </w:pPr>
      <w:r w:rsidRPr="00876E11">
        <w:rPr>
          <w:lang w:val="cs-CZ" w:eastAsia="ja-JP"/>
        </w:rPr>
        <w:t xml:space="preserve">Ozařovací plán se připravuje v trojrozměrném plánovacím systému na podkladě obrazu z výpočetní tomografie (viz NRS pro radikální radioterapii). </w:t>
      </w:r>
    </w:p>
    <w:p w14:paraId="616B8925" w14:textId="77777777" w:rsidR="00876E11" w:rsidRPr="00876E11" w:rsidRDefault="00876E11" w:rsidP="00876E11">
      <w:pPr>
        <w:pStyle w:val="Podtitul"/>
        <w:rPr>
          <w:lang w:val="cs-CZ"/>
        </w:rPr>
      </w:pPr>
      <w:r w:rsidRPr="00876E11">
        <w:rPr>
          <w:lang w:val="cs-CZ"/>
        </w:rPr>
        <w:t>Zdroj záření a ozařovací pomůcky</w:t>
      </w:r>
    </w:p>
    <w:p w14:paraId="75793824" w14:textId="77777777" w:rsidR="00876E11" w:rsidRPr="00876E11" w:rsidRDefault="00876E11" w:rsidP="00876E11">
      <w:pPr>
        <w:rPr>
          <w:lang w:val="cs-CZ"/>
        </w:rPr>
      </w:pPr>
      <w:r w:rsidRPr="00876E11">
        <w:rPr>
          <w:lang w:val="cs-CZ"/>
        </w:rPr>
        <w:t xml:space="preserve">Standardním zdrojem zevní radioterapie je lineární urychlovač, pro ozařování v oblasti plic jsou preferovány nižší energie svazku. </w:t>
      </w:r>
    </w:p>
    <w:p w14:paraId="466BA5E7" w14:textId="77777777" w:rsidR="00876E11" w:rsidRPr="00876E11" w:rsidRDefault="00876E11" w:rsidP="00876E11">
      <w:pPr>
        <w:rPr>
          <w:lang w:val="cs-CZ"/>
        </w:rPr>
      </w:pPr>
      <w:r w:rsidRPr="00876E11">
        <w:rPr>
          <w:lang w:val="cs-CZ"/>
        </w:rPr>
        <w:t>Pro paliativní ozařování fotonovými svazky je vhodný i kobaltový ozařovač.</w:t>
      </w:r>
    </w:p>
    <w:p w14:paraId="2AC86D41" w14:textId="77777777" w:rsidR="00876E11" w:rsidRPr="00876E11" w:rsidRDefault="00876E11" w:rsidP="00876E11">
      <w:pPr>
        <w:rPr>
          <w:lang w:val="cs-CZ"/>
        </w:rPr>
      </w:pPr>
      <w:r w:rsidRPr="00876E11">
        <w:rPr>
          <w:lang w:val="cs-CZ"/>
        </w:rPr>
        <w:t xml:space="preserve">Cyberknife je jednou z možností stereotaktické radioterapie. </w:t>
      </w:r>
    </w:p>
    <w:p w14:paraId="66142463" w14:textId="77777777" w:rsidR="00876E11" w:rsidRPr="00876E11" w:rsidRDefault="00876E11" w:rsidP="00876E11">
      <w:pPr>
        <w:pStyle w:val="Podtitul"/>
        <w:rPr>
          <w:lang w:val="cs-CZ"/>
        </w:rPr>
      </w:pPr>
      <w:r w:rsidRPr="00876E11">
        <w:rPr>
          <w:lang w:val="cs-CZ"/>
        </w:rPr>
        <w:t>Cílové objemy pro 3D CRT nebo IMRT</w:t>
      </w:r>
    </w:p>
    <w:p w14:paraId="2DC4D8A3" w14:textId="77777777" w:rsidR="00876E11" w:rsidRPr="00876E11" w:rsidRDefault="00876E11" w:rsidP="00876E11">
      <w:pPr>
        <w:rPr>
          <w:lang w:val="cs-CZ"/>
        </w:rPr>
      </w:pPr>
      <w:r w:rsidRPr="00876E11">
        <w:rPr>
          <w:lang w:val="cs-CZ"/>
        </w:rPr>
        <w:t>Cílové objemy se zakreslují dle aktuálních publikovaných konsenzuálních doporučení</w:t>
      </w:r>
    </w:p>
    <w:p w14:paraId="73B7A38D" w14:textId="77777777" w:rsidR="00876E11" w:rsidRPr="00876E11" w:rsidRDefault="00876E11" w:rsidP="00876E11">
      <w:pPr>
        <w:rPr>
          <w:lang w:val="cs-CZ"/>
        </w:rPr>
      </w:pPr>
      <w:r w:rsidRPr="00876E11">
        <w:rPr>
          <w:lang w:val="cs-CZ"/>
        </w:rPr>
        <w:t>(</w:t>
      </w:r>
      <w:hyperlink r:id="rId42" w:history="1">
        <w:r w:rsidRPr="00876E11">
          <w:rPr>
            <w:rStyle w:val="Hypertextovodkaz"/>
            <w:lang w:val="cs-CZ"/>
          </w:rPr>
          <w:t>http://www.srobf.cz/cz/KarcinomPlic/</w:t>
        </w:r>
      </w:hyperlink>
      <w:r w:rsidRPr="00876E11">
        <w:rPr>
          <w:lang w:val="cs-CZ"/>
        </w:rPr>
        <w:t>)</w:t>
      </w:r>
    </w:p>
    <w:p w14:paraId="13A71712" w14:textId="77777777" w:rsidR="00876E11" w:rsidRPr="00876E11" w:rsidRDefault="00876E11" w:rsidP="00876E11">
      <w:pPr>
        <w:spacing w:before="120"/>
        <w:ind w:left="284"/>
        <w:rPr>
          <w:lang w:val="cs-CZ"/>
        </w:rPr>
      </w:pPr>
      <w:r w:rsidRPr="00876E11">
        <w:rPr>
          <w:lang w:val="cs-CZ"/>
        </w:rPr>
        <w:t xml:space="preserve">V případě </w:t>
      </w:r>
      <w:r w:rsidRPr="00876E11">
        <w:rPr>
          <w:bCs/>
          <w:iCs/>
          <w:u w:val="single"/>
          <w:lang w:val="cs-CZ"/>
        </w:rPr>
        <w:t>radikální</w:t>
      </w:r>
      <w:r w:rsidRPr="00876E11">
        <w:rPr>
          <w:u w:val="single"/>
          <w:lang w:val="cs-CZ"/>
        </w:rPr>
        <w:t xml:space="preserve"> </w:t>
      </w:r>
      <w:r w:rsidRPr="00876E11">
        <w:rPr>
          <w:bCs/>
          <w:iCs/>
          <w:u w:val="single"/>
          <w:lang w:val="cs-CZ"/>
        </w:rPr>
        <w:t>(chemo-)radioterapie i</w:t>
      </w:r>
      <w:r w:rsidRPr="00876E11">
        <w:rPr>
          <w:u w:val="single"/>
          <w:lang w:val="cs-CZ"/>
        </w:rPr>
        <w:t xml:space="preserve"> </w:t>
      </w:r>
      <w:r w:rsidRPr="00876E11">
        <w:rPr>
          <w:bCs/>
          <w:iCs/>
          <w:u w:val="single"/>
          <w:lang w:val="cs-CZ"/>
        </w:rPr>
        <w:t>předoperační chemoradioterapie</w:t>
      </w:r>
      <w:r w:rsidRPr="00876E11">
        <w:rPr>
          <w:lang w:val="cs-CZ"/>
        </w:rPr>
        <w:t xml:space="preserve"> platí pro určování cílových objemů stejná pravidla:</w:t>
      </w:r>
    </w:p>
    <w:p w14:paraId="0C2CCC55" w14:textId="77777777" w:rsidR="00876E11" w:rsidRPr="00876E11" w:rsidRDefault="00876E11" w:rsidP="00876E11">
      <w:pPr>
        <w:spacing w:before="120"/>
        <w:ind w:left="568"/>
        <w:rPr>
          <w:lang w:val="cs-CZ"/>
        </w:rPr>
      </w:pPr>
      <w:r w:rsidRPr="00876E11">
        <w:rPr>
          <w:lang w:val="cs-CZ"/>
        </w:rPr>
        <w:t>GTV (nádorový objem) - je určen rozsahem tumoru s postiženými lymfatickými uzlinami. Pro definici GTV je výhodou využití PET/CT.</w:t>
      </w:r>
      <w:r w:rsidRPr="00876E11">
        <w:rPr>
          <w:color w:val="FF0000"/>
          <w:lang w:val="cs-CZ"/>
        </w:rPr>
        <w:t xml:space="preserve"> </w:t>
      </w:r>
      <w:r w:rsidRPr="00876E11">
        <w:rPr>
          <w:lang w:val="cs-CZ"/>
        </w:rPr>
        <w:t xml:space="preserve"> </w:t>
      </w:r>
    </w:p>
    <w:p w14:paraId="2DA79499" w14:textId="77777777" w:rsidR="00876E11" w:rsidRPr="00876E11" w:rsidRDefault="00876E11" w:rsidP="00876E11">
      <w:pPr>
        <w:spacing w:before="120"/>
        <w:ind w:left="568"/>
        <w:rPr>
          <w:lang w:val="cs-CZ"/>
        </w:rPr>
      </w:pPr>
      <w:r w:rsidRPr="00876E11">
        <w:rPr>
          <w:lang w:val="cs-CZ"/>
        </w:rPr>
        <w:t xml:space="preserve">CTV (klinický cílový objem) je tvořen objemem GTV s části okolních orgánů a tkání s možným mikroskopickým šířením (obvyklý lem od okraje nádoru 6-8 mm). </w:t>
      </w:r>
    </w:p>
    <w:p w14:paraId="10FC8282" w14:textId="77777777" w:rsidR="00876E11" w:rsidRPr="00876E11" w:rsidRDefault="00876E11" w:rsidP="00876E11">
      <w:pPr>
        <w:spacing w:before="120"/>
        <w:ind w:left="568"/>
        <w:rPr>
          <w:lang w:val="cs-CZ"/>
        </w:rPr>
      </w:pPr>
      <w:r w:rsidRPr="00876E11">
        <w:rPr>
          <w:lang w:val="cs-CZ"/>
        </w:rPr>
        <w:t xml:space="preserve">ITV (interní cílový objem) je objem, zahrnující pohyb CTV během dýchacího cyklu. </w:t>
      </w:r>
    </w:p>
    <w:p w14:paraId="42276F4C" w14:textId="77777777" w:rsidR="00876E11" w:rsidRPr="00876E11" w:rsidRDefault="00876E11" w:rsidP="00876E11">
      <w:pPr>
        <w:spacing w:before="120"/>
        <w:ind w:left="568"/>
        <w:rPr>
          <w:lang w:val="cs-CZ"/>
        </w:rPr>
      </w:pPr>
      <w:r w:rsidRPr="00876E11">
        <w:rPr>
          <w:lang w:val="cs-CZ"/>
        </w:rPr>
        <w:t>PTV (plánovací cílový objem)</w:t>
      </w:r>
    </w:p>
    <w:p w14:paraId="7DE587AE" w14:textId="2C8452AD" w:rsidR="00876E11" w:rsidRPr="00876E11" w:rsidRDefault="00876E11" w:rsidP="00876E11">
      <w:pPr>
        <w:numPr>
          <w:ilvl w:val="0"/>
          <w:numId w:val="59"/>
        </w:numPr>
        <w:suppressAutoHyphens w:val="0"/>
        <w:ind w:left="1077" w:hanging="357"/>
        <w:rPr>
          <w:szCs w:val="22"/>
          <w:lang w:val="cs-CZ"/>
        </w:rPr>
      </w:pPr>
      <w:r w:rsidRPr="00876E11">
        <w:rPr>
          <w:lang w:val="cs-CZ"/>
        </w:rPr>
        <w:t>zahrnuje ITV s lemem pro nepřesnost nastavení (set up margin), který činí obvykle 5 mm při použití technik IGRT</w:t>
      </w:r>
    </w:p>
    <w:p w14:paraId="69930C94" w14:textId="77777777" w:rsidR="00876E11" w:rsidRPr="00876E11" w:rsidRDefault="00876E11" w:rsidP="00876E11">
      <w:pPr>
        <w:numPr>
          <w:ilvl w:val="0"/>
          <w:numId w:val="59"/>
        </w:numPr>
        <w:suppressAutoHyphens w:val="0"/>
        <w:ind w:left="1077" w:hanging="357"/>
        <w:rPr>
          <w:szCs w:val="22"/>
          <w:lang w:val="cs-CZ"/>
        </w:rPr>
      </w:pPr>
      <w:r w:rsidRPr="00876E11">
        <w:rPr>
          <w:lang w:val="cs-CZ"/>
        </w:rPr>
        <w:t>velikost lemu je stanovena protokolem pracoviště v závislosti na technickém vybavení</w:t>
      </w:r>
    </w:p>
    <w:p w14:paraId="49567909" w14:textId="77777777" w:rsidR="00876E11" w:rsidRPr="00876E11" w:rsidRDefault="00876E11" w:rsidP="00876E11">
      <w:pPr>
        <w:spacing w:before="120"/>
        <w:ind w:left="284"/>
        <w:rPr>
          <w:bCs/>
          <w:iCs/>
          <w:u w:val="single"/>
          <w:lang w:val="cs-CZ"/>
        </w:rPr>
      </w:pPr>
      <w:r w:rsidRPr="00876E11">
        <w:rPr>
          <w:bCs/>
          <w:iCs/>
          <w:u w:val="single"/>
          <w:lang w:val="cs-CZ"/>
        </w:rPr>
        <w:t xml:space="preserve">Pooperační radioterapie </w:t>
      </w:r>
    </w:p>
    <w:p w14:paraId="156E1DFF" w14:textId="77777777" w:rsidR="00876E11" w:rsidRPr="00876E11" w:rsidRDefault="00876E11" w:rsidP="00876E11">
      <w:pPr>
        <w:spacing w:before="120"/>
        <w:ind w:left="568"/>
        <w:rPr>
          <w:lang w:val="cs-CZ"/>
        </w:rPr>
      </w:pPr>
      <w:r w:rsidRPr="00876E11">
        <w:rPr>
          <w:bCs/>
          <w:iCs/>
          <w:lang w:val="cs-CZ"/>
        </w:rPr>
        <w:t xml:space="preserve">GTV se stanovuje pouze při R2 resekci, CTV zahrnuje oblast s možným mikroskopickým šířením nádoru, definice PTV je shodná s radikální radioterapií. </w:t>
      </w:r>
    </w:p>
    <w:p w14:paraId="3C817D4E" w14:textId="77777777" w:rsidR="00876E11" w:rsidRPr="00876E11" w:rsidRDefault="00876E11" w:rsidP="00876E11">
      <w:pPr>
        <w:spacing w:before="120"/>
        <w:ind w:left="284"/>
        <w:rPr>
          <w:bCs/>
          <w:iCs/>
          <w:u w:val="single"/>
          <w:lang w:val="cs-CZ"/>
        </w:rPr>
      </w:pPr>
      <w:r w:rsidRPr="00876E11">
        <w:rPr>
          <w:bCs/>
          <w:iCs/>
          <w:u w:val="single"/>
          <w:lang w:val="cs-CZ"/>
        </w:rPr>
        <w:t>Paliativní radioterapie</w:t>
      </w:r>
    </w:p>
    <w:p w14:paraId="4EB0DF9E" w14:textId="77777777" w:rsidR="00876E11" w:rsidRPr="00876E11" w:rsidRDefault="00876E11" w:rsidP="00876E11">
      <w:pPr>
        <w:spacing w:before="120"/>
        <w:ind w:left="568"/>
        <w:rPr>
          <w:lang w:val="cs-CZ"/>
        </w:rPr>
      </w:pPr>
      <w:r w:rsidRPr="00876E11">
        <w:rPr>
          <w:lang w:val="cs-CZ"/>
        </w:rPr>
        <w:t>Objemy pro plánování paliativní radioterapie se určují individuálně, podle rozsahu nádorového postižení, lokality indikované k paliativnímu ozáření a celkového stavu nemocného.</w:t>
      </w:r>
    </w:p>
    <w:p w14:paraId="727F98C5" w14:textId="77777777" w:rsidR="00876E11" w:rsidRPr="00876E11" w:rsidRDefault="00876E11" w:rsidP="00876E11">
      <w:pPr>
        <w:pStyle w:val="Podtitul"/>
        <w:rPr>
          <w:lang w:val="cs-CZ"/>
        </w:rPr>
      </w:pPr>
      <w:r w:rsidRPr="00876E11">
        <w:rPr>
          <w:lang w:val="cs-CZ"/>
        </w:rPr>
        <w:t xml:space="preserve">Poloha pacienta </w:t>
      </w:r>
    </w:p>
    <w:p w14:paraId="2414BEBF" w14:textId="77777777" w:rsidR="00876E11" w:rsidRPr="00876E11" w:rsidRDefault="00876E11" w:rsidP="00876E11">
      <w:pPr>
        <w:rPr>
          <w:lang w:val="cs-CZ"/>
        </w:rPr>
      </w:pPr>
      <w:r w:rsidRPr="00876E11">
        <w:rPr>
          <w:lang w:val="cs-CZ"/>
        </w:rPr>
        <w:t xml:space="preserve">Standardní polohou je supinační poloha pacienta na zádech, ruce za hlavou použití fixační pomůcek. </w:t>
      </w:r>
    </w:p>
    <w:p w14:paraId="4AE65E8F" w14:textId="77777777" w:rsidR="00876E11" w:rsidRPr="00876E11" w:rsidRDefault="00876E11" w:rsidP="00876E11">
      <w:pPr>
        <w:rPr>
          <w:lang w:val="cs-CZ"/>
        </w:rPr>
      </w:pPr>
      <w:r w:rsidRPr="00876E11">
        <w:rPr>
          <w:lang w:val="cs-CZ"/>
        </w:rPr>
        <w:t xml:space="preserve">Pro paliativní radioterapii je obvykle užívána supinační poloha s rukama podél těla. </w:t>
      </w:r>
    </w:p>
    <w:p w14:paraId="02C65E22" w14:textId="77777777" w:rsidR="00876E11" w:rsidRPr="00876E11" w:rsidRDefault="00876E11" w:rsidP="00876E11">
      <w:pPr>
        <w:pStyle w:val="Podtitul"/>
        <w:rPr>
          <w:lang w:val="cs-CZ"/>
        </w:rPr>
      </w:pPr>
      <w:r w:rsidRPr="00876E11">
        <w:rPr>
          <w:lang w:val="cs-CZ"/>
        </w:rPr>
        <w:t>Ozařovací techniky</w:t>
      </w:r>
    </w:p>
    <w:p w14:paraId="0F15EB16" w14:textId="77777777" w:rsidR="00876E11" w:rsidRPr="00876E11" w:rsidRDefault="00876E11" w:rsidP="00876E11">
      <w:pPr>
        <w:rPr>
          <w:lang w:val="cs-CZ"/>
        </w:rPr>
      </w:pPr>
      <w:r w:rsidRPr="00876E11">
        <w:rPr>
          <w:lang w:val="cs-CZ"/>
        </w:rPr>
        <w:t xml:space="preserve">Technika 3DCRT, IMRT </w:t>
      </w:r>
    </w:p>
    <w:p w14:paraId="1B4DC09E" w14:textId="2C805DF1" w:rsidR="00A85B87" w:rsidRPr="00065931" w:rsidRDefault="00876E11" w:rsidP="00A85B87">
      <w:pPr>
        <w:rPr>
          <w:lang w:val="cs-CZ"/>
        </w:rPr>
      </w:pPr>
      <w:r w:rsidRPr="00876E11">
        <w:rPr>
          <w:lang w:val="cs-CZ"/>
        </w:rPr>
        <w:t>Pro paliativní radioterapii techniky konvenční radioterapie</w:t>
      </w:r>
    </w:p>
    <w:p w14:paraId="10E32DEA" w14:textId="77777777" w:rsidR="00A85B87" w:rsidRPr="00630F71" w:rsidRDefault="00A85B87" w:rsidP="00A85B87">
      <w:pPr>
        <w:pStyle w:val="Nadpis3"/>
        <w:keepLines/>
        <w:numPr>
          <w:ilvl w:val="2"/>
          <w:numId w:val="56"/>
        </w:numPr>
        <w:tabs>
          <w:tab w:val="clear" w:pos="862"/>
          <w:tab w:val="num" w:pos="720"/>
          <w:tab w:val="num" w:pos="1004"/>
        </w:tabs>
        <w:suppressAutoHyphens w:val="0"/>
        <w:spacing w:before="240" w:after="60"/>
        <w:ind w:left="504"/>
        <w:rPr>
          <w:lang w:val="cs-CZ"/>
        </w:rPr>
      </w:pPr>
      <w:bookmarkStart w:id="973" w:name="_Toc431534682"/>
      <w:bookmarkStart w:id="974" w:name="_Toc434844824"/>
      <w:r w:rsidRPr="00630F71">
        <w:rPr>
          <w:lang w:val="cs-CZ"/>
        </w:rPr>
        <w:t>Frakcionace a dávka záření</w:t>
      </w:r>
      <w:bookmarkEnd w:id="973"/>
      <w:bookmarkEnd w:id="974"/>
    </w:p>
    <w:p w14:paraId="6989019A" w14:textId="158D9966" w:rsidR="00876E11" w:rsidRDefault="00876E11" w:rsidP="00876E11">
      <w:pPr>
        <w:numPr>
          <w:ilvl w:val="0"/>
          <w:numId w:val="2"/>
        </w:numPr>
        <w:suppressAutoHyphens w:val="0"/>
        <w:autoSpaceDE w:val="0"/>
        <w:autoSpaceDN w:val="0"/>
        <w:adjustRightInd w:val="0"/>
        <w:spacing w:before="120"/>
        <w:ind w:left="357" w:hanging="357"/>
        <w:rPr>
          <w:lang w:val="cs-CZ"/>
        </w:rPr>
      </w:pPr>
      <w:r w:rsidRPr="006673C8">
        <w:rPr>
          <w:lang w:val="cs-CZ"/>
        </w:rPr>
        <w:t>Obvyklá předepsaná dávka při použití radikální radioterapie nebo konkomitantní chemoradioterapie je 60-70Gy/30-35frakcí, eventuálně biologicky ekvivalentní dávka při užití alternativních frakcionačních režimů.</w:t>
      </w:r>
    </w:p>
    <w:p w14:paraId="480F7199" w14:textId="77777777" w:rsidR="00876E11" w:rsidRDefault="00876E11" w:rsidP="00876E11">
      <w:pPr>
        <w:numPr>
          <w:ilvl w:val="0"/>
          <w:numId w:val="2"/>
        </w:numPr>
        <w:suppressAutoHyphens w:val="0"/>
        <w:autoSpaceDE w:val="0"/>
        <w:autoSpaceDN w:val="0"/>
        <w:adjustRightInd w:val="0"/>
        <w:spacing w:before="120"/>
        <w:ind w:left="357" w:hanging="357"/>
        <w:rPr>
          <w:lang w:val="cs-CZ"/>
        </w:rPr>
      </w:pPr>
      <w:r w:rsidRPr="006673C8">
        <w:rPr>
          <w:lang w:val="cs-CZ"/>
        </w:rPr>
        <w:t xml:space="preserve">V případě pooperační radioterapie se užívají dávky 50 – 70 Gy dle rozsahu nádorového residua. </w:t>
      </w:r>
    </w:p>
    <w:p w14:paraId="1385CFB4" w14:textId="77777777" w:rsidR="00876E11" w:rsidRDefault="00876E11" w:rsidP="00876E11">
      <w:pPr>
        <w:numPr>
          <w:ilvl w:val="0"/>
          <w:numId w:val="2"/>
        </w:numPr>
        <w:suppressAutoHyphens w:val="0"/>
        <w:autoSpaceDE w:val="0"/>
        <w:autoSpaceDN w:val="0"/>
        <w:adjustRightInd w:val="0"/>
        <w:spacing w:before="120"/>
        <w:ind w:left="357" w:hanging="357"/>
        <w:rPr>
          <w:lang w:val="cs-CZ"/>
        </w:rPr>
      </w:pPr>
      <w:r w:rsidRPr="006673C8">
        <w:rPr>
          <w:lang w:val="cs-CZ"/>
        </w:rPr>
        <w:t>V případě předoperační radioterapie je předepisována dávka 45-50 Gy v 5 týdnech.</w:t>
      </w:r>
    </w:p>
    <w:p w14:paraId="0F7DED0F" w14:textId="46890625" w:rsidR="00876E11" w:rsidRDefault="00876E11" w:rsidP="00876E11">
      <w:pPr>
        <w:numPr>
          <w:ilvl w:val="0"/>
          <w:numId w:val="2"/>
        </w:numPr>
        <w:suppressAutoHyphens w:val="0"/>
        <w:autoSpaceDE w:val="0"/>
        <w:autoSpaceDN w:val="0"/>
        <w:adjustRightInd w:val="0"/>
        <w:spacing w:before="120"/>
        <w:ind w:left="357" w:hanging="357"/>
        <w:rPr>
          <w:lang w:val="cs-CZ"/>
        </w:rPr>
      </w:pPr>
      <w:r w:rsidRPr="006673C8">
        <w:rPr>
          <w:lang w:val="cs-CZ"/>
        </w:rPr>
        <w:t>V případě stereotaktické ablativní radioterapie jsou ap</w:t>
      </w:r>
      <w:r w:rsidR="006673C8">
        <w:rPr>
          <w:lang w:val="cs-CZ"/>
        </w:rPr>
        <w:t>likovány vysoké dávky záření na </w:t>
      </w:r>
      <w:r w:rsidRPr="006673C8">
        <w:rPr>
          <w:lang w:val="cs-CZ"/>
        </w:rPr>
        <w:t>jednotlivou frakci, ozáření může být aplikováno jednorá</w:t>
      </w:r>
      <w:r w:rsidR="006673C8">
        <w:rPr>
          <w:lang w:val="cs-CZ"/>
        </w:rPr>
        <w:t>zově nebo v několika frakcích.</w:t>
      </w:r>
    </w:p>
    <w:p w14:paraId="226AB5BA" w14:textId="3161CDB7" w:rsidR="00A85B87" w:rsidRPr="006673C8" w:rsidRDefault="00876E11" w:rsidP="006673C8">
      <w:pPr>
        <w:numPr>
          <w:ilvl w:val="0"/>
          <w:numId w:val="2"/>
        </w:numPr>
        <w:suppressAutoHyphens w:val="0"/>
        <w:autoSpaceDE w:val="0"/>
        <w:autoSpaceDN w:val="0"/>
        <w:adjustRightInd w:val="0"/>
        <w:spacing w:before="120"/>
        <w:ind w:left="357" w:hanging="357"/>
        <w:rPr>
          <w:lang w:val="cs-CZ"/>
        </w:rPr>
      </w:pPr>
      <w:r w:rsidRPr="006673C8">
        <w:rPr>
          <w:lang w:val="cs-CZ"/>
        </w:rPr>
        <w:t xml:space="preserve">Dávky pro paliativní zevní radioterapii jsou individuální, řídí se rozsahem tumoru a celkovým stavem nemocného. Jsou využívána hypofrakcionační kontrahovaná schémata. </w:t>
      </w:r>
    </w:p>
    <w:p w14:paraId="72CA6354" w14:textId="77777777" w:rsidR="00A85B87" w:rsidRPr="00630F71" w:rsidRDefault="00A85B87" w:rsidP="00A85B87">
      <w:pPr>
        <w:pStyle w:val="Nadpis3"/>
        <w:keepLines/>
        <w:numPr>
          <w:ilvl w:val="2"/>
          <w:numId w:val="56"/>
        </w:numPr>
        <w:tabs>
          <w:tab w:val="clear" w:pos="862"/>
          <w:tab w:val="num" w:pos="720"/>
          <w:tab w:val="num" w:pos="1004"/>
        </w:tabs>
        <w:suppressAutoHyphens w:val="0"/>
        <w:spacing w:before="240" w:after="60"/>
        <w:ind w:left="504"/>
        <w:rPr>
          <w:lang w:val="cs-CZ"/>
        </w:rPr>
      </w:pPr>
      <w:bookmarkStart w:id="975" w:name="_Toc431534683"/>
      <w:bookmarkStart w:id="976" w:name="_Toc434844825"/>
      <w:r w:rsidRPr="00630F71">
        <w:rPr>
          <w:lang w:val="cs-CZ"/>
        </w:rPr>
        <w:t>Kritické orgány</w:t>
      </w:r>
      <w:bookmarkEnd w:id="975"/>
      <w:bookmarkEnd w:id="976"/>
      <w:r w:rsidRPr="00630F71">
        <w:rPr>
          <w:lang w:val="cs-CZ"/>
        </w:rPr>
        <w:t xml:space="preserve"> </w:t>
      </w:r>
    </w:p>
    <w:p w14:paraId="03C8BA07" w14:textId="77777777" w:rsidR="00AD4295" w:rsidRPr="00AD4295" w:rsidRDefault="00AD4295" w:rsidP="00AD4295">
      <w:pPr>
        <w:spacing w:before="120"/>
        <w:rPr>
          <w:lang w:val="cs-CZ"/>
        </w:rPr>
      </w:pPr>
      <w:r w:rsidRPr="00AD4295">
        <w:rPr>
          <w:lang w:val="cs-CZ"/>
        </w:rPr>
        <w:t xml:space="preserve">Frakcionovaná radioterapie: </w:t>
      </w:r>
    </w:p>
    <w:p w14:paraId="469552B1" w14:textId="08E078E6" w:rsidR="00AD4295" w:rsidRPr="00AD4295" w:rsidRDefault="00AD4295" w:rsidP="00AD4295">
      <w:pPr>
        <w:ind w:left="284"/>
        <w:rPr>
          <w:szCs w:val="22"/>
          <w:lang w:val="cs-CZ"/>
        </w:rPr>
      </w:pPr>
      <w:r>
        <w:rPr>
          <w:szCs w:val="22"/>
          <w:lang w:val="cs-CZ"/>
        </w:rPr>
        <w:t>mícha:</w:t>
      </w:r>
      <w:r>
        <w:rPr>
          <w:szCs w:val="22"/>
          <w:lang w:val="cs-CZ"/>
        </w:rPr>
        <w:tab/>
      </w:r>
      <w:r w:rsidRPr="00AD4295">
        <w:rPr>
          <w:szCs w:val="22"/>
          <w:lang w:val="cs-CZ"/>
        </w:rPr>
        <w:t>Dmax ≤ 50 Gy (riziko myelopatie 0,2%)</w:t>
      </w:r>
    </w:p>
    <w:p w14:paraId="33B86320" w14:textId="77777777" w:rsidR="00AD4295" w:rsidRDefault="00AD4295" w:rsidP="00AD4295">
      <w:pPr>
        <w:ind w:left="284"/>
        <w:rPr>
          <w:lang w:val="cs-CZ"/>
        </w:rPr>
      </w:pPr>
      <w:r w:rsidRPr="00AD4295">
        <w:rPr>
          <w:lang w:val="cs-CZ"/>
        </w:rPr>
        <w:t xml:space="preserve">srdce: </w:t>
      </w:r>
      <w:r>
        <w:rPr>
          <w:lang w:val="cs-CZ"/>
        </w:rPr>
        <w:tab/>
      </w:r>
      <w:r w:rsidRPr="00AD4295">
        <w:rPr>
          <w:lang w:val="cs-CZ"/>
        </w:rPr>
        <w:t>celé srdce V25</w:t>
      </w:r>
      <w:r>
        <w:rPr>
          <w:lang w:val="cs-CZ"/>
        </w:rPr>
        <w:t xml:space="preserve"> </w:t>
      </w:r>
      <w:r w:rsidRPr="00AD4295">
        <w:rPr>
          <w:lang w:val="cs-CZ"/>
        </w:rPr>
        <w:t>&lt;</w:t>
      </w:r>
      <w:r>
        <w:rPr>
          <w:lang w:val="cs-CZ"/>
        </w:rPr>
        <w:t xml:space="preserve"> </w:t>
      </w:r>
      <w:r w:rsidRPr="00AD4295">
        <w:rPr>
          <w:lang w:val="cs-CZ"/>
        </w:rPr>
        <w:t xml:space="preserve">10%, </w:t>
      </w:r>
    </w:p>
    <w:p w14:paraId="69923A52" w14:textId="43BFA0F6" w:rsidR="00AD4295" w:rsidRPr="00AD4295" w:rsidRDefault="00AD4295" w:rsidP="00AD4295">
      <w:pPr>
        <w:ind w:left="852" w:firstLine="284"/>
        <w:rPr>
          <w:lang w:val="cs-CZ"/>
        </w:rPr>
      </w:pPr>
      <w:r w:rsidRPr="00AD4295">
        <w:rPr>
          <w:lang w:val="cs-CZ"/>
        </w:rPr>
        <w:t>perikarditis Dmean &lt; 26 Gy, V30 &lt; 46%</w:t>
      </w:r>
    </w:p>
    <w:p w14:paraId="2B200E18" w14:textId="77777777" w:rsidR="00AD4295" w:rsidRDefault="00AD4295" w:rsidP="00AD4295">
      <w:pPr>
        <w:ind w:left="284"/>
        <w:rPr>
          <w:lang w:val="cs-CZ"/>
        </w:rPr>
      </w:pPr>
      <w:r w:rsidRPr="00AD4295">
        <w:rPr>
          <w:lang w:val="cs-CZ"/>
        </w:rPr>
        <w:t xml:space="preserve">plíce: </w:t>
      </w:r>
      <w:r>
        <w:rPr>
          <w:lang w:val="cs-CZ"/>
        </w:rPr>
        <w:tab/>
      </w:r>
      <w:r>
        <w:rPr>
          <w:lang w:val="cs-CZ"/>
        </w:rPr>
        <w:tab/>
      </w:r>
      <w:r w:rsidRPr="00AD4295">
        <w:rPr>
          <w:lang w:val="cs-CZ"/>
        </w:rPr>
        <w:t xml:space="preserve">V20≤ 35% v součtovém histogramu obou plic, </w:t>
      </w:r>
    </w:p>
    <w:p w14:paraId="29D45CD1" w14:textId="07C966FE" w:rsidR="00AD4295" w:rsidRPr="00AD4295" w:rsidRDefault="00AD4295" w:rsidP="00AD4295">
      <w:pPr>
        <w:ind w:left="852" w:firstLine="284"/>
        <w:rPr>
          <w:lang w:val="cs-CZ"/>
        </w:rPr>
      </w:pPr>
      <w:r w:rsidRPr="00AD4295">
        <w:rPr>
          <w:lang w:val="cs-CZ"/>
        </w:rPr>
        <w:t>Dmean ≤ 20 Gy</w:t>
      </w:r>
    </w:p>
    <w:p w14:paraId="6C1D438D" w14:textId="6FF44E7A" w:rsidR="00AD4295" w:rsidRDefault="00AD4295" w:rsidP="00AD4295">
      <w:pPr>
        <w:ind w:left="284"/>
        <w:rPr>
          <w:lang w:val="cs-CZ"/>
        </w:rPr>
      </w:pPr>
      <w:r w:rsidRPr="00AD4295">
        <w:rPr>
          <w:lang w:val="cs-CZ"/>
        </w:rPr>
        <w:t xml:space="preserve">          </w:t>
      </w:r>
      <w:r>
        <w:rPr>
          <w:lang w:val="cs-CZ"/>
        </w:rPr>
        <w:tab/>
      </w:r>
      <w:r>
        <w:rPr>
          <w:lang w:val="cs-CZ"/>
        </w:rPr>
        <w:tab/>
        <w:t>po pneumonectomii</w:t>
      </w:r>
      <w:r>
        <w:rPr>
          <w:lang w:val="cs-CZ"/>
        </w:rPr>
        <w:tab/>
      </w:r>
      <w:r w:rsidRPr="00AD4295">
        <w:rPr>
          <w:lang w:val="cs-CZ"/>
        </w:rPr>
        <w:t xml:space="preserve">V5&lt; 60%, V20 &lt; 4-10%, </w:t>
      </w:r>
    </w:p>
    <w:p w14:paraId="52F98F86" w14:textId="39B56F22" w:rsidR="00AD4295" w:rsidRPr="00AD4295" w:rsidRDefault="00AD4295" w:rsidP="00AD4295">
      <w:pPr>
        <w:ind w:left="2840" w:firstLine="284"/>
        <w:rPr>
          <w:lang w:val="cs-CZ"/>
        </w:rPr>
      </w:pPr>
      <w:r w:rsidRPr="00AD4295">
        <w:rPr>
          <w:lang w:val="cs-CZ"/>
        </w:rPr>
        <w:t xml:space="preserve">Dmean &lt; 8Gy </w:t>
      </w:r>
    </w:p>
    <w:p w14:paraId="4B03DA1A" w14:textId="05341E71" w:rsidR="00AD4295" w:rsidRPr="00AD4295" w:rsidRDefault="00AD4295" w:rsidP="00AD4295">
      <w:pPr>
        <w:ind w:left="284"/>
        <w:rPr>
          <w:lang w:val="cs-CZ"/>
        </w:rPr>
      </w:pPr>
      <w:r>
        <w:rPr>
          <w:lang w:val="cs-CZ"/>
        </w:rPr>
        <w:t>jícen:</w:t>
      </w:r>
      <w:r>
        <w:rPr>
          <w:lang w:val="cs-CZ"/>
        </w:rPr>
        <w:tab/>
      </w:r>
      <w:r>
        <w:rPr>
          <w:lang w:val="cs-CZ"/>
        </w:rPr>
        <w:tab/>
      </w:r>
      <w:r w:rsidRPr="00AD4295">
        <w:rPr>
          <w:lang w:val="cs-CZ"/>
        </w:rPr>
        <w:t>Dmean &lt; 34Gy, V50</w:t>
      </w:r>
      <w:r>
        <w:rPr>
          <w:lang w:val="cs-CZ"/>
        </w:rPr>
        <w:t xml:space="preserve"> </w:t>
      </w:r>
      <w:r w:rsidRPr="00AD4295">
        <w:rPr>
          <w:lang w:val="cs-CZ"/>
        </w:rPr>
        <w:t>&lt;</w:t>
      </w:r>
      <w:r>
        <w:rPr>
          <w:lang w:val="cs-CZ"/>
        </w:rPr>
        <w:t xml:space="preserve"> </w:t>
      </w:r>
      <w:r w:rsidRPr="00AD4295">
        <w:rPr>
          <w:lang w:val="cs-CZ"/>
        </w:rPr>
        <w:t>40%</w:t>
      </w:r>
    </w:p>
    <w:p w14:paraId="6DD2E9CA" w14:textId="77777777" w:rsidR="00AD4295" w:rsidRPr="00AD4295" w:rsidRDefault="00AD4295" w:rsidP="00AD4295">
      <w:pPr>
        <w:ind w:left="284"/>
        <w:rPr>
          <w:lang w:val="cs-CZ"/>
        </w:rPr>
      </w:pPr>
      <w:r w:rsidRPr="00AD4295">
        <w:rPr>
          <w:lang w:val="cs-CZ"/>
        </w:rPr>
        <w:t>brachiální plexus: D max &lt; 66Gy</w:t>
      </w:r>
    </w:p>
    <w:p w14:paraId="682BE09B" w14:textId="1E16ED16" w:rsidR="00A85B87" w:rsidRPr="00AD4295" w:rsidRDefault="00AD4295" w:rsidP="00A85B87">
      <w:pPr>
        <w:pStyle w:val="Nadpis3"/>
        <w:keepLines/>
        <w:numPr>
          <w:ilvl w:val="2"/>
          <w:numId w:val="56"/>
        </w:numPr>
        <w:tabs>
          <w:tab w:val="clear" w:pos="862"/>
          <w:tab w:val="num" w:pos="720"/>
          <w:tab w:val="num" w:pos="1004"/>
        </w:tabs>
        <w:suppressAutoHyphens w:val="0"/>
        <w:spacing w:before="240" w:after="60"/>
        <w:ind w:left="504"/>
        <w:rPr>
          <w:lang w:val="cs-CZ"/>
        </w:rPr>
      </w:pPr>
      <w:bookmarkStart w:id="977" w:name="_Toc431534684"/>
      <w:bookmarkStart w:id="978" w:name="_Toc434844826"/>
      <w:r w:rsidRPr="00AD4295">
        <w:rPr>
          <w:bCs/>
        </w:rPr>
        <w:t>Brachyterapie</w:t>
      </w:r>
      <w:bookmarkEnd w:id="977"/>
      <w:bookmarkEnd w:id="978"/>
      <w:r w:rsidR="00A85B87" w:rsidRPr="00AD4295">
        <w:rPr>
          <w:lang w:val="cs-CZ"/>
        </w:rPr>
        <w:t xml:space="preserve"> </w:t>
      </w:r>
    </w:p>
    <w:p w14:paraId="377E9A82" w14:textId="1B833256" w:rsidR="00AD4295" w:rsidRPr="00AD4295" w:rsidRDefault="00AD4295" w:rsidP="00AD4295">
      <w:pPr>
        <w:numPr>
          <w:ilvl w:val="0"/>
          <w:numId w:val="59"/>
        </w:numPr>
        <w:suppressAutoHyphens w:val="0"/>
        <w:rPr>
          <w:szCs w:val="22"/>
          <w:lang w:val="cs-CZ"/>
        </w:rPr>
      </w:pPr>
      <w:r w:rsidRPr="00AD4295">
        <w:rPr>
          <w:lang w:val="cs-CZ"/>
        </w:rPr>
        <w:t>Intraluminální brachyterapie je využívaná v rámci paliativního řešení maligních stenóz bronchu</w:t>
      </w:r>
    </w:p>
    <w:p w14:paraId="438848A6" w14:textId="4984638B" w:rsidR="00AD4295" w:rsidRPr="00AD4295" w:rsidRDefault="00AD4295" w:rsidP="00AD4295">
      <w:pPr>
        <w:numPr>
          <w:ilvl w:val="0"/>
          <w:numId w:val="59"/>
        </w:numPr>
        <w:suppressAutoHyphens w:val="0"/>
        <w:rPr>
          <w:szCs w:val="22"/>
          <w:lang w:val="cs-CZ"/>
        </w:rPr>
      </w:pPr>
      <w:r w:rsidRPr="00AD4295">
        <w:rPr>
          <w:lang w:val="cs-CZ"/>
        </w:rPr>
        <w:t>Ozařovaná oblast a aktivní délka je definována na základě informace pneumologa, provádějícího bronchoskopii se zavedením aplikačního kate</w:t>
      </w:r>
      <w:r>
        <w:rPr>
          <w:lang w:val="cs-CZ"/>
        </w:rPr>
        <w:t>tru a snímkování na C rameni po </w:t>
      </w:r>
      <w:r w:rsidRPr="00AD4295">
        <w:rPr>
          <w:lang w:val="cs-CZ"/>
        </w:rPr>
        <w:t xml:space="preserve">zavedení aplikátoru do bronchu. </w:t>
      </w:r>
    </w:p>
    <w:p w14:paraId="56BD4EA3" w14:textId="477AF0B4" w:rsidR="00AD4295" w:rsidRPr="00AD4295" w:rsidRDefault="00AD4295" w:rsidP="00AD4295">
      <w:pPr>
        <w:numPr>
          <w:ilvl w:val="0"/>
          <w:numId w:val="59"/>
        </w:numPr>
        <w:suppressAutoHyphens w:val="0"/>
        <w:rPr>
          <w:szCs w:val="22"/>
          <w:lang w:val="cs-CZ"/>
        </w:rPr>
      </w:pPr>
      <w:r w:rsidRPr="00AD4295">
        <w:rPr>
          <w:lang w:val="cs-CZ"/>
        </w:rPr>
        <w:t>Dávky jsou vol</w:t>
      </w:r>
      <w:r>
        <w:rPr>
          <w:lang w:val="cs-CZ"/>
        </w:rPr>
        <w:t>e</w:t>
      </w:r>
      <w:r w:rsidRPr="00AD4295">
        <w:rPr>
          <w:lang w:val="cs-CZ"/>
        </w:rPr>
        <w:t>ny individuálně</w:t>
      </w:r>
    </w:p>
    <w:p w14:paraId="23292E43" w14:textId="77777777" w:rsidR="00A85B87" w:rsidRPr="00770843" w:rsidRDefault="00A85B87" w:rsidP="00A85B87">
      <w:pPr>
        <w:pStyle w:val="Nadpis3"/>
        <w:keepLines/>
        <w:numPr>
          <w:ilvl w:val="2"/>
          <w:numId w:val="56"/>
        </w:numPr>
        <w:tabs>
          <w:tab w:val="clear" w:pos="862"/>
          <w:tab w:val="num" w:pos="720"/>
          <w:tab w:val="num" w:pos="1004"/>
        </w:tabs>
        <w:suppressAutoHyphens w:val="0"/>
        <w:spacing w:before="240" w:after="60"/>
        <w:ind w:left="504"/>
        <w:rPr>
          <w:lang w:val="cs-CZ"/>
        </w:rPr>
      </w:pPr>
      <w:r w:rsidRPr="00770843">
        <w:rPr>
          <w:lang w:val="cs-CZ" w:eastAsia="cs-CZ"/>
        </w:rPr>
        <w:t xml:space="preserve"> </w:t>
      </w:r>
      <w:bookmarkStart w:id="979" w:name="_Toc431534685"/>
      <w:bookmarkStart w:id="980" w:name="_Toc434844827"/>
      <w:r w:rsidRPr="00770843">
        <w:rPr>
          <w:szCs w:val="22"/>
          <w:lang w:val="cs-CZ"/>
        </w:rPr>
        <w:t>Sledování po léčbě zářením</w:t>
      </w:r>
      <w:bookmarkEnd w:id="979"/>
      <w:bookmarkEnd w:id="980"/>
    </w:p>
    <w:p w14:paraId="6A5F5AB3" w14:textId="77777777" w:rsidR="00AD4295" w:rsidRPr="004F6EE6" w:rsidRDefault="00AD4295" w:rsidP="00AD4295">
      <w:pPr>
        <w:rPr>
          <w:bCs/>
          <w:lang w:val="cs-CZ" w:eastAsia="en-US"/>
        </w:rPr>
      </w:pPr>
      <w:r w:rsidRPr="004F6EE6">
        <w:rPr>
          <w:lang w:val="cs-CZ"/>
        </w:rPr>
        <w:t xml:space="preserve">Sledování pacientů po léčbě provádí </w:t>
      </w:r>
      <w:r>
        <w:rPr>
          <w:lang w:val="cs-CZ"/>
        </w:rPr>
        <w:t>pneumolog</w:t>
      </w:r>
      <w:r w:rsidRPr="004F6EE6">
        <w:rPr>
          <w:lang w:val="cs-CZ"/>
        </w:rPr>
        <w:t xml:space="preserve">, radiační </w:t>
      </w:r>
      <w:r>
        <w:rPr>
          <w:lang w:val="cs-CZ"/>
        </w:rPr>
        <w:t>nebo</w:t>
      </w:r>
      <w:r w:rsidRPr="004F6EE6">
        <w:rPr>
          <w:lang w:val="cs-CZ"/>
        </w:rPr>
        <w:t xml:space="preserve"> klinický onkolog. </w:t>
      </w:r>
      <w:r w:rsidRPr="004F6EE6">
        <w:rPr>
          <w:bCs/>
          <w:lang w:val="cs-CZ"/>
        </w:rPr>
        <w:t>Akutní a chronické vedlejší účinky léčby jsou vyhodnocovány podle mezinárodně uznávaných stupnic, např. podle EORTC-RTOG stupnice.</w:t>
      </w:r>
    </w:p>
    <w:p w14:paraId="70157249" w14:textId="77777777" w:rsidR="00AD4295" w:rsidRDefault="00AD4295">
      <w:pPr>
        <w:suppressAutoHyphens w:val="0"/>
        <w:jc w:val="left"/>
        <w:rPr>
          <w:lang w:val="cs-CZ" w:eastAsia="cs-CZ"/>
        </w:rPr>
      </w:pPr>
      <w:r>
        <w:rPr>
          <w:lang w:eastAsia="cs-CZ"/>
        </w:rPr>
        <w:br w:type="page"/>
      </w:r>
    </w:p>
    <w:p w14:paraId="00FA2477" w14:textId="31D9CDFD" w:rsidR="00D37533" w:rsidRPr="00347D65" w:rsidRDefault="00D37533" w:rsidP="00D37533">
      <w:pPr>
        <w:pStyle w:val="Nadpis2"/>
        <w:keepLines/>
        <w:numPr>
          <w:ilvl w:val="1"/>
          <w:numId w:val="56"/>
        </w:numPr>
        <w:suppressAutoHyphens w:val="0"/>
        <w:spacing w:before="360" w:after="60"/>
        <w:ind w:left="709" w:hanging="709"/>
        <w:rPr>
          <w:lang w:val="cs-CZ"/>
        </w:rPr>
      </w:pPr>
      <w:bookmarkStart w:id="981" w:name="_Toc434844828"/>
      <w:r w:rsidRPr="00347D65">
        <w:rPr>
          <w:szCs w:val="22"/>
          <w:lang w:val="cs-CZ"/>
        </w:rPr>
        <w:t>Radioterapie malobuněčného karcinomu Plic</w:t>
      </w:r>
      <w:bookmarkEnd w:id="981"/>
      <w:r w:rsidRPr="00347D65">
        <w:rPr>
          <w:szCs w:val="22"/>
          <w:lang w:val="cs-CZ"/>
        </w:rPr>
        <w:t xml:space="preserve"> </w:t>
      </w:r>
      <w:r w:rsidRPr="00347D65">
        <w:rPr>
          <w:lang w:val="cs-CZ"/>
        </w:rPr>
        <w:t xml:space="preserve"> </w:t>
      </w:r>
    </w:p>
    <w:p w14:paraId="79A2FCCE" w14:textId="77777777" w:rsidR="00AD4295" w:rsidRPr="00347D65" w:rsidRDefault="00AD4295" w:rsidP="00AD4295">
      <w:pPr>
        <w:pStyle w:val="Nadpis3"/>
        <w:keepLines/>
        <w:numPr>
          <w:ilvl w:val="2"/>
          <w:numId w:val="56"/>
        </w:numPr>
        <w:tabs>
          <w:tab w:val="clear" w:pos="862"/>
          <w:tab w:val="num" w:pos="720"/>
          <w:tab w:val="num" w:pos="1004"/>
        </w:tabs>
        <w:suppressAutoHyphens w:val="0"/>
        <w:spacing w:before="240" w:after="60"/>
        <w:ind w:left="504"/>
        <w:rPr>
          <w:rFonts w:eastAsia="Calibri"/>
          <w:lang w:val="cs-CZ"/>
        </w:rPr>
      </w:pPr>
      <w:bookmarkStart w:id="982" w:name="_Toc431534687"/>
      <w:bookmarkStart w:id="983" w:name="_Toc434844829"/>
      <w:r w:rsidRPr="00347D65">
        <w:rPr>
          <w:szCs w:val="22"/>
          <w:lang w:val="cs-CZ"/>
        </w:rPr>
        <w:t>Klinická stadia onemocnění</w:t>
      </w:r>
      <w:bookmarkEnd w:id="982"/>
      <w:bookmarkEnd w:id="983"/>
      <w:r w:rsidRPr="00347D65">
        <w:rPr>
          <w:rFonts w:eastAsia="Calibri"/>
          <w:lang w:val="cs-CZ"/>
        </w:rPr>
        <w:t xml:space="preserve"> </w:t>
      </w:r>
    </w:p>
    <w:p w14:paraId="28EFAADD" w14:textId="77777777" w:rsidR="00347D65" w:rsidRPr="00347D65" w:rsidRDefault="00347D65" w:rsidP="00347D65">
      <w:pPr>
        <w:spacing w:before="120"/>
        <w:rPr>
          <w:lang w:val="cs-CZ"/>
        </w:rPr>
      </w:pPr>
      <w:r w:rsidRPr="00347D65">
        <w:rPr>
          <w:lang w:val="cs-CZ"/>
        </w:rPr>
        <w:t>Klinické stadium onemocnění je určeno podle zásad TNM klasifikace (</w:t>
      </w:r>
      <w:r w:rsidRPr="00347D65">
        <w:rPr>
          <w:iCs/>
          <w:lang w:val="cs-CZ"/>
        </w:rPr>
        <w:t xml:space="preserve">TNM klasifikace zhoubných novotvarů. </w:t>
      </w:r>
      <w:r w:rsidRPr="00347D65">
        <w:rPr>
          <w:lang w:val="cs-CZ"/>
        </w:rPr>
        <w:t>7. vydání 2009, česká verze 2011). Diagnóza musí být histologicky ověřena.</w:t>
      </w:r>
    </w:p>
    <w:p w14:paraId="0D7AB196" w14:textId="77777777" w:rsidR="00347D65" w:rsidRPr="00347D65" w:rsidRDefault="00347D65" w:rsidP="00347D65">
      <w:pPr>
        <w:rPr>
          <w:lang w:val="cs-CZ"/>
        </w:rPr>
      </w:pPr>
      <w:r w:rsidRPr="00347D65">
        <w:rPr>
          <w:lang w:val="cs-CZ"/>
        </w:rPr>
        <w:t xml:space="preserve">Klasifikace malobuněčného plicního karcinomu podle rozsahu tumoru – na základě stadia podle TNM klasifikace se onemocnění následně zařazuje jako: </w:t>
      </w:r>
    </w:p>
    <w:p w14:paraId="2525A1F0" w14:textId="77777777" w:rsidR="00347D65" w:rsidRDefault="00347D65" w:rsidP="00347D65">
      <w:pPr>
        <w:pStyle w:val="Podtitul"/>
        <w:rPr>
          <w:lang w:val="cs-CZ"/>
        </w:rPr>
      </w:pPr>
      <w:r w:rsidRPr="00347D65">
        <w:rPr>
          <w:lang w:val="cs-CZ"/>
        </w:rPr>
        <w:t>Limitované onemocnění (LD stádium)</w:t>
      </w:r>
    </w:p>
    <w:p w14:paraId="36FB7E0A" w14:textId="484461BD" w:rsidR="00347D65" w:rsidRPr="00347D65" w:rsidRDefault="00347D65" w:rsidP="00347D65">
      <w:pPr>
        <w:rPr>
          <w:lang w:val="cs-CZ"/>
        </w:rPr>
      </w:pPr>
      <w:r w:rsidRPr="00347D65">
        <w:rPr>
          <w:lang w:val="cs-CZ"/>
        </w:rPr>
        <w:t xml:space="preserve">Stádium I-III, které lze bezpečně ozářit do předepsané dávky. Nelze sem zařadit nádory s vícečetným postižením stejnostranné plíce nebo nádory jejichž rozsah, včetně uzlinového postižení, brání bezpečnému ozáření do předepsané dávky   </w:t>
      </w:r>
    </w:p>
    <w:p w14:paraId="2CC4F25D" w14:textId="77777777" w:rsidR="00347D65" w:rsidRDefault="00347D65" w:rsidP="00347D65">
      <w:pPr>
        <w:pStyle w:val="Podtitul"/>
        <w:rPr>
          <w:lang w:val="cs-CZ"/>
        </w:rPr>
      </w:pPr>
      <w:r w:rsidRPr="00347D65">
        <w:rPr>
          <w:lang w:val="cs-CZ"/>
        </w:rPr>
        <w:t>Extenzivní onemocnění (ED stádium)</w:t>
      </w:r>
    </w:p>
    <w:p w14:paraId="10F88414" w14:textId="08B16D6D" w:rsidR="00347D65" w:rsidRPr="00347D65" w:rsidRDefault="00347D65" w:rsidP="00347D65">
      <w:pPr>
        <w:rPr>
          <w:lang w:val="cs-CZ"/>
        </w:rPr>
      </w:pPr>
      <w:r w:rsidRPr="00347D65">
        <w:rPr>
          <w:lang w:val="cs-CZ"/>
        </w:rPr>
        <w:t>Stádium IV, dále stádia I-III která nelze zařadit jako limitované onemocnění</w:t>
      </w:r>
    </w:p>
    <w:p w14:paraId="55B366F5" w14:textId="77777777" w:rsidR="00AD4295" w:rsidRPr="00347D65" w:rsidRDefault="00AD4295" w:rsidP="00AD4295">
      <w:pPr>
        <w:pStyle w:val="Nadpis3"/>
        <w:keepLines/>
        <w:numPr>
          <w:ilvl w:val="2"/>
          <w:numId w:val="56"/>
        </w:numPr>
        <w:tabs>
          <w:tab w:val="clear" w:pos="862"/>
          <w:tab w:val="num" w:pos="720"/>
          <w:tab w:val="num" w:pos="1004"/>
        </w:tabs>
        <w:suppressAutoHyphens w:val="0"/>
        <w:spacing w:before="240" w:after="60"/>
        <w:ind w:left="504"/>
        <w:rPr>
          <w:lang w:val="cs-CZ"/>
        </w:rPr>
      </w:pPr>
      <w:bookmarkStart w:id="984" w:name="_Toc431534688"/>
      <w:bookmarkStart w:id="985" w:name="_Toc434844830"/>
      <w:r w:rsidRPr="00347D65">
        <w:rPr>
          <w:szCs w:val="22"/>
          <w:lang w:val="cs-CZ"/>
        </w:rPr>
        <w:t>Diagnostika</w:t>
      </w:r>
      <w:bookmarkEnd w:id="984"/>
      <w:bookmarkEnd w:id="985"/>
      <w:r w:rsidRPr="00347D65">
        <w:rPr>
          <w:rFonts w:eastAsia="TimesNewRomanPSMT" w:cs="Arial"/>
          <w:lang w:val="cs-CZ"/>
        </w:rPr>
        <w:t xml:space="preserve"> </w:t>
      </w:r>
    </w:p>
    <w:p w14:paraId="5E81A9DB" w14:textId="77777777" w:rsidR="00AD4295" w:rsidRPr="00347D65" w:rsidRDefault="00AD4295" w:rsidP="00AD4295">
      <w:pPr>
        <w:pStyle w:val="Podtitul"/>
        <w:rPr>
          <w:lang w:val="cs-CZ"/>
        </w:rPr>
      </w:pPr>
      <w:r w:rsidRPr="00347D65">
        <w:rPr>
          <w:lang w:val="cs-CZ"/>
        </w:rPr>
        <w:t>Obligatorní stagingová vyšetření</w:t>
      </w:r>
    </w:p>
    <w:p w14:paraId="7B0DE2D9" w14:textId="77777777" w:rsidR="00347D65" w:rsidRPr="00347D65" w:rsidRDefault="00347D65" w:rsidP="00347D65">
      <w:pPr>
        <w:rPr>
          <w:lang w:val="cs-CZ"/>
        </w:rPr>
      </w:pPr>
      <w:r w:rsidRPr="00347D65">
        <w:rPr>
          <w:iCs/>
          <w:lang w:val="cs-CZ"/>
        </w:rPr>
        <w:t xml:space="preserve">Anamnéza a fyzikální vyšetření, </w:t>
      </w:r>
      <w:r w:rsidRPr="00347D65">
        <w:rPr>
          <w:lang w:val="cs-CZ"/>
        </w:rPr>
        <w:t xml:space="preserve">Zobrazující vyšetření: rtg plic, včetně bočného snímku, bronchoskopie, CT hrudníku a epigastria s i.v. kontrastem; MR nebo CT mozku. Pokud je pravděpodobné limitované onemocnění, pak je vhodné primárně PET/CT, základní hematologické a biochemické vyšetření. </w:t>
      </w:r>
    </w:p>
    <w:p w14:paraId="6D8B0E38" w14:textId="77777777" w:rsidR="00AD4295" w:rsidRPr="00347D65" w:rsidRDefault="00AD4295" w:rsidP="00AD4295">
      <w:pPr>
        <w:pStyle w:val="Podtitul"/>
        <w:rPr>
          <w:lang w:val="cs-CZ"/>
        </w:rPr>
      </w:pPr>
      <w:r w:rsidRPr="00347D65">
        <w:rPr>
          <w:lang w:val="cs-CZ"/>
        </w:rPr>
        <w:t>Fakultativní stagingová vyšetření</w:t>
      </w:r>
    </w:p>
    <w:p w14:paraId="35081132" w14:textId="77777777" w:rsidR="00347D65" w:rsidRPr="00347D65" w:rsidRDefault="00347D65" w:rsidP="00347D65">
      <w:pPr>
        <w:rPr>
          <w:lang w:val="cs-CZ"/>
        </w:rPr>
      </w:pPr>
      <w:r w:rsidRPr="00347D65">
        <w:rPr>
          <w:lang w:val="cs-CZ"/>
        </w:rPr>
        <w:t>Další nutná odborná vyšetření vyplývající z nálezů obligatorních vyšetření, symptomů nemocného či požadavků jednotlivých léčebných postupů (scintigrafie skeletu atd.)</w:t>
      </w:r>
    </w:p>
    <w:p w14:paraId="6E378E07" w14:textId="77777777" w:rsidR="00AD4295" w:rsidRPr="00347D65" w:rsidRDefault="00AD4295" w:rsidP="00AD4295">
      <w:pPr>
        <w:pStyle w:val="Nadpis3"/>
        <w:keepLines/>
        <w:numPr>
          <w:ilvl w:val="2"/>
          <w:numId w:val="56"/>
        </w:numPr>
        <w:tabs>
          <w:tab w:val="clear" w:pos="862"/>
          <w:tab w:val="num" w:pos="720"/>
          <w:tab w:val="num" w:pos="1004"/>
        </w:tabs>
        <w:suppressAutoHyphens w:val="0"/>
        <w:spacing w:before="240" w:after="60"/>
        <w:ind w:left="504"/>
        <w:rPr>
          <w:rFonts w:cs="Arial"/>
          <w:lang w:val="cs-CZ"/>
        </w:rPr>
      </w:pPr>
      <w:bookmarkStart w:id="986" w:name="_Toc431534689"/>
      <w:bookmarkStart w:id="987" w:name="_Toc434844831"/>
      <w:r w:rsidRPr="00347D65">
        <w:rPr>
          <w:szCs w:val="22"/>
          <w:lang w:val="cs-CZ"/>
        </w:rPr>
        <w:t>Léčebná strategie</w:t>
      </w:r>
      <w:bookmarkEnd w:id="986"/>
      <w:bookmarkEnd w:id="987"/>
      <w:r w:rsidRPr="00347D65">
        <w:rPr>
          <w:lang w:val="cs-CZ"/>
        </w:rPr>
        <w:t xml:space="preserve"> </w:t>
      </w:r>
    </w:p>
    <w:p w14:paraId="64509555" w14:textId="2CC53580" w:rsidR="00AD4295" w:rsidRPr="00347D65" w:rsidRDefault="00347D65" w:rsidP="00AD4295">
      <w:pPr>
        <w:pStyle w:val="Nadpis4"/>
        <w:keepLines/>
        <w:numPr>
          <w:ilvl w:val="3"/>
          <w:numId w:val="56"/>
        </w:numPr>
        <w:suppressAutoHyphens w:val="0"/>
        <w:spacing w:before="240" w:after="60"/>
        <w:ind w:left="1134" w:hanging="1134"/>
        <w:rPr>
          <w:rFonts w:ascii="Times" w:eastAsia="TimesNewRomanMTCE-Roman" w:hAnsi="Times"/>
        </w:rPr>
      </w:pPr>
      <w:r w:rsidRPr="00347D65">
        <w:rPr>
          <w:u w:val="single"/>
        </w:rPr>
        <w:t>Limitované onemocnění (LD)</w:t>
      </w:r>
      <w:r w:rsidR="00AD4295" w:rsidRPr="00347D65">
        <w:rPr>
          <w:rFonts w:ascii="Times" w:eastAsia="TimesNewRomanMTCE-Roman" w:hAnsi="Times"/>
        </w:rPr>
        <w:t xml:space="preserve"> </w:t>
      </w:r>
    </w:p>
    <w:p w14:paraId="326B9ACC" w14:textId="3F4F0CB1" w:rsidR="00347D65" w:rsidRPr="00347D65" w:rsidRDefault="00347D65" w:rsidP="00347D65">
      <w:pPr>
        <w:numPr>
          <w:ilvl w:val="0"/>
          <w:numId w:val="59"/>
        </w:numPr>
        <w:suppressAutoHyphens w:val="0"/>
        <w:rPr>
          <w:szCs w:val="22"/>
          <w:lang w:val="cs-CZ"/>
        </w:rPr>
      </w:pPr>
      <w:r w:rsidRPr="00347D65">
        <w:rPr>
          <w:lang w:val="cs-CZ"/>
        </w:rPr>
        <w:t xml:space="preserve">konkomitantní chemoradioterapie: 6 cyklů etoposid + platinový derivát, s 1., maximálně s 2. cyklem zahájení radioterapie. Sekvenční chemoradioterapie u pacientů, jejichž celkový stav by konkomitantní léčbu neumožnil.  </w:t>
      </w:r>
    </w:p>
    <w:p w14:paraId="651E5016" w14:textId="77777777" w:rsidR="00347D65" w:rsidRPr="00347D65" w:rsidRDefault="00347D65" w:rsidP="00347D65">
      <w:pPr>
        <w:numPr>
          <w:ilvl w:val="0"/>
          <w:numId w:val="59"/>
        </w:numPr>
        <w:suppressAutoHyphens w:val="0"/>
        <w:rPr>
          <w:szCs w:val="22"/>
          <w:lang w:val="cs-CZ"/>
        </w:rPr>
      </w:pPr>
      <w:r w:rsidRPr="00347D65">
        <w:rPr>
          <w:lang w:val="cs-CZ"/>
        </w:rPr>
        <w:t xml:space="preserve">operace na zvážení pouze v IA stadiu onemocnění (ve výjimečných případech), poté nutná adjuvantní chemoterapie </w:t>
      </w:r>
    </w:p>
    <w:p w14:paraId="56F33CE0" w14:textId="77777777" w:rsidR="00347D65" w:rsidRPr="00347D65" w:rsidRDefault="00347D65" w:rsidP="00347D65">
      <w:pPr>
        <w:numPr>
          <w:ilvl w:val="0"/>
          <w:numId w:val="59"/>
        </w:numPr>
        <w:suppressAutoHyphens w:val="0"/>
        <w:rPr>
          <w:szCs w:val="22"/>
          <w:lang w:val="cs-CZ"/>
        </w:rPr>
      </w:pPr>
      <w:r w:rsidRPr="00347D65">
        <w:rPr>
          <w:lang w:val="cs-CZ"/>
        </w:rPr>
        <w:t xml:space="preserve">u pacientů s celkovou nebo parciální remisí po chemoradioterapii a při PS 0-1 profylaktické ozáření mozku </w:t>
      </w:r>
    </w:p>
    <w:p w14:paraId="4C7331E5" w14:textId="77777777" w:rsidR="00347D65" w:rsidRPr="00347D65" w:rsidRDefault="00347D65" w:rsidP="00347D65">
      <w:pPr>
        <w:numPr>
          <w:ilvl w:val="0"/>
          <w:numId w:val="59"/>
        </w:numPr>
        <w:suppressAutoHyphens w:val="0"/>
        <w:rPr>
          <w:szCs w:val="22"/>
          <w:lang w:val="cs-CZ"/>
        </w:rPr>
      </w:pPr>
      <w:r w:rsidRPr="00347D65">
        <w:rPr>
          <w:lang w:val="cs-CZ"/>
        </w:rPr>
        <w:t>v případě progrese onemocnění indikována 2. linie chemoterapie</w:t>
      </w:r>
    </w:p>
    <w:p w14:paraId="748D8595" w14:textId="39658825" w:rsidR="00AD4295" w:rsidRPr="00347D65" w:rsidRDefault="00347D65" w:rsidP="00AD4295">
      <w:pPr>
        <w:pStyle w:val="Nadpis4"/>
        <w:keepLines/>
        <w:numPr>
          <w:ilvl w:val="3"/>
          <w:numId w:val="56"/>
        </w:numPr>
        <w:suppressAutoHyphens w:val="0"/>
        <w:spacing w:before="240" w:after="60"/>
        <w:ind w:left="1134" w:hanging="1134"/>
        <w:rPr>
          <w:rFonts w:eastAsia="Calibri"/>
        </w:rPr>
      </w:pPr>
      <w:r w:rsidRPr="00347D65">
        <w:rPr>
          <w:u w:val="single"/>
        </w:rPr>
        <w:t>Extenzivní onemocnění (ED)</w:t>
      </w:r>
      <w:r w:rsidR="00AD4295" w:rsidRPr="00347D65">
        <w:rPr>
          <w:rFonts w:eastAsia="Calibri"/>
        </w:rPr>
        <w:t xml:space="preserve"> </w:t>
      </w:r>
    </w:p>
    <w:p w14:paraId="0D69C066" w14:textId="474FB0FD" w:rsidR="00347D65" w:rsidRPr="00347D65" w:rsidRDefault="00347D65" w:rsidP="00347D65">
      <w:pPr>
        <w:numPr>
          <w:ilvl w:val="0"/>
          <w:numId w:val="59"/>
        </w:numPr>
        <w:suppressAutoHyphens w:val="0"/>
        <w:rPr>
          <w:szCs w:val="22"/>
          <w:lang w:val="cs-CZ"/>
        </w:rPr>
      </w:pPr>
      <w:r w:rsidRPr="00347D65">
        <w:rPr>
          <w:lang w:val="cs-CZ"/>
        </w:rPr>
        <w:t>paliativní chemoterapie 1. linie 6 cyklů etoposid + platinový derivá</w:t>
      </w:r>
      <w:r>
        <w:rPr>
          <w:lang w:val="cs-CZ"/>
        </w:rPr>
        <w:t>t (nebo etoposid v monoterapii)</w:t>
      </w:r>
    </w:p>
    <w:p w14:paraId="2D06CD64" w14:textId="26D72C64" w:rsidR="00347D65" w:rsidRPr="00347D65" w:rsidRDefault="00347D65" w:rsidP="00347D65">
      <w:pPr>
        <w:numPr>
          <w:ilvl w:val="0"/>
          <w:numId w:val="59"/>
        </w:numPr>
        <w:suppressAutoHyphens w:val="0"/>
        <w:rPr>
          <w:szCs w:val="22"/>
          <w:lang w:val="cs-CZ"/>
        </w:rPr>
      </w:pPr>
      <w:r w:rsidRPr="00347D65">
        <w:rPr>
          <w:lang w:val="cs-CZ"/>
        </w:rPr>
        <w:t>u pacientů s dobrou odpovědí na chemoterapii je na zvážení paliativní ozáření hrudníku a krania</w:t>
      </w:r>
    </w:p>
    <w:p w14:paraId="790241FA" w14:textId="77777777" w:rsidR="00347D65" w:rsidRPr="00347D65" w:rsidRDefault="00347D65" w:rsidP="00347D65">
      <w:pPr>
        <w:numPr>
          <w:ilvl w:val="0"/>
          <w:numId w:val="59"/>
        </w:numPr>
        <w:suppressAutoHyphens w:val="0"/>
        <w:rPr>
          <w:szCs w:val="22"/>
          <w:lang w:val="cs-CZ"/>
        </w:rPr>
      </w:pPr>
      <w:r w:rsidRPr="00347D65">
        <w:rPr>
          <w:lang w:val="cs-CZ"/>
        </w:rPr>
        <w:t>v případě progrese onemocnění indikována 2. linie chemoterapie</w:t>
      </w:r>
    </w:p>
    <w:p w14:paraId="66AA0D0D" w14:textId="77777777" w:rsidR="00347D65" w:rsidRPr="00347D65" w:rsidRDefault="00347D65" w:rsidP="00347D65">
      <w:pPr>
        <w:numPr>
          <w:ilvl w:val="0"/>
          <w:numId w:val="59"/>
        </w:numPr>
        <w:suppressAutoHyphens w:val="0"/>
        <w:rPr>
          <w:szCs w:val="22"/>
          <w:lang w:val="cs-CZ"/>
        </w:rPr>
      </w:pPr>
      <w:r w:rsidRPr="00347D65">
        <w:rPr>
          <w:lang w:val="cs-CZ"/>
        </w:rPr>
        <w:t>ve vybraných případech při symptomatické progresi je indikována paliativní radioterapie</w:t>
      </w:r>
    </w:p>
    <w:p w14:paraId="53686148" w14:textId="77777777" w:rsidR="00AD4295" w:rsidRPr="00347D65" w:rsidRDefault="00AD4295" w:rsidP="00AD4295">
      <w:pPr>
        <w:spacing w:before="240"/>
        <w:rPr>
          <w:szCs w:val="22"/>
          <w:lang w:val="cs-CZ" w:eastAsia="en-US"/>
        </w:rPr>
      </w:pPr>
      <w:r w:rsidRPr="00347D65">
        <w:rPr>
          <w:szCs w:val="22"/>
          <w:lang w:val="cs-CZ"/>
        </w:rPr>
        <w:t>Základní systémová léčba je doporučena standardy České onkologické společnosti (ČOS ČLS JEP: Zásady cytostatické léčby maligních onkologických onemocnění).</w:t>
      </w:r>
    </w:p>
    <w:p w14:paraId="6668F453" w14:textId="77777777" w:rsidR="00AD4295" w:rsidRPr="00065931" w:rsidRDefault="00AD4295" w:rsidP="00AD4295">
      <w:pPr>
        <w:pStyle w:val="Nadpis3"/>
        <w:keepLines/>
        <w:numPr>
          <w:ilvl w:val="2"/>
          <w:numId w:val="56"/>
        </w:numPr>
        <w:tabs>
          <w:tab w:val="clear" w:pos="862"/>
          <w:tab w:val="num" w:pos="720"/>
          <w:tab w:val="num" w:pos="1004"/>
        </w:tabs>
        <w:suppressAutoHyphens w:val="0"/>
        <w:spacing w:before="240" w:after="60"/>
        <w:ind w:left="504"/>
        <w:rPr>
          <w:lang w:val="cs-CZ"/>
        </w:rPr>
      </w:pPr>
      <w:bookmarkStart w:id="988" w:name="_Toc431534690"/>
      <w:bookmarkStart w:id="989" w:name="_Toc434844832"/>
      <w:r w:rsidRPr="00065931">
        <w:rPr>
          <w:lang w:val="cs-CZ"/>
        </w:rPr>
        <w:t>Ozařovací podmínky</w:t>
      </w:r>
      <w:bookmarkEnd w:id="988"/>
      <w:bookmarkEnd w:id="989"/>
      <w:r w:rsidRPr="00065931">
        <w:rPr>
          <w:lang w:val="cs-CZ"/>
        </w:rPr>
        <w:t xml:space="preserve"> </w:t>
      </w:r>
    </w:p>
    <w:p w14:paraId="5247DABD" w14:textId="77777777" w:rsidR="00347D65" w:rsidRPr="00347D65" w:rsidRDefault="00347D65" w:rsidP="00347D65">
      <w:pPr>
        <w:pStyle w:val="Podtitul"/>
        <w:rPr>
          <w:lang w:val="cs-CZ" w:eastAsia="ja-JP"/>
        </w:rPr>
      </w:pPr>
      <w:r w:rsidRPr="00347D65">
        <w:rPr>
          <w:lang w:val="cs-CZ" w:eastAsia="ja-JP"/>
        </w:rPr>
        <w:t>Plánování radioterapie</w:t>
      </w:r>
    </w:p>
    <w:p w14:paraId="299F5CED" w14:textId="77777777" w:rsidR="00347D65" w:rsidRPr="00347D65" w:rsidRDefault="00347D65" w:rsidP="00347D65">
      <w:pPr>
        <w:rPr>
          <w:lang w:val="cs-CZ" w:eastAsia="ja-JP"/>
        </w:rPr>
      </w:pPr>
      <w:r w:rsidRPr="00347D65">
        <w:rPr>
          <w:lang w:val="cs-CZ" w:eastAsia="ja-JP"/>
        </w:rPr>
        <w:t xml:space="preserve">Ozařovací plán se připravuje v trojrozměrném plánovacím systému na podkladě obrazu z výpočetní tomografie (viz NRS pro radikální radioterapii). </w:t>
      </w:r>
    </w:p>
    <w:p w14:paraId="61BCC8E3" w14:textId="77777777" w:rsidR="00347D65" w:rsidRPr="00347D65" w:rsidRDefault="00347D65" w:rsidP="00347D65">
      <w:pPr>
        <w:rPr>
          <w:lang w:val="cs-CZ" w:eastAsia="ja-JP"/>
        </w:rPr>
      </w:pPr>
      <w:r w:rsidRPr="00347D65">
        <w:rPr>
          <w:lang w:val="cs-CZ" w:eastAsia="ja-JP"/>
        </w:rPr>
        <w:t>Pro konkomitantní chemoradioterapie při LD je doporučeno plánování s pomocí PET/CT a s použitím CT v nádechu i výdechu (4D-CT).</w:t>
      </w:r>
    </w:p>
    <w:p w14:paraId="465B7FD8" w14:textId="77777777" w:rsidR="00347D65" w:rsidRPr="00347D65" w:rsidRDefault="00347D65" w:rsidP="00347D65">
      <w:pPr>
        <w:pStyle w:val="Podtitul"/>
        <w:rPr>
          <w:lang w:val="cs-CZ"/>
        </w:rPr>
      </w:pPr>
      <w:r w:rsidRPr="00347D65">
        <w:rPr>
          <w:lang w:val="cs-CZ"/>
        </w:rPr>
        <w:t>Zdroj záření</w:t>
      </w:r>
    </w:p>
    <w:p w14:paraId="3F444A73" w14:textId="77777777" w:rsidR="00347D65" w:rsidRPr="00347D65" w:rsidRDefault="00347D65" w:rsidP="00347D65">
      <w:pPr>
        <w:rPr>
          <w:lang w:val="cs-CZ"/>
        </w:rPr>
      </w:pPr>
      <w:r w:rsidRPr="00347D65">
        <w:rPr>
          <w:lang w:val="cs-CZ"/>
        </w:rPr>
        <w:t xml:space="preserve">Standardním zdrojem zevní radioterapie je lineární urychlovač, pro ozařování v oblasti plic jsou preferovány nižší energie svazku </w:t>
      </w:r>
    </w:p>
    <w:p w14:paraId="39E8F478" w14:textId="77777777" w:rsidR="00347D65" w:rsidRPr="00347D65" w:rsidRDefault="00347D65" w:rsidP="00347D65">
      <w:pPr>
        <w:rPr>
          <w:lang w:val="cs-CZ"/>
        </w:rPr>
      </w:pPr>
      <w:r w:rsidRPr="00347D65">
        <w:rPr>
          <w:lang w:val="cs-CZ"/>
        </w:rPr>
        <w:t>Pro paliativní ozařování fotonovými svazky je vhodný i kobaltový ozařovač.</w:t>
      </w:r>
    </w:p>
    <w:p w14:paraId="09E33E86" w14:textId="77777777" w:rsidR="00347D65" w:rsidRPr="00347D65" w:rsidRDefault="00347D65" w:rsidP="00347D65">
      <w:pPr>
        <w:pStyle w:val="Podtitul"/>
        <w:rPr>
          <w:lang w:val="cs-CZ"/>
        </w:rPr>
      </w:pPr>
      <w:r w:rsidRPr="00347D65">
        <w:rPr>
          <w:lang w:val="cs-CZ"/>
        </w:rPr>
        <w:t xml:space="preserve">Cílové objemy </w:t>
      </w:r>
    </w:p>
    <w:p w14:paraId="6DE2592B" w14:textId="77777777" w:rsidR="00347D65" w:rsidRPr="00347D65" w:rsidRDefault="00347D65" w:rsidP="00347D65">
      <w:pPr>
        <w:rPr>
          <w:lang w:val="cs-CZ"/>
        </w:rPr>
      </w:pPr>
      <w:r w:rsidRPr="00347D65">
        <w:rPr>
          <w:lang w:val="cs-CZ"/>
        </w:rPr>
        <w:t>Cílové objemy se zakreslují dle aktuálních publikovaných konsenzuálních doporučení (</w:t>
      </w:r>
      <w:hyperlink r:id="rId43" w:history="1">
        <w:r w:rsidRPr="00347D65">
          <w:rPr>
            <w:rStyle w:val="Hypertextovodkaz"/>
            <w:lang w:val="cs-CZ"/>
          </w:rPr>
          <w:t>http://www.srobf.cz/cz/KarcinomPlic/</w:t>
        </w:r>
      </w:hyperlink>
      <w:r w:rsidRPr="00347D65">
        <w:rPr>
          <w:lang w:val="cs-CZ"/>
        </w:rPr>
        <w:t>)</w:t>
      </w:r>
    </w:p>
    <w:p w14:paraId="1A7E4049" w14:textId="77777777" w:rsidR="00347D65" w:rsidRPr="00347D65" w:rsidRDefault="00347D65" w:rsidP="00347D65">
      <w:pPr>
        <w:spacing w:before="120"/>
        <w:ind w:left="284"/>
        <w:rPr>
          <w:u w:val="single"/>
          <w:lang w:val="cs-CZ"/>
        </w:rPr>
      </w:pPr>
      <w:r w:rsidRPr="00347D65">
        <w:rPr>
          <w:u w:val="single"/>
          <w:lang w:val="cs-CZ"/>
        </w:rPr>
        <w:t>Konkomitantní chemoradioterapie při LD:</w:t>
      </w:r>
    </w:p>
    <w:p w14:paraId="7874F00E" w14:textId="785DA046" w:rsidR="00347D65" w:rsidRPr="00347D65" w:rsidRDefault="00347D65" w:rsidP="00347D65">
      <w:pPr>
        <w:spacing w:before="120"/>
        <w:ind w:left="568"/>
        <w:rPr>
          <w:lang w:val="cs-CZ"/>
        </w:rPr>
      </w:pPr>
      <w:r w:rsidRPr="00347D65">
        <w:rPr>
          <w:bCs/>
          <w:iCs/>
          <w:lang w:val="cs-CZ"/>
        </w:rPr>
        <w:t>GTV (nádorový objem) - j</w:t>
      </w:r>
      <w:r w:rsidRPr="00347D65">
        <w:rPr>
          <w:bCs/>
          <w:lang w:val="cs-CZ"/>
        </w:rPr>
        <w:t>e určen rozsahem tumoru s posti</w:t>
      </w:r>
      <w:r>
        <w:rPr>
          <w:bCs/>
          <w:lang w:val="cs-CZ"/>
        </w:rPr>
        <w:t>ženými lymfatickými uzlinami na </w:t>
      </w:r>
      <w:r w:rsidRPr="00347D65">
        <w:rPr>
          <w:bCs/>
          <w:lang w:val="cs-CZ"/>
        </w:rPr>
        <w:t>PET/CT nebo CT, které bylo provedené nejdéle 4-8 týdnu před zahájením terapie. GTV může být při podání chemoterapie před zahájením radioterapie zmenšeno na aktuální postižení z důvodu šetření okolních orgánů, pokud byl primární tumor větší velikosti.</w:t>
      </w:r>
    </w:p>
    <w:p w14:paraId="392A4A7D" w14:textId="2A208488" w:rsidR="00347D65" w:rsidRPr="00347D65" w:rsidRDefault="00347D65" w:rsidP="00347D65">
      <w:pPr>
        <w:spacing w:before="120"/>
        <w:ind w:left="568"/>
        <w:rPr>
          <w:lang w:val="cs-CZ"/>
        </w:rPr>
      </w:pPr>
      <w:r w:rsidRPr="00347D65">
        <w:rPr>
          <w:bCs/>
          <w:iCs/>
          <w:lang w:val="cs-CZ"/>
        </w:rPr>
        <w:t xml:space="preserve">CTV (klinický cílový objem) </w:t>
      </w:r>
      <w:r w:rsidRPr="00347D65">
        <w:rPr>
          <w:bCs/>
          <w:lang w:val="cs-CZ"/>
        </w:rPr>
        <w:t>je tvořen objemem GTV s části okolních orgánů a tkání s možným mikroskopickým šířením (obvyklý lem od okraje nádoru kra</w:t>
      </w:r>
      <w:r>
        <w:rPr>
          <w:bCs/>
          <w:lang w:val="cs-CZ"/>
        </w:rPr>
        <w:t xml:space="preserve">niokaudálně 0,6 mm). Elektivní </w:t>
      </w:r>
      <w:r w:rsidRPr="00347D65">
        <w:rPr>
          <w:bCs/>
          <w:lang w:val="cs-CZ"/>
        </w:rPr>
        <w:t xml:space="preserve">ozáření uzlin mediastina se neprovádí. </w:t>
      </w:r>
    </w:p>
    <w:p w14:paraId="26786B90" w14:textId="26600EBF" w:rsidR="00347D65" w:rsidRPr="00347D65" w:rsidRDefault="00347D65" w:rsidP="00347D65">
      <w:pPr>
        <w:spacing w:before="120"/>
        <w:ind w:left="568"/>
        <w:rPr>
          <w:lang w:val="cs-CZ"/>
        </w:rPr>
      </w:pPr>
      <w:r w:rsidRPr="00347D65">
        <w:rPr>
          <w:bCs/>
          <w:iCs/>
          <w:lang w:val="cs-CZ"/>
        </w:rPr>
        <w:t>ITV (interní cílový objem) - je zakreslen na základě 4D-CT, pokud nebude použita technika respiratory gatingu. Objem CTV je zvětšen o reálný poh</w:t>
      </w:r>
      <w:r>
        <w:rPr>
          <w:bCs/>
          <w:iCs/>
          <w:lang w:val="cs-CZ"/>
        </w:rPr>
        <w:t>yb objemu všemi třemi směry při </w:t>
      </w:r>
      <w:r w:rsidRPr="00347D65">
        <w:rPr>
          <w:bCs/>
          <w:iCs/>
          <w:lang w:val="cs-CZ"/>
        </w:rPr>
        <w:t>dýchání.</w:t>
      </w:r>
    </w:p>
    <w:p w14:paraId="74C33818" w14:textId="77777777" w:rsidR="00347D65" w:rsidRPr="00347D65" w:rsidRDefault="00347D65" w:rsidP="00347D65">
      <w:pPr>
        <w:spacing w:before="120"/>
        <w:ind w:left="568"/>
        <w:rPr>
          <w:bCs/>
          <w:iCs/>
          <w:lang w:val="cs-CZ"/>
        </w:rPr>
      </w:pPr>
      <w:r w:rsidRPr="00347D65">
        <w:rPr>
          <w:bCs/>
          <w:iCs/>
          <w:lang w:val="cs-CZ"/>
        </w:rPr>
        <w:t xml:space="preserve">PTV (plánovací cílový objem) je </w:t>
      </w:r>
      <w:r w:rsidRPr="00347D65">
        <w:rPr>
          <w:lang w:val="cs-CZ"/>
        </w:rPr>
        <w:t xml:space="preserve">určen objemem ITV s lemem dle protokolu a vybavení pracoviště. </w:t>
      </w:r>
    </w:p>
    <w:p w14:paraId="7AF0B04A" w14:textId="77777777" w:rsidR="00347D65" w:rsidRPr="00347D65" w:rsidRDefault="00347D65" w:rsidP="00347D65">
      <w:pPr>
        <w:spacing w:before="120"/>
        <w:ind w:left="284"/>
        <w:rPr>
          <w:u w:val="single"/>
          <w:lang w:val="cs-CZ"/>
        </w:rPr>
      </w:pPr>
      <w:r w:rsidRPr="00347D65">
        <w:rPr>
          <w:u w:val="single"/>
          <w:lang w:val="cs-CZ"/>
        </w:rPr>
        <w:t>Paliativní radioterapie</w:t>
      </w:r>
    </w:p>
    <w:p w14:paraId="7EA80C41" w14:textId="77777777" w:rsidR="00347D65" w:rsidRPr="00347D65" w:rsidRDefault="00347D65" w:rsidP="00347D65">
      <w:pPr>
        <w:spacing w:before="120"/>
        <w:ind w:left="568"/>
        <w:rPr>
          <w:lang w:val="cs-CZ"/>
        </w:rPr>
      </w:pPr>
      <w:r w:rsidRPr="00347D65">
        <w:rPr>
          <w:lang w:val="cs-CZ"/>
        </w:rPr>
        <w:t>Objemy pro plánování paliativní radioterapie se určují individuálně, podle rozsahu nádoru a celkového stavu nemocného.</w:t>
      </w:r>
    </w:p>
    <w:p w14:paraId="0FEB0E21" w14:textId="77777777" w:rsidR="00347D65" w:rsidRPr="00347D65" w:rsidRDefault="00347D65" w:rsidP="00347D65">
      <w:pPr>
        <w:spacing w:before="120"/>
        <w:ind w:left="284"/>
        <w:rPr>
          <w:u w:val="single"/>
          <w:lang w:val="cs-CZ"/>
        </w:rPr>
      </w:pPr>
      <w:r w:rsidRPr="00347D65">
        <w:rPr>
          <w:u w:val="single"/>
          <w:lang w:val="cs-CZ"/>
        </w:rPr>
        <w:t>Profylaktické ozáření mozkovny</w:t>
      </w:r>
    </w:p>
    <w:p w14:paraId="4789CCD9" w14:textId="77777777" w:rsidR="00347D65" w:rsidRPr="00347D65" w:rsidRDefault="00347D65" w:rsidP="00347D65">
      <w:pPr>
        <w:spacing w:before="120"/>
        <w:ind w:left="568"/>
        <w:rPr>
          <w:lang w:val="cs-CZ"/>
        </w:rPr>
      </w:pPr>
      <w:r w:rsidRPr="00347D65">
        <w:rPr>
          <w:lang w:val="cs-CZ"/>
        </w:rPr>
        <w:t>CTV zahrnuje celé nitrolebí</w:t>
      </w:r>
    </w:p>
    <w:p w14:paraId="0C8477E7" w14:textId="77777777" w:rsidR="00347D65" w:rsidRPr="00347D65" w:rsidRDefault="00347D65" w:rsidP="00347D65">
      <w:pPr>
        <w:spacing w:before="120"/>
        <w:ind w:left="568"/>
        <w:rPr>
          <w:lang w:val="cs-CZ"/>
        </w:rPr>
      </w:pPr>
      <w:r w:rsidRPr="00347D65">
        <w:rPr>
          <w:lang w:val="cs-CZ"/>
        </w:rPr>
        <w:t>PTV zahrnuje CTV + 0,5cm lem</w:t>
      </w:r>
    </w:p>
    <w:p w14:paraId="6A908BF7" w14:textId="77777777" w:rsidR="00347D65" w:rsidRPr="00347D65" w:rsidRDefault="00347D65" w:rsidP="00347D65">
      <w:pPr>
        <w:pStyle w:val="Podtitul"/>
        <w:rPr>
          <w:lang w:val="cs-CZ"/>
        </w:rPr>
      </w:pPr>
      <w:r w:rsidRPr="00347D65">
        <w:rPr>
          <w:lang w:val="cs-CZ"/>
        </w:rPr>
        <w:t xml:space="preserve">Poloha pacienta </w:t>
      </w:r>
    </w:p>
    <w:p w14:paraId="46566975" w14:textId="77777777" w:rsidR="00347D65" w:rsidRPr="00A14D4B" w:rsidRDefault="00347D65" w:rsidP="00A14D4B">
      <w:pPr>
        <w:spacing w:before="120"/>
        <w:ind w:firstLine="284"/>
        <w:rPr>
          <w:u w:val="single"/>
          <w:lang w:val="cs-CZ"/>
        </w:rPr>
      </w:pPr>
      <w:r w:rsidRPr="00A14D4B">
        <w:rPr>
          <w:u w:val="single"/>
          <w:lang w:val="cs-CZ"/>
        </w:rPr>
        <w:t>Konkomitantní chemoradioterapie při LD</w:t>
      </w:r>
    </w:p>
    <w:p w14:paraId="7C188877" w14:textId="77777777" w:rsidR="00347D65" w:rsidRPr="00347D65" w:rsidRDefault="00347D65" w:rsidP="00A14D4B">
      <w:pPr>
        <w:spacing w:before="120"/>
        <w:ind w:left="568"/>
        <w:rPr>
          <w:rFonts w:cs="Calibri"/>
          <w:lang w:val="cs-CZ"/>
        </w:rPr>
      </w:pPr>
      <w:r w:rsidRPr="00347D65">
        <w:rPr>
          <w:lang w:val="cs-CZ"/>
        </w:rPr>
        <w:t xml:space="preserve">Standardní polohou je supinační poloha pacienta na zádech, ruce za hlavou použití fixační pomůcek („řídítka“). </w:t>
      </w:r>
    </w:p>
    <w:p w14:paraId="54382AB3" w14:textId="77777777" w:rsidR="00347D65" w:rsidRPr="00A14D4B" w:rsidRDefault="00347D65" w:rsidP="00A14D4B">
      <w:pPr>
        <w:spacing w:before="120"/>
        <w:ind w:left="284"/>
        <w:rPr>
          <w:u w:val="single"/>
          <w:lang w:val="cs-CZ"/>
        </w:rPr>
      </w:pPr>
      <w:r w:rsidRPr="00A14D4B">
        <w:rPr>
          <w:u w:val="single"/>
          <w:lang w:val="cs-CZ"/>
        </w:rPr>
        <w:t>Profylaktické ozáření mozkovny</w:t>
      </w:r>
    </w:p>
    <w:p w14:paraId="09CAFD68" w14:textId="77777777" w:rsidR="00347D65" w:rsidRPr="00347D65" w:rsidRDefault="00347D65" w:rsidP="00A14D4B">
      <w:pPr>
        <w:spacing w:before="120"/>
        <w:ind w:left="284" w:firstLine="284"/>
        <w:rPr>
          <w:rFonts w:cs="Calibri"/>
          <w:lang w:val="cs-CZ"/>
        </w:rPr>
      </w:pPr>
      <w:r w:rsidRPr="00347D65">
        <w:rPr>
          <w:lang w:val="cs-CZ"/>
        </w:rPr>
        <w:t xml:space="preserve">Standardně se využívá fixační maska </w:t>
      </w:r>
    </w:p>
    <w:p w14:paraId="4B68333B" w14:textId="77777777" w:rsidR="00347D65" w:rsidRPr="00A14D4B" w:rsidRDefault="00347D65" w:rsidP="00A14D4B">
      <w:pPr>
        <w:spacing w:before="120"/>
        <w:ind w:left="284"/>
        <w:rPr>
          <w:u w:val="single"/>
          <w:lang w:val="cs-CZ"/>
        </w:rPr>
      </w:pPr>
      <w:r w:rsidRPr="00A14D4B">
        <w:rPr>
          <w:u w:val="single"/>
          <w:lang w:val="cs-CZ"/>
        </w:rPr>
        <w:t>Paliativní radioterapie</w:t>
      </w:r>
    </w:p>
    <w:p w14:paraId="77823DF7" w14:textId="77777777" w:rsidR="00347D65" w:rsidRPr="00347D65" w:rsidRDefault="00347D65" w:rsidP="00A14D4B">
      <w:pPr>
        <w:spacing w:before="120"/>
        <w:ind w:left="284" w:firstLine="284"/>
        <w:rPr>
          <w:lang w:val="cs-CZ"/>
        </w:rPr>
      </w:pPr>
      <w:r w:rsidRPr="00347D65">
        <w:rPr>
          <w:lang w:val="cs-CZ"/>
        </w:rPr>
        <w:t>Poloha se určuje individuálně</w:t>
      </w:r>
    </w:p>
    <w:p w14:paraId="65BFD9AC" w14:textId="42561957" w:rsidR="00347D65" w:rsidRPr="00347D65" w:rsidRDefault="00347D65" w:rsidP="00A14D4B">
      <w:pPr>
        <w:pStyle w:val="Podtitul"/>
        <w:rPr>
          <w:lang w:val="cs-CZ"/>
        </w:rPr>
      </w:pPr>
      <w:r w:rsidRPr="00347D65">
        <w:rPr>
          <w:lang w:val="cs-CZ"/>
        </w:rPr>
        <w:t>Ozařovací techniky</w:t>
      </w:r>
    </w:p>
    <w:p w14:paraId="1131E162" w14:textId="77777777" w:rsidR="00A14D4B" w:rsidRPr="00A14D4B" w:rsidRDefault="00A14D4B" w:rsidP="00A14D4B">
      <w:pPr>
        <w:spacing w:before="120"/>
        <w:rPr>
          <w:lang w:val="cs-CZ"/>
        </w:rPr>
      </w:pPr>
      <w:r w:rsidRPr="00A14D4B">
        <w:rPr>
          <w:lang w:val="cs-CZ"/>
        </w:rPr>
        <w:t xml:space="preserve">technika pro konkomitantní chemoradioterapii je individuální s cílem maximálního šetření rizikových orgánů, </w:t>
      </w:r>
    </w:p>
    <w:p w14:paraId="41A02B18" w14:textId="77777777" w:rsidR="00A14D4B" w:rsidRPr="00A14D4B" w:rsidRDefault="00A14D4B" w:rsidP="00A14D4B">
      <w:pPr>
        <w:spacing w:before="120"/>
        <w:rPr>
          <w:lang w:val="cs-CZ"/>
        </w:rPr>
      </w:pPr>
      <w:r w:rsidRPr="00A14D4B">
        <w:rPr>
          <w:lang w:val="cs-CZ"/>
        </w:rPr>
        <w:t>v paliativní radioterapii je obvyklá kombinace dvou protilehlých polí AP/PA</w:t>
      </w:r>
    </w:p>
    <w:p w14:paraId="38A1FDED" w14:textId="77777777" w:rsidR="00A14D4B" w:rsidRPr="00A14D4B" w:rsidRDefault="00A14D4B" w:rsidP="00A14D4B">
      <w:pPr>
        <w:spacing w:before="120"/>
        <w:rPr>
          <w:lang w:val="cs-CZ"/>
        </w:rPr>
      </w:pPr>
      <w:r w:rsidRPr="00A14D4B">
        <w:rPr>
          <w:lang w:val="cs-CZ"/>
        </w:rPr>
        <w:t>při ozařování krania je obvyklou technika 2 LL polí</w:t>
      </w:r>
    </w:p>
    <w:p w14:paraId="79BF70BF" w14:textId="77777777" w:rsidR="00AD4295" w:rsidRPr="00A14D4B" w:rsidRDefault="00AD4295" w:rsidP="00AD4295">
      <w:pPr>
        <w:pStyle w:val="Nadpis3"/>
        <w:keepLines/>
        <w:numPr>
          <w:ilvl w:val="2"/>
          <w:numId w:val="56"/>
        </w:numPr>
        <w:tabs>
          <w:tab w:val="clear" w:pos="862"/>
          <w:tab w:val="num" w:pos="720"/>
          <w:tab w:val="num" w:pos="1004"/>
        </w:tabs>
        <w:suppressAutoHyphens w:val="0"/>
        <w:spacing w:before="240" w:after="60"/>
        <w:ind w:left="504"/>
        <w:rPr>
          <w:lang w:val="cs-CZ"/>
        </w:rPr>
      </w:pPr>
      <w:bookmarkStart w:id="990" w:name="_Toc431534691"/>
      <w:bookmarkStart w:id="991" w:name="_Toc434844833"/>
      <w:r w:rsidRPr="00A14D4B">
        <w:rPr>
          <w:lang w:val="cs-CZ"/>
        </w:rPr>
        <w:t>Frakcionace a dávka záření</w:t>
      </w:r>
      <w:bookmarkEnd w:id="990"/>
      <w:bookmarkEnd w:id="991"/>
    </w:p>
    <w:p w14:paraId="376C9BE0" w14:textId="77777777" w:rsidR="00A14D4B" w:rsidRPr="00A14D4B" w:rsidRDefault="00A14D4B" w:rsidP="00A14D4B">
      <w:pPr>
        <w:pStyle w:val="Nadpis4"/>
        <w:keepLines/>
        <w:numPr>
          <w:ilvl w:val="3"/>
          <w:numId w:val="56"/>
        </w:numPr>
        <w:suppressAutoHyphens w:val="0"/>
        <w:spacing w:before="240" w:after="60"/>
        <w:ind w:left="1134" w:hanging="1134"/>
        <w:rPr>
          <w:rFonts w:eastAsia="Calibri"/>
        </w:rPr>
      </w:pPr>
      <w:r w:rsidRPr="00A14D4B">
        <w:t>Konkomitantní chemoradioterapie při LD</w:t>
      </w:r>
      <w:r w:rsidRPr="00A14D4B">
        <w:rPr>
          <w:rFonts w:eastAsia="Calibri"/>
        </w:rPr>
        <w:t xml:space="preserve"> </w:t>
      </w:r>
    </w:p>
    <w:p w14:paraId="4971AEE5" w14:textId="77777777" w:rsidR="00A14D4B" w:rsidRPr="00A14D4B" w:rsidRDefault="00A14D4B" w:rsidP="00A14D4B">
      <w:pPr>
        <w:rPr>
          <w:lang w:val="cs-CZ"/>
        </w:rPr>
      </w:pPr>
      <w:r w:rsidRPr="00A14D4B">
        <w:rPr>
          <w:lang w:val="cs-CZ"/>
        </w:rPr>
        <w:t>Hyperfrakcionační režim: 45 Gy v 30 frakcích v 3 týdnech (1,5 Gy na frakci, 2xdenně, minimální interval mezi frakcemi je 6 hodin)</w:t>
      </w:r>
    </w:p>
    <w:p w14:paraId="294F5A70" w14:textId="77777777" w:rsidR="00A14D4B" w:rsidRPr="00A14D4B" w:rsidRDefault="00A14D4B" w:rsidP="00A14D4B">
      <w:pPr>
        <w:rPr>
          <w:lang w:val="cs-CZ"/>
        </w:rPr>
      </w:pPr>
      <w:r w:rsidRPr="00A14D4B">
        <w:rPr>
          <w:lang w:val="cs-CZ"/>
        </w:rPr>
        <w:t>Normofrakcionační režim: 60-70 Gy.</w:t>
      </w:r>
    </w:p>
    <w:p w14:paraId="281DD4F5" w14:textId="77777777" w:rsidR="00A14D4B" w:rsidRPr="00A14D4B" w:rsidRDefault="00A14D4B" w:rsidP="00A14D4B">
      <w:pPr>
        <w:pStyle w:val="Nadpis4"/>
        <w:keepLines/>
        <w:numPr>
          <w:ilvl w:val="3"/>
          <w:numId w:val="56"/>
        </w:numPr>
        <w:suppressAutoHyphens w:val="0"/>
        <w:spacing w:before="240" w:after="60"/>
        <w:ind w:left="1134" w:hanging="1134"/>
        <w:rPr>
          <w:rFonts w:eastAsia="Calibri"/>
        </w:rPr>
      </w:pPr>
      <w:r w:rsidRPr="00A14D4B">
        <w:t xml:space="preserve">Paliativní radioterapie </w:t>
      </w:r>
    </w:p>
    <w:p w14:paraId="76EA96DA" w14:textId="77777777" w:rsidR="00A14D4B" w:rsidRPr="00A14D4B" w:rsidRDefault="00A14D4B" w:rsidP="00A14D4B">
      <w:pPr>
        <w:rPr>
          <w:lang w:val="cs-CZ"/>
        </w:rPr>
      </w:pPr>
      <w:r w:rsidRPr="00A14D4B">
        <w:rPr>
          <w:lang w:val="cs-CZ"/>
        </w:rPr>
        <w:t>Dávka a frakcionace pro plánování paliativní radioterapie se určují individuálně, podle rozsahu nádoru a celkového stavu nemocného.</w:t>
      </w:r>
    </w:p>
    <w:p w14:paraId="1AFD3FFC" w14:textId="46C4272F" w:rsidR="00A14D4B" w:rsidRPr="00A14D4B" w:rsidRDefault="00A14D4B" w:rsidP="00A14D4B">
      <w:pPr>
        <w:pStyle w:val="Nadpis4"/>
        <w:keepLines/>
        <w:numPr>
          <w:ilvl w:val="3"/>
          <w:numId w:val="56"/>
        </w:numPr>
        <w:suppressAutoHyphens w:val="0"/>
        <w:spacing w:before="240" w:after="60"/>
        <w:ind w:left="1134" w:hanging="1134"/>
        <w:rPr>
          <w:rFonts w:eastAsia="Calibri"/>
        </w:rPr>
      </w:pPr>
      <w:r w:rsidRPr="00A14D4B">
        <w:t>Profylaktické ozáření mozkovny</w:t>
      </w:r>
    </w:p>
    <w:p w14:paraId="26D12FA2" w14:textId="77777777" w:rsidR="00A14D4B" w:rsidRPr="00A14D4B" w:rsidRDefault="00A14D4B" w:rsidP="00A14D4B">
      <w:pPr>
        <w:rPr>
          <w:lang w:val="cs-CZ"/>
        </w:rPr>
      </w:pPr>
      <w:r w:rsidRPr="00A14D4B">
        <w:rPr>
          <w:lang w:val="cs-CZ"/>
        </w:rPr>
        <w:t xml:space="preserve">25 Gy v 10 frakcích, přípustné jsou však i alternativy (30 Gy v 15 frakcích, 20 Gy v 5 frakcích) </w:t>
      </w:r>
    </w:p>
    <w:p w14:paraId="3EBA36FA" w14:textId="77777777" w:rsidR="00AD4295" w:rsidRPr="00900D46" w:rsidRDefault="00AD4295" w:rsidP="00AD4295">
      <w:pPr>
        <w:pStyle w:val="Nadpis3"/>
        <w:keepLines/>
        <w:numPr>
          <w:ilvl w:val="2"/>
          <w:numId w:val="56"/>
        </w:numPr>
        <w:tabs>
          <w:tab w:val="clear" w:pos="862"/>
          <w:tab w:val="num" w:pos="720"/>
          <w:tab w:val="num" w:pos="1004"/>
        </w:tabs>
        <w:suppressAutoHyphens w:val="0"/>
        <w:spacing w:before="240" w:after="60"/>
        <w:ind w:left="504"/>
        <w:rPr>
          <w:lang w:val="cs-CZ"/>
        </w:rPr>
      </w:pPr>
      <w:bookmarkStart w:id="992" w:name="_Toc431534692"/>
      <w:bookmarkStart w:id="993" w:name="_Toc434844834"/>
      <w:r w:rsidRPr="00900D46">
        <w:rPr>
          <w:lang w:val="cs-CZ"/>
        </w:rPr>
        <w:t>Kritické orgány</w:t>
      </w:r>
      <w:bookmarkEnd w:id="992"/>
      <w:bookmarkEnd w:id="993"/>
      <w:r w:rsidRPr="00900D46">
        <w:rPr>
          <w:lang w:val="cs-CZ"/>
        </w:rPr>
        <w:t xml:space="preserve"> </w:t>
      </w:r>
    </w:p>
    <w:p w14:paraId="6F0F012E" w14:textId="77777777" w:rsidR="00A14D4B" w:rsidRPr="00900D46" w:rsidRDefault="00A14D4B" w:rsidP="00A14D4B">
      <w:pPr>
        <w:rPr>
          <w:lang w:val="cs-CZ"/>
        </w:rPr>
      </w:pPr>
      <w:r w:rsidRPr="00900D46">
        <w:rPr>
          <w:lang w:val="cs-CZ"/>
        </w:rPr>
        <w:t>Konkomitantní chemoradioterapie při LD</w:t>
      </w:r>
    </w:p>
    <w:p w14:paraId="2DAD22BF" w14:textId="62F4C71F" w:rsidR="00A14D4B" w:rsidRPr="00900D46" w:rsidRDefault="00A14D4B" w:rsidP="00A14D4B">
      <w:pPr>
        <w:ind w:left="284"/>
        <w:rPr>
          <w:szCs w:val="22"/>
          <w:lang w:val="cs-CZ"/>
        </w:rPr>
      </w:pPr>
      <w:r w:rsidRPr="00900D46">
        <w:rPr>
          <w:bCs/>
          <w:szCs w:val="22"/>
          <w:lang w:val="cs-CZ"/>
        </w:rPr>
        <w:t>mícha:</w:t>
      </w:r>
      <w:r w:rsidRPr="00900D46">
        <w:rPr>
          <w:bCs/>
          <w:szCs w:val="22"/>
          <w:lang w:val="cs-CZ"/>
        </w:rPr>
        <w:tab/>
        <w:t>Dmax ≤ 50 Gy (riziko myelopatie 0,2%)</w:t>
      </w:r>
    </w:p>
    <w:p w14:paraId="07D4EAD5" w14:textId="77777777" w:rsidR="00A14D4B" w:rsidRPr="00900D46" w:rsidRDefault="00A14D4B" w:rsidP="00A14D4B">
      <w:pPr>
        <w:ind w:left="284"/>
        <w:rPr>
          <w:lang w:val="cs-CZ"/>
        </w:rPr>
      </w:pPr>
      <w:r w:rsidRPr="00900D46">
        <w:rPr>
          <w:lang w:val="cs-CZ"/>
        </w:rPr>
        <w:t xml:space="preserve">srdce: </w:t>
      </w:r>
      <w:r w:rsidRPr="00900D46">
        <w:rPr>
          <w:lang w:val="cs-CZ"/>
        </w:rPr>
        <w:tab/>
        <w:t xml:space="preserve">celé srdce V25 &lt; 10%, </w:t>
      </w:r>
    </w:p>
    <w:p w14:paraId="076E5B9B" w14:textId="77777777" w:rsidR="00A14D4B" w:rsidRPr="00900D46" w:rsidRDefault="00A14D4B" w:rsidP="00A14D4B">
      <w:pPr>
        <w:ind w:left="852" w:firstLine="284"/>
        <w:rPr>
          <w:lang w:val="cs-CZ"/>
        </w:rPr>
      </w:pPr>
      <w:r w:rsidRPr="00900D46">
        <w:rPr>
          <w:lang w:val="cs-CZ"/>
        </w:rPr>
        <w:t xml:space="preserve">perikarditis Dmean &lt; 26 Gy, </w:t>
      </w:r>
    </w:p>
    <w:p w14:paraId="661AB58D" w14:textId="2FBCEF60" w:rsidR="00A14D4B" w:rsidRPr="00900D46" w:rsidRDefault="00A14D4B" w:rsidP="00A14D4B">
      <w:pPr>
        <w:ind w:left="852" w:firstLine="284"/>
        <w:rPr>
          <w:lang w:val="cs-CZ"/>
        </w:rPr>
      </w:pPr>
      <w:r w:rsidRPr="00900D46">
        <w:rPr>
          <w:lang w:val="cs-CZ"/>
        </w:rPr>
        <w:t>V30 &lt; 46%</w:t>
      </w:r>
    </w:p>
    <w:p w14:paraId="5682B67C" w14:textId="77777777" w:rsidR="00A14D4B" w:rsidRPr="00900D46" w:rsidRDefault="00A14D4B" w:rsidP="00A14D4B">
      <w:pPr>
        <w:ind w:left="284"/>
        <w:rPr>
          <w:lang w:val="cs-CZ"/>
        </w:rPr>
      </w:pPr>
      <w:r w:rsidRPr="00900D46">
        <w:rPr>
          <w:lang w:val="cs-CZ"/>
        </w:rPr>
        <w:t xml:space="preserve">plíce: </w:t>
      </w:r>
      <w:r w:rsidRPr="00900D46">
        <w:rPr>
          <w:lang w:val="cs-CZ"/>
        </w:rPr>
        <w:tab/>
      </w:r>
      <w:r w:rsidRPr="00900D46">
        <w:rPr>
          <w:lang w:val="cs-CZ"/>
        </w:rPr>
        <w:tab/>
        <w:t xml:space="preserve">V20 </w:t>
      </w:r>
      <w:r w:rsidRPr="00900D46">
        <w:rPr>
          <w:bCs/>
          <w:lang w:val="cs-CZ"/>
        </w:rPr>
        <w:t xml:space="preserve">≤ 30% </w:t>
      </w:r>
      <w:r w:rsidRPr="00900D46">
        <w:rPr>
          <w:lang w:val="cs-CZ"/>
        </w:rPr>
        <w:t xml:space="preserve">v součtovém histogramu obou plic, </w:t>
      </w:r>
    </w:p>
    <w:p w14:paraId="29B3DCF5" w14:textId="6F9FA29D" w:rsidR="00A14D4B" w:rsidRPr="00900D46" w:rsidRDefault="00A14D4B" w:rsidP="00A14D4B">
      <w:pPr>
        <w:ind w:left="852" w:firstLine="284"/>
        <w:rPr>
          <w:lang w:val="cs-CZ"/>
        </w:rPr>
      </w:pPr>
      <w:r w:rsidRPr="00900D46">
        <w:rPr>
          <w:lang w:val="cs-CZ"/>
        </w:rPr>
        <w:t xml:space="preserve">Dmean </w:t>
      </w:r>
      <w:r w:rsidRPr="00900D46">
        <w:rPr>
          <w:bCs/>
          <w:lang w:val="cs-CZ"/>
        </w:rPr>
        <w:t>≤ 20 Gy</w:t>
      </w:r>
    </w:p>
    <w:p w14:paraId="29E82ED6" w14:textId="77777777" w:rsidR="00A14D4B" w:rsidRPr="00900D46" w:rsidRDefault="00A14D4B" w:rsidP="00A14D4B">
      <w:pPr>
        <w:ind w:left="284"/>
        <w:rPr>
          <w:bCs/>
          <w:lang w:val="cs-CZ"/>
        </w:rPr>
      </w:pPr>
      <w:r w:rsidRPr="00900D46">
        <w:rPr>
          <w:bCs/>
          <w:lang w:val="cs-CZ"/>
        </w:rPr>
        <w:t xml:space="preserve">          </w:t>
      </w:r>
      <w:r w:rsidRPr="00900D46">
        <w:rPr>
          <w:bCs/>
          <w:lang w:val="cs-CZ"/>
        </w:rPr>
        <w:tab/>
      </w:r>
      <w:r w:rsidRPr="00900D46">
        <w:rPr>
          <w:bCs/>
          <w:lang w:val="cs-CZ"/>
        </w:rPr>
        <w:tab/>
        <w:t xml:space="preserve">po pneumonectomii V5&lt; 60%, </w:t>
      </w:r>
    </w:p>
    <w:p w14:paraId="48A9E206" w14:textId="77777777" w:rsidR="00A14D4B" w:rsidRPr="00900D46" w:rsidRDefault="00A14D4B" w:rsidP="00A14D4B">
      <w:pPr>
        <w:ind w:left="852" w:firstLine="284"/>
        <w:rPr>
          <w:bCs/>
          <w:lang w:val="cs-CZ"/>
        </w:rPr>
      </w:pPr>
      <w:r w:rsidRPr="00900D46">
        <w:rPr>
          <w:bCs/>
          <w:lang w:val="cs-CZ"/>
        </w:rPr>
        <w:t xml:space="preserve">V20 &lt; 4-10%, </w:t>
      </w:r>
    </w:p>
    <w:p w14:paraId="74306AB5" w14:textId="3850E735" w:rsidR="00A14D4B" w:rsidRPr="00900D46" w:rsidRDefault="00A14D4B" w:rsidP="00A14D4B">
      <w:pPr>
        <w:ind w:left="852" w:firstLine="284"/>
        <w:rPr>
          <w:lang w:val="cs-CZ"/>
        </w:rPr>
      </w:pPr>
      <w:r w:rsidRPr="00900D46">
        <w:rPr>
          <w:bCs/>
          <w:lang w:val="cs-CZ"/>
        </w:rPr>
        <w:t>Dmean &lt; 8Gy</w:t>
      </w:r>
      <w:r w:rsidRPr="00900D46">
        <w:rPr>
          <w:lang w:val="cs-CZ"/>
        </w:rPr>
        <w:t xml:space="preserve"> </w:t>
      </w:r>
    </w:p>
    <w:p w14:paraId="007A9B71" w14:textId="1B05772B" w:rsidR="00A14D4B" w:rsidRPr="00900D46" w:rsidRDefault="00A14D4B" w:rsidP="00A14D4B">
      <w:pPr>
        <w:ind w:left="284"/>
        <w:rPr>
          <w:lang w:val="cs-CZ"/>
        </w:rPr>
      </w:pPr>
      <w:r w:rsidRPr="00900D46">
        <w:rPr>
          <w:lang w:val="cs-CZ"/>
        </w:rPr>
        <w:t>jícen:</w:t>
      </w:r>
      <w:r w:rsidRPr="00900D46">
        <w:rPr>
          <w:lang w:val="cs-CZ"/>
        </w:rPr>
        <w:tab/>
      </w:r>
      <w:r w:rsidRPr="00900D46">
        <w:rPr>
          <w:lang w:val="cs-CZ"/>
        </w:rPr>
        <w:tab/>
        <w:t xml:space="preserve">Dmean </w:t>
      </w:r>
      <w:r w:rsidRPr="00900D46">
        <w:rPr>
          <w:bCs/>
          <w:lang w:val="cs-CZ"/>
        </w:rPr>
        <w:t xml:space="preserve">&lt; </w:t>
      </w:r>
      <w:r w:rsidRPr="00900D46">
        <w:rPr>
          <w:lang w:val="cs-CZ"/>
        </w:rPr>
        <w:t>34Gy, V50 &lt; 40%</w:t>
      </w:r>
    </w:p>
    <w:p w14:paraId="7AA9F0ED" w14:textId="77777777" w:rsidR="00A14D4B" w:rsidRPr="00900D46" w:rsidRDefault="00A14D4B" w:rsidP="00A14D4B">
      <w:pPr>
        <w:ind w:left="284"/>
        <w:rPr>
          <w:lang w:val="cs-CZ"/>
        </w:rPr>
      </w:pPr>
      <w:r w:rsidRPr="00900D46">
        <w:rPr>
          <w:lang w:val="cs-CZ"/>
        </w:rPr>
        <w:t xml:space="preserve">brachiální plexus: D max </w:t>
      </w:r>
      <w:r w:rsidRPr="00900D46">
        <w:rPr>
          <w:bCs/>
          <w:lang w:val="cs-CZ"/>
        </w:rPr>
        <w:t>&lt;</w:t>
      </w:r>
      <w:r w:rsidRPr="00900D46">
        <w:rPr>
          <w:lang w:val="cs-CZ"/>
        </w:rPr>
        <w:t xml:space="preserve"> 66Gy</w:t>
      </w:r>
    </w:p>
    <w:p w14:paraId="6E842384" w14:textId="77777777" w:rsidR="00AD4295" w:rsidRPr="00900D46" w:rsidRDefault="00AD4295" w:rsidP="00AD4295">
      <w:pPr>
        <w:pStyle w:val="Nadpis3"/>
        <w:keepLines/>
        <w:numPr>
          <w:ilvl w:val="2"/>
          <w:numId w:val="56"/>
        </w:numPr>
        <w:tabs>
          <w:tab w:val="clear" w:pos="862"/>
          <w:tab w:val="num" w:pos="720"/>
          <w:tab w:val="num" w:pos="1004"/>
        </w:tabs>
        <w:suppressAutoHyphens w:val="0"/>
        <w:spacing w:before="240" w:after="60"/>
        <w:ind w:left="504"/>
        <w:rPr>
          <w:lang w:val="cs-CZ"/>
        </w:rPr>
      </w:pPr>
      <w:bookmarkStart w:id="994" w:name="_Toc431534693"/>
      <w:bookmarkStart w:id="995" w:name="_Toc434844835"/>
      <w:r w:rsidRPr="00900D46">
        <w:rPr>
          <w:bCs/>
          <w:lang w:val="cs-CZ"/>
        </w:rPr>
        <w:t>Brachyterapie</w:t>
      </w:r>
      <w:bookmarkEnd w:id="994"/>
      <w:bookmarkEnd w:id="995"/>
      <w:r w:rsidRPr="00900D46">
        <w:rPr>
          <w:lang w:val="cs-CZ"/>
        </w:rPr>
        <w:t xml:space="preserve"> </w:t>
      </w:r>
    </w:p>
    <w:p w14:paraId="13FFE9C5" w14:textId="24525DED" w:rsidR="00A14D4B" w:rsidRPr="00900D46" w:rsidRDefault="00AD4295" w:rsidP="00900D46">
      <w:pPr>
        <w:spacing w:before="120"/>
        <w:rPr>
          <w:szCs w:val="22"/>
          <w:lang w:val="cs-CZ"/>
        </w:rPr>
      </w:pPr>
      <w:r w:rsidRPr="00900D46">
        <w:rPr>
          <w:lang w:val="cs-CZ"/>
        </w:rPr>
        <w:t xml:space="preserve">Intraluminální </w:t>
      </w:r>
      <w:r w:rsidR="00A14D4B" w:rsidRPr="00900D46">
        <w:rPr>
          <w:lang w:val="cs-CZ"/>
        </w:rPr>
        <w:t>brachyterapie je využívaná v rámci paliativního řeš</w:t>
      </w:r>
      <w:r w:rsidR="00900D46">
        <w:rPr>
          <w:lang w:val="cs-CZ"/>
        </w:rPr>
        <w:t>ení maligních stenóz bronchu, u </w:t>
      </w:r>
      <w:r w:rsidR="00A14D4B" w:rsidRPr="00900D46">
        <w:rPr>
          <w:lang w:val="cs-CZ"/>
        </w:rPr>
        <w:t>malobuněčných karcinomů přichází v úvahu vzácně</w:t>
      </w:r>
    </w:p>
    <w:p w14:paraId="5BB7F532" w14:textId="44517E40" w:rsidR="00A14D4B" w:rsidRPr="00900D46" w:rsidRDefault="00A14D4B" w:rsidP="00900D46">
      <w:pPr>
        <w:spacing w:before="120"/>
        <w:rPr>
          <w:rFonts w:cs="Calibri"/>
          <w:lang w:val="cs-CZ"/>
        </w:rPr>
      </w:pPr>
      <w:r w:rsidRPr="00900D46">
        <w:rPr>
          <w:lang w:val="cs-CZ"/>
        </w:rPr>
        <w:t>Pokud je i</w:t>
      </w:r>
      <w:r w:rsidR="00900D46" w:rsidRPr="00900D46">
        <w:rPr>
          <w:lang w:val="cs-CZ"/>
        </w:rPr>
        <w:t>n</w:t>
      </w:r>
      <w:r w:rsidRPr="00900D46">
        <w:rPr>
          <w:lang w:val="cs-CZ"/>
        </w:rPr>
        <w:t>dikována, pak se postupuje podle standardu pro nemalobuněčné karcinomy</w:t>
      </w:r>
    </w:p>
    <w:p w14:paraId="3A296484" w14:textId="77777777" w:rsidR="00AD4295" w:rsidRPr="00900D46" w:rsidRDefault="00AD4295" w:rsidP="00AD4295">
      <w:pPr>
        <w:pStyle w:val="Nadpis3"/>
        <w:keepLines/>
        <w:numPr>
          <w:ilvl w:val="2"/>
          <w:numId w:val="56"/>
        </w:numPr>
        <w:tabs>
          <w:tab w:val="clear" w:pos="862"/>
          <w:tab w:val="num" w:pos="720"/>
          <w:tab w:val="num" w:pos="1004"/>
        </w:tabs>
        <w:suppressAutoHyphens w:val="0"/>
        <w:spacing w:before="240" w:after="60"/>
        <w:ind w:left="504"/>
        <w:rPr>
          <w:lang w:val="cs-CZ"/>
        </w:rPr>
      </w:pPr>
      <w:r w:rsidRPr="00900D46">
        <w:rPr>
          <w:lang w:val="cs-CZ" w:eastAsia="cs-CZ"/>
        </w:rPr>
        <w:t xml:space="preserve"> </w:t>
      </w:r>
      <w:bookmarkStart w:id="996" w:name="_Toc431534694"/>
      <w:bookmarkStart w:id="997" w:name="_Toc434844836"/>
      <w:r w:rsidRPr="00900D46">
        <w:rPr>
          <w:szCs w:val="22"/>
          <w:lang w:val="cs-CZ"/>
        </w:rPr>
        <w:t>Sledování po léčbě zářením</w:t>
      </w:r>
      <w:bookmarkEnd w:id="996"/>
      <w:bookmarkEnd w:id="997"/>
    </w:p>
    <w:p w14:paraId="04EF244A" w14:textId="77777777" w:rsidR="00900D46" w:rsidRPr="00900D46" w:rsidRDefault="00900D46" w:rsidP="00900D46">
      <w:pPr>
        <w:rPr>
          <w:lang w:val="cs-CZ" w:eastAsia="en-US"/>
        </w:rPr>
      </w:pPr>
      <w:r w:rsidRPr="00900D46">
        <w:rPr>
          <w:lang w:val="cs-CZ"/>
        </w:rPr>
        <w:t>Sledování pacientů po léčbě provádí pneumolog, radiační nebo klinický onkolog. Akutní a chronické vedlejší účinky léčby jsou vyhodnocovány podle mezinárodně uznávaných stupnic, např. podle EORTC-RTOG stupnice.</w:t>
      </w:r>
    </w:p>
    <w:p w14:paraId="127DF365" w14:textId="77777777" w:rsidR="00900D46" w:rsidRPr="00900D46" w:rsidRDefault="00900D46" w:rsidP="00900D46">
      <w:pPr>
        <w:rPr>
          <w:lang w:val="cs-CZ"/>
        </w:rPr>
      </w:pPr>
    </w:p>
    <w:p w14:paraId="06EA201F" w14:textId="77777777" w:rsidR="00900D46" w:rsidRPr="00900D46" w:rsidRDefault="00900D46" w:rsidP="00900D46">
      <w:pPr>
        <w:rPr>
          <w:lang w:val="cs-CZ"/>
        </w:rPr>
      </w:pPr>
    </w:p>
    <w:p w14:paraId="5EDF02A0" w14:textId="2C74AB43" w:rsidR="00900D46" w:rsidRPr="00900D46" w:rsidRDefault="00900D46">
      <w:pPr>
        <w:suppressAutoHyphens w:val="0"/>
        <w:jc w:val="left"/>
        <w:rPr>
          <w:lang w:val="cs-CZ"/>
        </w:rPr>
      </w:pPr>
      <w:r w:rsidRPr="00900D46">
        <w:rPr>
          <w:lang w:val="cs-CZ"/>
        </w:rPr>
        <w:br w:type="page"/>
      </w:r>
    </w:p>
    <w:p w14:paraId="32433561" w14:textId="7ECF58B1" w:rsidR="00D37533" w:rsidRPr="00900D46" w:rsidRDefault="00D37533" w:rsidP="00D37533">
      <w:pPr>
        <w:pStyle w:val="Nadpis2"/>
        <w:keepLines/>
        <w:numPr>
          <w:ilvl w:val="1"/>
          <w:numId w:val="56"/>
        </w:numPr>
        <w:suppressAutoHyphens w:val="0"/>
        <w:spacing w:before="360" w:after="60"/>
        <w:ind w:left="709" w:hanging="709"/>
        <w:rPr>
          <w:lang w:val="cs-CZ"/>
        </w:rPr>
      </w:pPr>
      <w:bookmarkStart w:id="998" w:name="_Toc434844837"/>
      <w:r w:rsidRPr="00900D46">
        <w:rPr>
          <w:szCs w:val="22"/>
          <w:lang w:val="cs-CZ"/>
        </w:rPr>
        <w:t>Radioterapie karcinomů prsu</w:t>
      </w:r>
      <w:bookmarkEnd w:id="998"/>
      <w:r w:rsidRPr="00900D46">
        <w:rPr>
          <w:szCs w:val="22"/>
          <w:lang w:val="cs-CZ"/>
        </w:rPr>
        <w:t xml:space="preserve"> </w:t>
      </w:r>
      <w:r w:rsidRPr="00900D46">
        <w:rPr>
          <w:lang w:val="cs-CZ"/>
        </w:rPr>
        <w:t xml:space="preserve"> </w:t>
      </w:r>
    </w:p>
    <w:p w14:paraId="5C3FD653" w14:textId="77777777" w:rsidR="00900D46" w:rsidRPr="00900D46" w:rsidRDefault="00900D46" w:rsidP="00900D46">
      <w:pPr>
        <w:spacing w:before="120"/>
        <w:rPr>
          <w:lang w:val="cs-CZ"/>
        </w:rPr>
      </w:pPr>
      <w:r w:rsidRPr="00900D46">
        <w:rPr>
          <w:lang w:val="cs-CZ"/>
        </w:rPr>
        <w:t xml:space="preserve">Klasifikační systém dle WHO člení nádory prsu na: </w:t>
      </w:r>
    </w:p>
    <w:p w14:paraId="687FB0DF" w14:textId="6CDCB260" w:rsidR="00900D46" w:rsidRPr="00900D46" w:rsidRDefault="00900D46" w:rsidP="00900D46">
      <w:pPr>
        <w:spacing w:before="120"/>
        <w:rPr>
          <w:lang w:val="cs-CZ"/>
        </w:rPr>
      </w:pPr>
      <w:r w:rsidRPr="00900D46">
        <w:rPr>
          <w:lang w:val="cs-CZ"/>
        </w:rPr>
        <w:t>invazivní karcinom prsu: invazivní duktální karcinom, lobulární, tubulární, invazivní kribriformní, medulární, mucin produkující karcinomy, neuroendokrinní, invazivní papilární, inflamatorní a další jednotky,</w:t>
      </w:r>
    </w:p>
    <w:p w14:paraId="05B15945" w14:textId="3886AB1F" w:rsidR="00900D46" w:rsidRPr="00900D46" w:rsidRDefault="00900D46" w:rsidP="00900D46">
      <w:pPr>
        <w:spacing w:before="120"/>
        <w:rPr>
          <w:lang w:val="cs-CZ"/>
        </w:rPr>
      </w:pPr>
      <w:r w:rsidRPr="00900D46">
        <w:rPr>
          <w:lang w:val="cs-CZ"/>
        </w:rPr>
        <w:t>prekurzorové léze: lobulární neoplazie - LCIS, intraduktální proliferativní léze - DCIS, mikroinvazivní karcinom, intraduktální papilární neoplazie,</w:t>
      </w:r>
    </w:p>
    <w:p w14:paraId="7FBA6203" w14:textId="6A5B52F9" w:rsidR="00900D46" w:rsidRPr="00900D46" w:rsidRDefault="00900D46" w:rsidP="00900D46">
      <w:pPr>
        <w:spacing w:before="120"/>
        <w:rPr>
          <w:lang w:val="cs-CZ"/>
        </w:rPr>
      </w:pPr>
      <w:r w:rsidRPr="00900D46">
        <w:rPr>
          <w:lang w:val="cs-CZ"/>
        </w:rPr>
        <w:t>další nádory: mesenchymální nádory, fibroepiteliální nádory, tumory prsní bradavky, maligní lymfom a metastastické nádory, nádory mužského prsu, benigní epiteliální a myoepiteliální léze.</w:t>
      </w:r>
    </w:p>
    <w:p w14:paraId="37FCFB4F" w14:textId="77777777" w:rsidR="00900D46" w:rsidRPr="00900D46" w:rsidRDefault="00900D46" w:rsidP="00900D46">
      <w:pPr>
        <w:pStyle w:val="Nadpis3"/>
        <w:keepLines/>
        <w:numPr>
          <w:ilvl w:val="2"/>
          <w:numId w:val="56"/>
        </w:numPr>
        <w:tabs>
          <w:tab w:val="clear" w:pos="862"/>
          <w:tab w:val="num" w:pos="720"/>
          <w:tab w:val="num" w:pos="1004"/>
        </w:tabs>
        <w:suppressAutoHyphens w:val="0"/>
        <w:spacing w:before="240" w:after="60"/>
        <w:ind w:left="504"/>
        <w:rPr>
          <w:rFonts w:eastAsia="Calibri"/>
          <w:lang w:val="cs-CZ"/>
        </w:rPr>
      </w:pPr>
      <w:bookmarkStart w:id="999" w:name="_Toc431534696"/>
      <w:bookmarkStart w:id="1000" w:name="_Toc434844838"/>
      <w:r w:rsidRPr="00900D46">
        <w:rPr>
          <w:szCs w:val="22"/>
          <w:lang w:val="cs-CZ"/>
        </w:rPr>
        <w:t>Klinická stadia onemocnění</w:t>
      </w:r>
      <w:bookmarkEnd w:id="999"/>
      <w:bookmarkEnd w:id="1000"/>
      <w:r w:rsidRPr="00900D46">
        <w:rPr>
          <w:rFonts w:eastAsia="Calibri"/>
          <w:lang w:val="cs-CZ"/>
        </w:rPr>
        <w:t xml:space="preserve"> </w:t>
      </w:r>
    </w:p>
    <w:p w14:paraId="396DBEAF" w14:textId="77777777" w:rsidR="00900D46" w:rsidRPr="00900D46" w:rsidRDefault="00900D46" w:rsidP="00900D46">
      <w:pPr>
        <w:contextualSpacing/>
        <w:rPr>
          <w:lang w:val="cs-CZ"/>
        </w:rPr>
      </w:pPr>
      <w:r w:rsidRPr="00900D46">
        <w:rPr>
          <w:lang w:val="cs-CZ"/>
        </w:rPr>
        <w:t>Klinické stadium onemocnění je určeno podle zásad TNM klasifikace (</w:t>
      </w:r>
      <w:r w:rsidRPr="00900D46">
        <w:rPr>
          <w:iCs/>
          <w:lang w:val="cs-CZ"/>
        </w:rPr>
        <w:t xml:space="preserve">TNM klasifikace zhoubných novotvarů. </w:t>
      </w:r>
      <w:r w:rsidRPr="00900D46">
        <w:rPr>
          <w:lang w:val="cs-CZ"/>
        </w:rPr>
        <w:t>7. vydání 2009, česká verze 2011). Diagnóza musí být histologicky ověřena.</w:t>
      </w:r>
    </w:p>
    <w:p w14:paraId="60D27778" w14:textId="77777777" w:rsidR="00900D46" w:rsidRPr="00900D46" w:rsidRDefault="00900D46" w:rsidP="00900D46">
      <w:pPr>
        <w:pStyle w:val="Nadpis3"/>
        <w:keepLines/>
        <w:numPr>
          <w:ilvl w:val="2"/>
          <w:numId w:val="56"/>
        </w:numPr>
        <w:tabs>
          <w:tab w:val="clear" w:pos="862"/>
          <w:tab w:val="num" w:pos="720"/>
          <w:tab w:val="num" w:pos="1004"/>
        </w:tabs>
        <w:suppressAutoHyphens w:val="0"/>
        <w:spacing w:before="240" w:after="60"/>
        <w:ind w:left="504"/>
        <w:rPr>
          <w:lang w:val="cs-CZ"/>
        </w:rPr>
      </w:pPr>
      <w:bookmarkStart w:id="1001" w:name="_Toc431534697"/>
      <w:bookmarkStart w:id="1002" w:name="_Toc434844839"/>
      <w:r w:rsidRPr="00900D46">
        <w:rPr>
          <w:szCs w:val="22"/>
          <w:lang w:val="cs-CZ"/>
        </w:rPr>
        <w:t>Diagnostika</w:t>
      </w:r>
      <w:bookmarkEnd w:id="1001"/>
      <w:bookmarkEnd w:id="1002"/>
      <w:r w:rsidRPr="00900D46">
        <w:rPr>
          <w:rFonts w:eastAsia="TimesNewRomanPSMT" w:cs="Arial"/>
          <w:lang w:val="cs-CZ"/>
        </w:rPr>
        <w:t xml:space="preserve"> </w:t>
      </w:r>
    </w:p>
    <w:p w14:paraId="053E2258" w14:textId="77777777" w:rsidR="00900D46" w:rsidRPr="00900D46" w:rsidRDefault="00900D46" w:rsidP="00900D46">
      <w:pPr>
        <w:pStyle w:val="Podtitul"/>
        <w:rPr>
          <w:lang w:val="cs-CZ"/>
        </w:rPr>
      </w:pPr>
      <w:r w:rsidRPr="00900D46">
        <w:rPr>
          <w:lang w:val="cs-CZ"/>
        </w:rPr>
        <w:t>Obligatorní stagingová vyšetření</w:t>
      </w:r>
    </w:p>
    <w:p w14:paraId="3C31FB07" w14:textId="77777777" w:rsidR="00900D46" w:rsidRPr="00900D46" w:rsidRDefault="00900D46" w:rsidP="00900D46">
      <w:pPr>
        <w:rPr>
          <w:lang w:val="cs-CZ"/>
        </w:rPr>
      </w:pPr>
      <w:r w:rsidRPr="00900D46">
        <w:rPr>
          <w:lang w:val="cs-CZ"/>
        </w:rPr>
        <w:t xml:space="preserve">Anamnéza včetně rodinné zátěže, fyzikální vyšetření. Lokální rozsah choroby pomocí zobrazovacích metod (mamografie, UZ, ev. CT, MR). Dále UZ jater, rtg plic, scintigrafické vyšetření skeletu (fakultativní u asymptomatického I. stadia onemocnění), gynekologické vyšetření, základní hematologické a biochemické vyšetření. </w:t>
      </w:r>
    </w:p>
    <w:p w14:paraId="64780F76" w14:textId="233F152C" w:rsidR="00900D46" w:rsidRPr="00900D46" w:rsidRDefault="00900D46" w:rsidP="00900D46">
      <w:pPr>
        <w:rPr>
          <w:lang w:val="cs-CZ"/>
        </w:rPr>
      </w:pPr>
      <w:r w:rsidRPr="00900D46">
        <w:rPr>
          <w:lang w:val="cs-CZ"/>
        </w:rPr>
        <w:t>Histologický popis zahrnuje – histologický subtyp, stupeň diferenciace (grading), velikost ložiska/invaze, případná multifokalita/multicentricita, typ extenzivní komponenty, stav resekčních linií (vzdálenost v mm, orientace případného pozitivního okraje), přítomnost/absence lymfangioinvaze, angioinvaze, hormonální závislost (ER, PR receptory), stav HER-</w:t>
      </w:r>
      <w:r>
        <w:rPr>
          <w:lang w:val="cs-CZ"/>
        </w:rPr>
        <w:t>2. Z disekce spádových uzlin či </w:t>
      </w:r>
      <w:r w:rsidRPr="00900D46">
        <w:rPr>
          <w:lang w:val="cs-CZ"/>
        </w:rPr>
        <w:t>extirpace sentinelové uzliny - celkový počet uzlin, přítomnost/absence metastáz.</w:t>
      </w:r>
    </w:p>
    <w:p w14:paraId="273F42E6" w14:textId="77777777" w:rsidR="00900D46" w:rsidRPr="00900D46" w:rsidRDefault="00900D46" w:rsidP="00900D46">
      <w:pPr>
        <w:pStyle w:val="Podtitul"/>
        <w:rPr>
          <w:lang w:val="cs-CZ"/>
        </w:rPr>
      </w:pPr>
      <w:r w:rsidRPr="00900D46">
        <w:rPr>
          <w:lang w:val="cs-CZ"/>
        </w:rPr>
        <w:t>Fakultativní stagingová vyšetření</w:t>
      </w:r>
    </w:p>
    <w:p w14:paraId="364A0375" w14:textId="461BEDA9" w:rsidR="00900D46" w:rsidRPr="00900D46" w:rsidRDefault="00900D46" w:rsidP="00900D46">
      <w:pPr>
        <w:rPr>
          <w:lang w:val="cs-CZ"/>
        </w:rPr>
      </w:pPr>
      <w:r w:rsidRPr="00900D46">
        <w:rPr>
          <w:lang w:val="cs-CZ"/>
        </w:rPr>
        <w:t>Nádorové markery (CEA, CA 15-3), MR mozku, PET/CT a další vyšetření vyplývající z výsledků obligatorních vyšetře</w:t>
      </w:r>
      <w:r>
        <w:rPr>
          <w:lang w:val="cs-CZ"/>
        </w:rPr>
        <w:t>n</w:t>
      </w:r>
      <w:r w:rsidRPr="00900D46">
        <w:rPr>
          <w:lang w:val="cs-CZ"/>
        </w:rPr>
        <w:t xml:space="preserve">í či obtíží pacienta.  </w:t>
      </w:r>
    </w:p>
    <w:p w14:paraId="3E257382" w14:textId="77777777" w:rsidR="00900D46" w:rsidRPr="00900D46" w:rsidRDefault="00900D46" w:rsidP="00900D46">
      <w:pPr>
        <w:pStyle w:val="Nadpis3"/>
        <w:keepLines/>
        <w:numPr>
          <w:ilvl w:val="2"/>
          <w:numId w:val="56"/>
        </w:numPr>
        <w:tabs>
          <w:tab w:val="clear" w:pos="862"/>
          <w:tab w:val="num" w:pos="720"/>
          <w:tab w:val="num" w:pos="1004"/>
        </w:tabs>
        <w:suppressAutoHyphens w:val="0"/>
        <w:spacing w:before="240" w:after="60"/>
        <w:ind w:left="504"/>
        <w:rPr>
          <w:rFonts w:cs="Arial"/>
          <w:lang w:val="cs-CZ"/>
        </w:rPr>
      </w:pPr>
      <w:bookmarkStart w:id="1003" w:name="_Toc431534698"/>
      <w:bookmarkStart w:id="1004" w:name="_Toc434844840"/>
      <w:r w:rsidRPr="00900D46">
        <w:rPr>
          <w:szCs w:val="22"/>
          <w:lang w:val="cs-CZ"/>
        </w:rPr>
        <w:t>Léčebná strategie</w:t>
      </w:r>
      <w:bookmarkEnd w:id="1003"/>
      <w:bookmarkEnd w:id="1004"/>
      <w:r w:rsidRPr="00900D46">
        <w:rPr>
          <w:lang w:val="cs-CZ"/>
        </w:rPr>
        <w:t xml:space="preserve"> </w:t>
      </w:r>
    </w:p>
    <w:p w14:paraId="6AE0A3B0" w14:textId="77777777" w:rsidR="00900D46" w:rsidRPr="00900D46" w:rsidRDefault="00900D46" w:rsidP="00900D46">
      <w:pPr>
        <w:spacing w:before="120"/>
        <w:rPr>
          <w:lang w:val="cs-CZ"/>
        </w:rPr>
      </w:pPr>
      <w:r w:rsidRPr="00900D46">
        <w:rPr>
          <w:lang w:val="cs-CZ"/>
        </w:rPr>
        <w:t>Léčebná strategie je určena na základě multidisciplinární spolupráce oborů (chirurgie, patologie, radiační onkologie, klinická onkologie, radiodiagnostika, event. další).</w:t>
      </w:r>
    </w:p>
    <w:p w14:paraId="46F4824F" w14:textId="77777777" w:rsidR="00900D46" w:rsidRPr="00900D46" w:rsidRDefault="00900D46" w:rsidP="00900D46">
      <w:pPr>
        <w:spacing w:before="120"/>
        <w:rPr>
          <w:lang w:val="cs-CZ"/>
        </w:rPr>
      </w:pPr>
      <w:r w:rsidRPr="00900D46">
        <w:rPr>
          <w:lang w:val="cs-CZ"/>
        </w:rPr>
        <w:t xml:space="preserve">Léčebný postup je volen v  závislosti na rozsahu onemocnění, prediktivních a prognostických faktorech, přidružených onemocněních a celkovém stavu pacientky/ta. </w:t>
      </w:r>
    </w:p>
    <w:p w14:paraId="2D37F5C7" w14:textId="77777777" w:rsidR="00900D46" w:rsidRPr="00900D46" w:rsidRDefault="00900D46" w:rsidP="00900D46">
      <w:pPr>
        <w:spacing w:before="120"/>
        <w:rPr>
          <w:lang w:val="cs-CZ"/>
        </w:rPr>
      </w:pPr>
      <w:r w:rsidRPr="00900D46">
        <w:rPr>
          <w:lang w:val="cs-CZ"/>
        </w:rPr>
        <w:t>U časných (T1-2N0M0) a lokálně (T3-T4) či regionálně pokročilých (N+) je obvykle léčebný záměr kurativní. Při T1-T2 je obvykle primárně indikován operační výkon, u lokálně a regionálně pokročilých nádoru je obvykle operační výkon indikován po neoadjuvatní systémové léčbě. Po operačním výkonu je pak zvažována systémová léčba adjuvantní (chemoterapie, biologická léčba, hormonální léčba).</w:t>
      </w:r>
    </w:p>
    <w:p w14:paraId="56DCAE68" w14:textId="1DC4F1C6" w:rsidR="00900D46" w:rsidRPr="00900D46" w:rsidRDefault="00900D46" w:rsidP="00900D46">
      <w:pPr>
        <w:spacing w:before="120"/>
        <w:rPr>
          <w:iCs/>
          <w:lang w:val="cs-CZ"/>
        </w:rPr>
      </w:pPr>
      <w:r w:rsidRPr="00900D46">
        <w:rPr>
          <w:lang w:val="cs-CZ"/>
        </w:rPr>
        <w:t>Indikace a rozsah pooperační radioterapie z</w:t>
      </w:r>
      <w:r>
        <w:rPr>
          <w:lang w:val="cs-CZ"/>
        </w:rPr>
        <w:t>á</w:t>
      </w:r>
      <w:r w:rsidRPr="00900D46">
        <w:rPr>
          <w:lang w:val="cs-CZ"/>
        </w:rPr>
        <w:t>visí na typu chirurgického zákroku:</w:t>
      </w:r>
      <w:r w:rsidRPr="00900D46">
        <w:rPr>
          <w:iCs/>
          <w:lang w:val="cs-CZ"/>
        </w:rPr>
        <w:t xml:space="preserve"> prs zachovávající operace ± disekce axily, SNB biopsie, modifikovaná radikální mastektomie, na histologickém nálezu z operačního výkonu – zejména rozsah a lokalizace primárního tumoru a postižení lymfatických uzlin. </w:t>
      </w:r>
    </w:p>
    <w:p w14:paraId="6B1BA0D3" w14:textId="77777777" w:rsidR="00900D46" w:rsidRPr="00900D46" w:rsidRDefault="00900D46" w:rsidP="00900D46">
      <w:pPr>
        <w:spacing w:before="120"/>
        <w:rPr>
          <w:lang w:val="cs-CZ"/>
        </w:rPr>
      </w:pPr>
      <w:r w:rsidRPr="00900D46">
        <w:rPr>
          <w:lang w:val="cs-CZ"/>
        </w:rPr>
        <w:t>Není-li možná operace u časného nebo lokálně či regionálně pokročilého nádoru (pro interní komorbidity či inoperabilitu), je možné indikovat radioterapii se záměrem kurativním, obvykle v kombinaci se systémovou léčbou.</w:t>
      </w:r>
    </w:p>
    <w:p w14:paraId="1DF59EB6" w14:textId="7B74B4BF" w:rsidR="00900D46" w:rsidRPr="00900D46" w:rsidRDefault="00900D46" w:rsidP="00900D46">
      <w:pPr>
        <w:spacing w:before="120"/>
        <w:rPr>
          <w:lang w:val="cs-CZ"/>
        </w:rPr>
      </w:pPr>
      <w:r w:rsidRPr="00900D46">
        <w:rPr>
          <w:lang w:val="cs-CZ"/>
        </w:rPr>
        <w:t>Při metastatickém onemocnění či u pacientů v celkově špatném biologickém stavu je možné indikovat radioterapii se záměrem paliativním na oblast primárního tumoru, po</w:t>
      </w:r>
      <w:r>
        <w:rPr>
          <w:lang w:val="cs-CZ"/>
        </w:rPr>
        <w:t>stižených spádových lymfatik či </w:t>
      </w:r>
      <w:r w:rsidRPr="00900D46">
        <w:rPr>
          <w:lang w:val="cs-CZ"/>
        </w:rPr>
        <w:t xml:space="preserve">metastáz. </w:t>
      </w:r>
    </w:p>
    <w:p w14:paraId="72D680DC" w14:textId="77777777" w:rsidR="00900D46" w:rsidRPr="00900D46" w:rsidRDefault="00900D46" w:rsidP="00900D46">
      <w:pPr>
        <w:spacing w:before="120"/>
        <w:rPr>
          <w:lang w:val="cs-CZ"/>
        </w:rPr>
      </w:pPr>
      <w:r w:rsidRPr="00900D46">
        <w:rPr>
          <w:lang w:val="cs-CZ"/>
        </w:rPr>
        <w:t>Na limitované množství vzdálených metastáz (obvykle do tří) je možné zvážit stereotaktickou radioterapii či radiochirurgii (např. metastázy v mozku).</w:t>
      </w:r>
    </w:p>
    <w:p w14:paraId="2A1A6279" w14:textId="71BC0BCA" w:rsidR="00900D46" w:rsidRPr="00967747" w:rsidRDefault="00900D46" w:rsidP="00900D46">
      <w:pPr>
        <w:spacing w:before="120"/>
        <w:rPr>
          <w:lang w:val="cs-CZ"/>
        </w:rPr>
      </w:pPr>
      <w:r w:rsidRPr="00900D46">
        <w:rPr>
          <w:lang w:val="cs-CZ"/>
        </w:rPr>
        <w:t xml:space="preserve">Pro </w:t>
      </w:r>
      <w:r w:rsidRPr="00967747">
        <w:rPr>
          <w:lang w:val="cs-CZ"/>
        </w:rPr>
        <w:t xml:space="preserve">duktální karcinom in situ (DCIS) je zvažována pooperační radioterapie (indikace níže). Pro lobulární karcinom in situ (LCIS) pooperační RT standardně není indikovaná. </w:t>
      </w:r>
    </w:p>
    <w:p w14:paraId="31B4B357" w14:textId="77777777" w:rsidR="00900D46" w:rsidRPr="00967747" w:rsidRDefault="00900D46" w:rsidP="00900D46">
      <w:pPr>
        <w:spacing w:before="120"/>
        <w:rPr>
          <w:lang w:val="cs-CZ"/>
        </w:rPr>
      </w:pPr>
      <w:r w:rsidRPr="00967747">
        <w:rPr>
          <w:lang w:val="cs-CZ"/>
        </w:rPr>
        <w:t>Základní systémová léčba je doporučena standardy České onkologické společnosti (ČOS ČLS JEP: Zásady cytostatické léčby maligních onkologických onemocnění).</w:t>
      </w:r>
    </w:p>
    <w:p w14:paraId="27E67D1D" w14:textId="77777777" w:rsidR="00900D46" w:rsidRPr="00967747" w:rsidRDefault="00900D46" w:rsidP="00900D46">
      <w:pPr>
        <w:pStyle w:val="Nadpis3"/>
        <w:keepLines/>
        <w:numPr>
          <w:ilvl w:val="2"/>
          <w:numId w:val="56"/>
        </w:numPr>
        <w:tabs>
          <w:tab w:val="clear" w:pos="862"/>
          <w:tab w:val="num" w:pos="720"/>
          <w:tab w:val="num" w:pos="1004"/>
        </w:tabs>
        <w:suppressAutoHyphens w:val="0"/>
        <w:spacing w:before="240" w:after="60"/>
        <w:ind w:left="504"/>
        <w:rPr>
          <w:lang w:val="cs-CZ"/>
        </w:rPr>
      </w:pPr>
      <w:bookmarkStart w:id="1005" w:name="_Toc431534699"/>
      <w:bookmarkStart w:id="1006" w:name="_Toc434844841"/>
      <w:r w:rsidRPr="00967747">
        <w:rPr>
          <w:szCs w:val="22"/>
          <w:lang w:val="cs-CZ"/>
        </w:rPr>
        <w:t>Indikace radioterapie</w:t>
      </w:r>
      <w:bookmarkEnd w:id="1005"/>
      <w:bookmarkEnd w:id="1006"/>
      <w:r w:rsidRPr="00967747">
        <w:rPr>
          <w:lang w:val="cs-CZ"/>
        </w:rPr>
        <w:t xml:space="preserve"> </w:t>
      </w:r>
    </w:p>
    <w:p w14:paraId="273981EC" w14:textId="77777777" w:rsidR="00900D46" w:rsidRPr="00967747" w:rsidRDefault="00900D46" w:rsidP="00900D46">
      <w:pPr>
        <w:pStyle w:val="Nadpis4"/>
        <w:keepLines/>
        <w:numPr>
          <w:ilvl w:val="3"/>
          <w:numId w:val="56"/>
        </w:numPr>
        <w:suppressAutoHyphens w:val="0"/>
        <w:spacing w:before="240" w:after="60"/>
        <w:ind w:left="1134" w:hanging="1134"/>
        <w:rPr>
          <w:bCs/>
          <w:szCs w:val="22"/>
        </w:rPr>
      </w:pPr>
      <w:r w:rsidRPr="00967747">
        <w:rPr>
          <w:bCs/>
          <w:szCs w:val="22"/>
        </w:rPr>
        <w:t xml:space="preserve">Samostatná radioterapie s kurativním záměrem </w:t>
      </w:r>
    </w:p>
    <w:p w14:paraId="379147AD" w14:textId="59B57AF5" w:rsidR="00900D46" w:rsidRPr="00967747" w:rsidRDefault="00900D46" w:rsidP="00900D46">
      <w:pPr>
        <w:rPr>
          <w:iCs/>
          <w:szCs w:val="22"/>
          <w:lang w:val="cs-CZ"/>
        </w:rPr>
      </w:pPr>
      <w:r w:rsidRPr="00967747">
        <w:rPr>
          <w:bCs/>
          <w:iCs/>
          <w:szCs w:val="22"/>
          <w:u w:val="single"/>
          <w:lang w:val="cs-CZ"/>
        </w:rPr>
        <w:t>Indikace</w:t>
      </w:r>
      <w:r w:rsidRPr="00967747">
        <w:rPr>
          <w:bCs/>
          <w:iCs/>
          <w:szCs w:val="22"/>
          <w:lang w:val="cs-CZ"/>
        </w:rPr>
        <w:t xml:space="preserve"> - i</w:t>
      </w:r>
      <w:r w:rsidRPr="00967747">
        <w:rPr>
          <w:iCs/>
          <w:szCs w:val="22"/>
          <w:lang w:val="cs-CZ"/>
        </w:rPr>
        <w:t>noperabilní stadia u lokálně pokročilého onemocnění (IIIA-C), inflamatorní karcinom při nedostatečné odpovědi na neoadjuvantní systémovou léčbu nebo při jiných kontraindikacích operace, event. jiná stadia při kontraindikaci operace či odmítnutí operace ze strany pacientky.</w:t>
      </w:r>
    </w:p>
    <w:p w14:paraId="33E87236" w14:textId="77777777" w:rsidR="00967747" w:rsidRPr="00967747" w:rsidRDefault="00900D46" w:rsidP="00900D46">
      <w:pPr>
        <w:pStyle w:val="Nadpis4"/>
        <w:keepLines/>
        <w:numPr>
          <w:ilvl w:val="3"/>
          <w:numId w:val="56"/>
        </w:numPr>
        <w:suppressAutoHyphens w:val="0"/>
        <w:spacing w:before="240" w:after="60"/>
        <w:ind w:left="1134" w:hanging="1134"/>
        <w:rPr>
          <w:rFonts w:eastAsia="Calibri"/>
        </w:rPr>
      </w:pPr>
      <w:r w:rsidRPr="00967747">
        <w:rPr>
          <w:bCs/>
          <w:szCs w:val="22"/>
        </w:rPr>
        <w:t>Adjuvantní radioterapie prsu a/nebo hrudní stěny</w:t>
      </w:r>
      <w:r w:rsidR="00967747" w:rsidRPr="00967747">
        <w:t xml:space="preserve"> </w:t>
      </w:r>
    </w:p>
    <w:p w14:paraId="7900C718" w14:textId="77777777" w:rsidR="00900D46" w:rsidRPr="00967747" w:rsidRDefault="00900D46" w:rsidP="00900D46">
      <w:pPr>
        <w:rPr>
          <w:lang w:val="cs-CZ"/>
        </w:rPr>
      </w:pPr>
      <w:r w:rsidRPr="00967747">
        <w:rPr>
          <w:bCs/>
          <w:iCs/>
          <w:u w:val="single"/>
          <w:lang w:val="cs-CZ"/>
        </w:rPr>
        <w:t>Indikace</w:t>
      </w:r>
      <w:r w:rsidRPr="00967747">
        <w:rPr>
          <w:bCs/>
          <w:iCs/>
          <w:lang w:val="cs-CZ"/>
        </w:rPr>
        <w:t xml:space="preserve"> - p</w:t>
      </w:r>
      <w:r w:rsidRPr="00967747">
        <w:rPr>
          <w:lang w:val="cs-CZ"/>
        </w:rPr>
        <w:t>o konzervativním prs zachovávajícím výkonu s +/- axilárním výkonem či mastektomií (radikální, simplexní) s +/- axilárním výkonem.</w:t>
      </w:r>
    </w:p>
    <w:p w14:paraId="5FC3CBF6" w14:textId="77777777" w:rsidR="00900D46" w:rsidRPr="00967747" w:rsidRDefault="00900D46" w:rsidP="00900D46">
      <w:pPr>
        <w:numPr>
          <w:ilvl w:val="0"/>
          <w:numId w:val="59"/>
        </w:numPr>
        <w:suppressAutoHyphens w:val="0"/>
        <w:rPr>
          <w:szCs w:val="22"/>
          <w:lang w:val="cs-CZ"/>
        </w:rPr>
      </w:pPr>
      <w:r w:rsidRPr="00967747">
        <w:rPr>
          <w:bCs/>
          <w:lang w:val="cs-CZ"/>
        </w:rPr>
        <w:t xml:space="preserve">duktální karcinom in situ (DCIS) po </w:t>
      </w:r>
      <w:r w:rsidRPr="00967747">
        <w:rPr>
          <w:lang w:val="cs-CZ"/>
        </w:rPr>
        <w:t>parciální mastektomii</w:t>
      </w:r>
    </w:p>
    <w:p w14:paraId="08890A7F" w14:textId="77777777" w:rsidR="00900D46" w:rsidRPr="00967747" w:rsidRDefault="00900D46" w:rsidP="00900D46">
      <w:pPr>
        <w:numPr>
          <w:ilvl w:val="0"/>
          <w:numId w:val="59"/>
        </w:numPr>
        <w:suppressAutoHyphens w:val="0"/>
        <w:rPr>
          <w:szCs w:val="22"/>
          <w:lang w:val="cs-CZ"/>
        </w:rPr>
      </w:pPr>
      <w:r w:rsidRPr="00967747">
        <w:rPr>
          <w:lang w:val="cs-CZ"/>
        </w:rPr>
        <w:t>invazivní karcinomy po parciální mastektomii (+/- biopsii sentinelové uzliny nebo disekci axily)</w:t>
      </w:r>
    </w:p>
    <w:p w14:paraId="1C3FA38C" w14:textId="0C645ED1" w:rsidR="00900D46" w:rsidRPr="00967747" w:rsidRDefault="00900D46" w:rsidP="00900D46">
      <w:pPr>
        <w:numPr>
          <w:ilvl w:val="0"/>
          <w:numId w:val="59"/>
        </w:numPr>
        <w:suppressAutoHyphens w:val="0"/>
        <w:rPr>
          <w:szCs w:val="22"/>
          <w:lang w:val="cs-CZ"/>
        </w:rPr>
      </w:pPr>
      <w:r w:rsidRPr="00967747">
        <w:rPr>
          <w:lang w:val="cs-CZ"/>
        </w:rPr>
        <w:t>invazivní karcinomy po totální mastektomii pro primárně T3-T4 N+ a/nebo pT3-pT4 pN+ a/nebo inadekvátní resekční oraje, případně dalších rizikových faktorech – lymfangioinvaze, inadekvátní počet odebraných lymfatických uzlin, po neoadjuvatní systémové léčbě apod.</w:t>
      </w:r>
    </w:p>
    <w:p w14:paraId="05282288" w14:textId="77777777" w:rsidR="00967747" w:rsidRPr="00967747" w:rsidRDefault="00967747" w:rsidP="00967747">
      <w:pPr>
        <w:pStyle w:val="Nadpis4"/>
        <w:keepLines/>
        <w:numPr>
          <w:ilvl w:val="3"/>
          <w:numId w:val="56"/>
        </w:numPr>
        <w:suppressAutoHyphens w:val="0"/>
        <w:spacing w:before="240" w:after="60"/>
        <w:ind w:left="1134" w:hanging="1134"/>
        <w:rPr>
          <w:rFonts w:eastAsia="Calibri"/>
        </w:rPr>
      </w:pPr>
      <w:r w:rsidRPr="00967747">
        <w:t>Resekční okraj</w:t>
      </w:r>
      <w:r w:rsidRPr="00967747">
        <w:rPr>
          <w:iCs/>
        </w:rPr>
        <w:t xml:space="preserve"> </w:t>
      </w:r>
    </w:p>
    <w:p w14:paraId="19BCA707" w14:textId="6FC0A958" w:rsidR="00900D46" w:rsidRPr="00967747" w:rsidRDefault="00900D46" w:rsidP="00900D46">
      <w:pPr>
        <w:rPr>
          <w:iCs/>
          <w:lang w:val="cs-CZ"/>
        </w:rPr>
      </w:pPr>
      <w:r w:rsidRPr="00967747">
        <w:rPr>
          <w:iCs/>
          <w:lang w:val="cs-CZ"/>
        </w:rPr>
        <w:t>Zatím neexistuje jednoznačný názor na velikost bezpečného resekčního okraje. Za negativní okraje je považována vzdálenost více než 10 mm, lem 1</w:t>
      </w:r>
      <w:r w:rsidR="00967747">
        <w:rPr>
          <w:iCs/>
          <w:lang w:val="cs-CZ"/>
        </w:rPr>
        <w:t xml:space="preserve"> </w:t>
      </w:r>
      <w:r w:rsidRPr="00967747">
        <w:rPr>
          <w:iCs/>
          <w:lang w:val="cs-CZ"/>
        </w:rPr>
        <w:t>-</w:t>
      </w:r>
      <w:r w:rsidR="00967747">
        <w:rPr>
          <w:iCs/>
          <w:lang w:val="cs-CZ"/>
        </w:rPr>
        <w:t xml:space="preserve"> </w:t>
      </w:r>
      <w:r w:rsidRPr="00967747">
        <w:rPr>
          <w:iCs/>
          <w:lang w:val="cs-CZ"/>
        </w:rPr>
        <w:t>10 mm je pokládán za dostatečný, lem zdravé tkáně menší než 1 mm není adekvátní.</w:t>
      </w:r>
    </w:p>
    <w:p w14:paraId="179E48CC" w14:textId="77777777" w:rsidR="00967747" w:rsidRPr="00967747" w:rsidRDefault="00967747" w:rsidP="00967747">
      <w:pPr>
        <w:pStyle w:val="Nadpis4"/>
        <w:keepLines/>
        <w:numPr>
          <w:ilvl w:val="3"/>
          <w:numId w:val="56"/>
        </w:numPr>
        <w:suppressAutoHyphens w:val="0"/>
        <w:spacing w:before="240" w:after="60"/>
        <w:ind w:left="1134" w:hanging="1134"/>
        <w:rPr>
          <w:rFonts w:eastAsia="Calibri"/>
        </w:rPr>
      </w:pPr>
      <w:r w:rsidRPr="00967747">
        <w:rPr>
          <w:iCs/>
        </w:rPr>
        <w:t>Zhodnocení patologického N stagingu (pN-stagingu)</w:t>
      </w:r>
    </w:p>
    <w:p w14:paraId="01A6E1F5" w14:textId="77777777" w:rsidR="00900D46" w:rsidRPr="00967747" w:rsidRDefault="00900D46" w:rsidP="00900D46">
      <w:pPr>
        <w:rPr>
          <w:iCs/>
          <w:lang w:val="cs-CZ"/>
        </w:rPr>
      </w:pPr>
      <w:r w:rsidRPr="00967747">
        <w:rPr>
          <w:iCs/>
          <w:lang w:val="cs-CZ"/>
        </w:rPr>
        <w:t>Adekvátní počet uzlin z disekce axily: 10 uzlin a více</w:t>
      </w:r>
    </w:p>
    <w:p w14:paraId="7A3733B1" w14:textId="77777777" w:rsidR="00900D46" w:rsidRPr="00967747" w:rsidRDefault="00900D46" w:rsidP="00900D46">
      <w:pPr>
        <w:rPr>
          <w:iCs/>
          <w:lang w:val="cs-CZ"/>
        </w:rPr>
      </w:pPr>
      <w:r w:rsidRPr="00967747">
        <w:rPr>
          <w:iCs/>
          <w:lang w:val="cs-CZ"/>
        </w:rPr>
        <w:t>Preferovanou alternativou je zhodnocení sentinelové uzliny</w:t>
      </w:r>
    </w:p>
    <w:p w14:paraId="32C6F647" w14:textId="77777777" w:rsidR="00900D46" w:rsidRPr="00967747" w:rsidRDefault="00900D46" w:rsidP="00900D46">
      <w:pPr>
        <w:rPr>
          <w:iCs/>
          <w:lang w:val="cs-CZ"/>
        </w:rPr>
      </w:pPr>
      <w:r w:rsidRPr="00967747">
        <w:rPr>
          <w:iCs/>
          <w:lang w:val="cs-CZ"/>
        </w:rPr>
        <w:t xml:space="preserve">Pro potřeby indikace radioterapie je nutné znát pN-staing před zahájením systémové léčby. Pokud je pN-staging hodnocen po neoadjuvatní systémové léčbě, předpokládáme možné uzlinové postižení.  </w:t>
      </w:r>
    </w:p>
    <w:p w14:paraId="46F8A774" w14:textId="505A935B" w:rsidR="00900D46" w:rsidRDefault="00900D46" w:rsidP="00900D46">
      <w:pPr>
        <w:pStyle w:val="Nadpis3"/>
        <w:keepLines/>
        <w:numPr>
          <w:ilvl w:val="2"/>
          <w:numId w:val="56"/>
        </w:numPr>
        <w:tabs>
          <w:tab w:val="clear" w:pos="862"/>
          <w:tab w:val="num" w:pos="720"/>
          <w:tab w:val="num" w:pos="1004"/>
        </w:tabs>
        <w:suppressAutoHyphens w:val="0"/>
        <w:spacing w:before="240" w:after="60"/>
        <w:ind w:left="504"/>
        <w:rPr>
          <w:lang w:val="cs-CZ"/>
        </w:rPr>
      </w:pPr>
      <w:bookmarkStart w:id="1007" w:name="_Toc431534700"/>
      <w:bookmarkStart w:id="1008" w:name="_Toc434844842"/>
      <w:r w:rsidRPr="00065931">
        <w:rPr>
          <w:lang w:val="cs-CZ"/>
        </w:rPr>
        <w:t>Ozařovací podmínky</w:t>
      </w:r>
      <w:bookmarkEnd w:id="1007"/>
      <w:bookmarkEnd w:id="1008"/>
      <w:r w:rsidRPr="00065931">
        <w:rPr>
          <w:lang w:val="cs-CZ"/>
        </w:rPr>
        <w:t xml:space="preserve"> </w:t>
      </w:r>
    </w:p>
    <w:p w14:paraId="74E10234" w14:textId="77777777" w:rsidR="00967747" w:rsidRPr="00967747" w:rsidRDefault="00967747" w:rsidP="00967747">
      <w:pPr>
        <w:pStyle w:val="Podtitul"/>
        <w:rPr>
          <w:lang w:val="cs-CZ"/>
        </w:rPr>
      </w:pPr>
      <w:r w:rsidRPr="00967747">
        <w:rPr>
          <w:lang w:val="cs-CZ"/>
        </w:rPr>
        <w:t>Plánování radioterapie</w:t>
      </w:r>
    </w:p>
    <w:p w14:paraId="771E791A" w14:textId="77777777" w:rsidR="00967747" w:rsidRPr="00967747" w:rsidRDefault="00967747" w:rsidP="00967747">
      <w:pPr>
        <w:rPr>
          <w:szCs w:val="22"/>
          <w:lang w:val="cs-CZ"/>
        </w:rPr>
      </w:pPr>
      <w:r w:rsidRPr="00967747">
        <w:rPr>
          <w:lang w:val="cs-CZ" w:eastAsia="ja-JP"/>
        </w:rPr>
        <w:t>Ozařovací plán se připravuje v trojrozměrném plánovacím systému na podkladě obrazu z </w:t>
      </w:r>
      <w:r w:rsidRPr="00967747">
        <w:rPr>
          <w:szCs w:val="22"/>
          <w:lang w:val="cs-CZ" w:eastAsia="ja-JP"/>
        </w:rPr>
        <w:t>výpočetní</w:t>
      </w:r>
      <w:r w:rsidRPr="00967747">
        <w:rPr>
          <w:lang w:val="cs-CZ" w:eastAsia="ja-JP"/>
        </w:rPr>
        <w:t xml:space="preserve"> tomografie (viz standard pro radikální radioterapii). </w:t>
      </w:r>
    </w:p>
    <w:p w14:paraId="3DF67628" w14:textId="77777777" w:rsidR="00967747" w:rsidRPr="00967747" w:rsidRDefault="00967747" w:rsidP="00967747">
      <w:pPr>
        <w:pStyle w:val="Podtitul"/>
        <w:rPr>
          <w:lang w:val="cs-CZ"/>
        </w:rPr>
      </w:pPr>
      <w:r w:rsidRPr="00967747">
        <w:rPr>
          <w:lang w:val="cs-CZ"/>
        </w:rPr>
        <w:t>Zdroj záření</w:t>
      </w:r>
    </w:p>
    <w:p w14:paraId="331FBE64" w14:textId="77777777" w:rsidR="00967747" w:rsidRPr="00967747" w:rsidRDefault="00967747" w:rsidP="00967747">
      <w:pPr>
        <w:rPr>
          <w:szCs w:val="22"/>
          <w:lang w:val="cs-CZ"/>
        </w:rPr>
      </w:pPr>
      <w:r w:rsidRPr="00967747">
        <w:rPr>
          <w:szCs w:val="22"/>
          <w:lang w:val="cs-CZ"/>
        </w:rPr>
        <w:t>Standardním zdrojem je lineární urychlovač. Pro ozařování fotonovými svazky lze akceptovat pro přiměřenou hloubku i kobaltový ozařovač.</w:t>
      </w:r>
    </w:p>
    <w:p w14:paraId="66AE22C3" w14:textId="77777777" w:rsidR="00967747" w:rsidRPr="00967747" w:rsidRDefault="00967747" w:rsidP="00967747">
      <w:pPr>
        <w:pStyle w:val="Podtitul"/>
        <w:rPr>
          <w:lang w:val="cs-CZ"/>
        </w:rPr>
      </w:pPr>
      <w:r w:rsidRPr="00967747">
        <w:rPr>
          <w:lang w:val="cs-CZ"/>
        </w:rPr>
        <w:t>Cílové objemy</w:t>
      </w:r>
    </w:p>
    <w:p w14:paraId="41788927" w14:textId="77777777" w:rsidR="00967747" w:rsidRPr="00967747" w:rsidRDefault="00967747" w:rsidP="00967747">
      <w:pPr>
        <w:rPr>
          <w:szCs w:val="22"/>
          <w:lang w:val="cs-CZ"/>
        </w:rPr>
      </w:pPr>
      <w:r w:rsidRPr="00967747">
        <w:rPr>
          <w:szCs w:val="22"/>
          <w:lang w:val="cs-CZ"/>
        </w:rPr>
        <w:t>Cílové objemy se zakreslují dle aktuálních publikovaných konsenzuálních doporučení</w:t>
      </w:r>
    </w:p>
    <w:p w14:paraId="48326FBD" w14:textId="77777777" w:rsidR="00967747" w:rsidRPr="00967747" w:rsidRDefault="00967747" w:rsidP="00967747">
      <w:pPr>
        <w:rPr>
          <w:szCs w:val="22"/>
          <w:lang w:val="cs-CZ"/>
        </w:rPr>
      </w:pPr>
      <w:r w:rsidRPr="00967747">
        <w:rPr>
          <w:szCs w:val="22"/>
          <w:lang w:val="cs-CZ"/>
        </w:rPr>
        <w:t>(</w:t>
      </w:r>
      <w:hyperlink r:id="rId44" w:history="1">
        <w:r w:rsidRPr="00967747">
          <w:rPr>
            <w:rStyle w:val="Hypertextovodkaz"/>
            <w:szCs w:val="22"/>
            <w:lang w:val="cs-CZ"/>
          </w:rPr>
          <w:t>http://www.srobf.cz/cz/RO/KarcinomPrsu/</w:t>
        </w:r>
      </w:hyperlink>
      <w:r w:rsidRPr="00967747">
        <w:rPr>
          <w:szCs w:val="22"/>
          <w:lang w:val="cs-CZ"/>
        </w:rPr>
        <w:t>)</w:t>
      </w:r>
    </w:p>
    <w:p w14:paraId="5320580D" w14:textId="77777777" w:rsidR="00967747" w:rsidRPr="00967747" w:rsidRDefault="00967747" w:rsidP="00967747">
      <w:pPr>
        <w:spacing w:before="120"/>
        <w:ind w:left="284"/>
        <w:rPr>
          <w:lang w:val="cs-CZ"/>
        </w:rPr>
      </w:pPr>
      <w:r w:rsidRPr="00967747">
        <w:rPr>
          <w:lang w:val="cs-CZ"/>
        </w:rPr>
        <w:t>Nádorový objem (GTV)</w:t>
      </w:r>
    </w:p>
    <w:p w14:paraId="1ADEBAF9" w14:textId="59A28C20" w:rsidR="00967747" w:rsidRPr="00967747" w:rsidRDefault="00967747" w:rsidP="00967747">
      <w:pPr>
        <w:spacing w:before="120"/>
        <w:ind w:left="568"/>
        <w:rPr>
          <w:iCs/>
          <w:szCs w:val="22"/>
          <w:lang w:val="cs-CZ"/>
        </w:rPr>
      </w:pPr>
      <w:r w:rsidRPr="00967747">
        <w:rPr>
          <w:iCs/>
          <w:szCs w:val="22"/>
          <w:lang w:val="cs-CZ"/>
        </w:rPr>
        <w:t>oblast primárního tumoru, event. metastatické lymfadenopatie nebo oblast jiného metastatického postižení; nelze definovat po radikálním odstranění nádorového onemocnění.</w:t>
      </w:r>
    </w:p>
    <w:p w14:paraId="3A163FEF" w14:textId="77777777" w:rsidR="00967747" w:rsidRPr="00967747" w:rsidRDefault="00967747" w:rsidP="00967747">
      <w:pPr>
        <w:spacing w:before="120"/>
        <w:ind w:left="284"/>
        <w:rPr>
          <w:lang w:val="cs-CZ"/>
        </w:rPr>
      </w:pPr>
      <w:r w:rsidRPr="00967747">
        <w:rPr>
          <w:lang w:val="cs-CZ"/>
        </w:rPr>
        <w:t>Klinický cílový objem (CTV 1)</w:t>
      </w:r>
    </w:p>
    <w:p w14:paraId="029F788A" w14:textId="0DB4C42A" w:rsidR="00967747" w:rsidRPr="00967747" w:rsidRDefault="00967747" w:rsidP="00967747">
      <w:pPr>
        <w:spacing w:before="120"/>
        <w:ind w:left="568"/>
        <w:rPr>
          <w:iCs/>
          <w:szCs w:val="22"/>
          <w:lang w:val="cs-CZ"/>
        </w:rPr>
      </w:pPr>
      <w:r w:rsidRPr="00967747">
        <w:rPr>
          <w:iCs/>
          <w:szCs w:val="22"/>
          <w:lang w:val="cs-CZ"/>
        </w:rPr>
        <w:t xml:space="preserve"> oblast předpokládaného subklinického šíření choroby (s nebo bez spádových lymfatických uzlin): lůžko tumoru + oblast subklinického šíření, tj. oblast celé mammy či hrudní stěny v rozsahu původního uložení prsu s ohledem na lokalizaci tumoru a jizvy po mastektomii + svodná lymfatická oblast (je-li indikována k radioterapii); v případě inflamatorního karcinomu či při prorůstání karcinomu do kůže je součástí CTV i kůže mammy (vhodné použití bolusového materiálu).</w:t>
      </w:r>
    </w:p>
    <w:p w14:paraId="3AF6A430" w14:textId="77777777" w:rsidR="00967747" w:rsidRPr="00967747" w:rsidRDefault="00967747" w:rsidP="00967747">
      <w:pPr>
        <w:spacing w:before="120"/>
        <w:ind w:left="284"/>
        <w:rPr>
          <w:iCs/>
          <w:szCs w:val="22"/>
          <w:lang w:val="cs-CZ"/>
        </w:rPr>
      </w:pPr>
      <w:r w:rsidRPr="00967747">
        <w:rPr>
          <w:iCs/>
          <w:szCs w:val="22"/>
          <w:lang w:val="cs-CZ"/>
        </w:rPr>
        <w:t xml:space="preserve">Klinický cílový objem (CTV 2)  </w:t>
      </w:r>
    </w:p>
    <w:p w14:paraId="23058DBF" w14:textId="5B815FDE" w:rsidR="00967747" w:rsidRPr="00967747" w:rsidRDefault="00967747" w:rsidP="00967747">
      <w:pPr>
        <w:spacing w:before="120"/>
        <w:ind w:left="568"/>
        <w:rPr>
          <w:iCs/>
          <w:szCs w:val="22"/>
          <w:lang w:val="cs-CZ"/>
        </w:rPr>
      </w:pPr>
      <w:r w:rsidRPr="00967747">
        <w:rPr>
          <w:iCs/>
          <w:szCs w:val="22"/>
          <w:lang w:val="cs-CZ"/>
        </w:rPr>
        <w:t>je určen objemem tumoru (GTV) nebo oblastí původního lůžk</w:t>
      </w:r>
      <w:r>
        <w:rPr>
          <w:iCs/>
          <w:szCs w:val="22"/>
          <w:lang w:val="cs-CZ"/>
        </w:rPr>
        <w:t>a tumoru s bezpečnostním lemem 1 </w:t>
      </w:r>
      <w:r w:rsidRPr="00967747">
        <w:rPr>
          <w:iCs/>
          <w:szCs w:val="22"/>
          <w:lang w:val="cs-CZ"/>
        </w:rPr>
        <w:t>-</w:t>
      </w:r>
      <w:r>
        <w:rPr>
          <w:iCs/>
          <w:szCs w:val="22"/>
          <w:lang w:val="cs-CZ"/>
        </w:rPr>
        <w:t> </w:t>
      </w:r>
      <w:r w:rsidRPr="00967747">
        <w:rPr>
          <w:iCs/>
          <w:szCs w:val="22"/>
          <w:lang w:val="cs-CZ"/>
        </w:rPr>
        <w:t>2 cm. K lokalizaci lůžka tumoru se využívají peroperačně aplikované rtg kontrastní svorky. Další možností lokalizace lůžka tumoru je plánovací CT vyšetření v kombinaci s iniciální mamografií, případně vyšetření pomocí UZ (lokalizace pooperační dutiny).</w:t>
      </w:r>
    </w:p>
    <w:p w14:paraId="68723C34" w14:textId="77777777" w:rsidR="00967747" w:rsidRPr="00967747" w:rsidRDefault="00967747" w:rsidP="00967747">
      <w:pPr>
        <w:spacing w:before="120"/>
        <w:ind w:left="284"/>
        <w:rPr>
          <w:iCs/>
          <w:szCs w:val="22"/>
          <w:lang w:val="cs-CZ"/>
        </w:rPr>
      </w:pPr>
      <w:r w:rsidRPr="00967747">
        <w:rPr>
          <w:iCs/>
          <w:szCs w:val="22"/>
          <w:lang w:val="cs-CZ"/>
        </w:rPr>
        <w:t>Plánovací cílový objem (PTV)</w:t>
      </w:r>
    </w:p>
    <w:p w14:paraId="017C808B" w14:textId="0FF12B40" w:rsidR="00967747" w:rsidRPr="00967747" w:rsidRDefault="00967747" w:rsidP="00967747">
      <w:pPr>
        <w:spacing w:before="120"/>
        <w:ind w:left="568"/>
        <w:rPr>
          <w:iCs/>
          <w:szCs w:val="22"/>
          <w:lang w:val="cs-CZ"/>
        </w:rPr>
      </w:pPr>
      <w:r w:rsidRPr="00967747">
        <w:rPr>
          <w:iCs/>
          <w:szCs w:val="22"/>
          <w:lang w:val="cs-CZ"/>
        </w:rPr>
        <w:t xml:space="preserve">je definován CTV 1 s lemem obvykle 1 cm. </w:t>
      </w:r>
      <w:r w:rsidRPr="00967747">
        <w:rPr>
          <w:szCs w:val="22"/>
          <w:lang w:val="cs-CZ"/>
        </w:rPr>
        <w:t>Velikost lemu je stanovena protokolem pracoviště v závislosti na technickém vybavení.</w:t>
      </w:r>
    </w:p>
    <w:p w14:paraId="3440DE6E" w14:textId="77777777" w:rsidR="00967747" w:rsidRDefault="00967747" w:rsidP="00967747">
      <w:pPr>
        <w:pStyle w:val="Podtitul"/>
        <w:rPr>
          <w:lang w:val="cs-CZ"/>
        </w:rPr>
      </w:pPr>
      <w:r w:rsidRPr="00967747">
        <w:rPr>
          <w:lang w:val="cs-CZ"/>
        </w:rPr>
        <w:t>Poloha pacienta</w:t>
      </w:r>
    </w:p>
    <w:p w14:paraId="065165A2" w14:textId="37A1E792" w:rsidR="00967747" w:rsidRPr="00967747" w:rsidRDefault="00967747" w:rsidP="00967747">
      <w:pPr>
        <w:rPr>
          <w:bCs/>
          <w:iCs/>
          <w:szCs w:val="22"/>
          <w:lang w:val="cs-CZ"/>
        </w:rPr>
      </w:pPr>
      <w:r w:rsidRPr="00967747">
        <w:rPr>
          <w:bCs/>
          <w:iCs/>
          <w:szCs w:val="22"/>
          <w:lang w:val="cs-CZ"/>
        </w:rPr>
        <w:t xml:space="preserve">supinační, pronační ve speciálních případech (ozařování velkých prsů). Použití fixačních pomůcek. </w:t>
      </w:r>
    </w:p>
    <w:p w14:paraId="2489B7DC" w14:textId="77777777" w:rsidR="00967747" w:rsidRDefault="00967747" w:rsidP="00967747">
      <w:pPr>
        <w:pStyle w:val="Podtitul"/>
        <w:rPr>
          <w:lang w:val="cs-CZ"/>
        </w:rPr>
      </w:pPr>
      <w:r w:rsidRPr="00967747">
        <w:rPr>
          <w:lang w:val="cs-CZ"/>
        </w:rPr>
        <w:t>Ozařovací techniky</w:t>
      </w:r>
    </w:p>
    <w:p w14:paraId="5D72535F" w14:textId="525F366E" w:rsidR="00967747" w:rsidRPr="00967747" w:rsidRDefault="00967747" w:rsidP="00967747">
      <w:pPr>
        <w:rPr>
          <w:bCs/>
          <w:iCs/>
          <w:szCs w:val="22"/>
          <w:lang w:val="cs-CZ"/>
        </w:rPr>
      </w:pPr>
      <w:r w:rsidRPr="00967747">
        <w:rPr>
          <w:bCs/>
          <w:iCs/>
          <w:szCs w:val="22"/>
          <w:lang w:val="cs-CZ"/>
        </w:rPr>
        <w:t>konformní radioterapie, v individuálních případech IMRT</w:t>
      </w:r>
    </w:p>
    <w:p w14:paraId="5BCED980" w14:textId="77777777" w:rsidR="00900D46" w:rsidRDefault="00900D46" w:rsidP="00900D46">
      <w:pPr>
        <w:pStyle w:val="Nadpis3"/>
        <w:keepLines/>
        <w:numPr>
          <w:ilvl w:val="2"/>
          <w:numId w:val="56"/>
        </w:numPr>
        <w:tabs>
          <w:tab w:val="clear" w:pos="862"/>
          <w:tab w:val="num" w:pos="720"/>
          <w:tab w:val="num" w:pos="1004"/>
        </w:tabs>
        <w:suppressAutoHyphens w:val="0"/>
        <w:spacing w:before="240" w:after="60"/>
        <w:ind w:left="504"/>
        <w:rPr>
          <w:lang w:val="cs-CZ"/>
        </w:rPr>
      </w:pPr>
      <w:bookmarkStart w:id="1009" w:name="_Toc431534701"/>
      <w:bookmarkStart w:id="1010" w:name="_Toc434844843"/>
      <w:r w:rsidRPr="00967747">
        <w:rPr>
          <w:lang w:val="cs-CZ"/>
        </w:rPr>
        <w:t>Frakcionace a dávka záření</w:t>
      </w:r>
      <w:bookmarkEnd w:id="1009"/>
      <w:bookmarkEnd w:id="1010"/>
    </w:p>
    <w:p w14:paraId="00B3E093" w14:textId="789A9131" w:rsidR="0090634C" w:rsidRPr="0090634C" w:rsidRDefault="0090634C" w:rsidP="0090634C">
      <w:pPr>
        <w:pStyle w:val="Nadpis4"/>
        <w:keepLines/>
        <w:numPr>
          <w:ilvl w:val="3"/>
          <w:numId w:val="56"/>
        </w:numPr>
        <w:suppressAutoHyphens w:val="0"/>
        <w:spacing w:before="240" w:after="60"/>
        <w:ind w:left="1134" w:hanging="1134"/>
        <w:rPr>
          <w:rFonts w:eastAsia="Calibri"/>
        </w:rPr>
      </w:pPr>
      <w:r w:rsidRPr="0090634C">
        <w:rPr>
          <w:szCs w:val="22"/>
        </w:rPr>
        <w:t>Oblast mammy</w:t>
      </w:r>
    </w:p>
    <w:p w14:paraId="65F8B71C" w14:textId="01DDD9CF" w:rsidR="00967747" w:rsidRPr="0090634C" w:rsidRDefault="00967747" w:rsidP="00967747">
      <w:pPr>
        <w:rPr>
          <w:lang w:val="cs-CZ"/>
        </w:rPr>
      </w:pPr>
      <w:r w:rsidRPr="0090634C">
        <w:rPr>
          <w:lang w:val="cs-CZ"/>
        </w:rPr>
        <w:t xml:space="preserve">Oblast celé mammy po parciální mastektomii: 45 - 50 Gy při 1,8 - 2 Gy na frakci, případně 40 - 42,5 Gy v 15 - 16 frakcích. </w:t>
      </w:r>
    </w:p>
    <w:p w14:paraId="119595B3" w14:textId="1F3891F7" w:rsidR="00967747" w:rsidRPr="0090634C" w:rsidRDefault="00967747" w:rsidP="00967747">
      <w:pPr>
        <w:spacing w:before="120"/>
        <w:rPr>
          <w:lang w:val="cs-CZ"/>
        </w:rPr>
      </w:pPr>
      <w:r w:rsidRPr="0090634C">
        <w:rPr>
          <w:lang w:val="cs-CZ"/>
        </w:rPr>
        <w:t>Samostatné ozáření lůžka tumoru s lemem 1,5 - 2 cm akcelerovanou radioterapií (APBI, Accelerated Partial Breast Irradiation):</w:t>
      </w:r>
    </w:p>
    <w:p w14:paraId="329CB66A" w14:textId="77777777" w:rsidR="00967747" w:rsidRPr="0090634C" w:rsidRDefault="00967747" w:rsidP="00967747">
      <w:pPr>
        <w:rPr>
          <w:lang w:val="cs-CZ"/>
        </w:rPr>
      </w:pPr>
      <w:r w:rsidRPr="0090634C">
        <w:rPr>
          <w:lang w:val="cs-CZ"/>
        </w:rPr>
        <w:t xml:space="preserve">je možné zvážit jako alternativu pooperační radioterapie celého prsu při dodržení kritérií Americké společnosti radiační onkologie (ASTRO) nebo Evropské společnosti pro radioterapii a onkologii (ESTRO). </w:t>
      </w:r>
    </w:p>
    <w:p w14:paraId="410ED7CD" w14:textId="7628DEF2" w:rsidR="00967747" w:rsidRPr="0090634C" w:rsidRDefault="00967747" w:rsidP="00967747">
      <w:pPr>
        <w:rPr>
          <w:lang w:val="cs-CZ"/>
        </w:rPr>
      </w:pPr>
      <w:r w:rsidRPr="0090634C">
        <w:rPr>
          <w:lang w:val="cs-CZ"/>
        </w:rPr>
        <w:t xml:space="preserve">Pooperační APBI je možné zajistit intersticiální/intrakavitární brachyterapií (frakcionace HDR brachyterapie např. 10 x 3,4 Gy bid, 8 x 4 Gy bid, ad.), intraoperační (1 x 10-20 Gy) či zevní radioterapií (3D-CRT, např. 38,5 Gy v 10 frakcích).      </w:t>
      </w:r>
    </w:p>
    <w:p w14:paraId="61BEA178" w14:textId="18FDF1FD" w:rsidR="00967747" w:rsidRPr="0090634C" w:rsidRDefault="00967747" w:rsidP="00967747">
      <w:pPr>
        <w:spacing w:before="120"/>
        <w:rPr>
          <w:lang w:val="cs-CZ"/>
        </w:rPr>
      </w:pPr>
      <w:r w:rsidRPr="0090634C">
        <w:rPr>
          <w:lang w:val="cs-CZ"/>
        </w:rPr>
        <w:t>Oblast hrudní stěny po totální mastektomii: 50 Gy v 25 frakcích</w:t>
      </w:r>
    </w:p>
    <w:p w14:paraId="2594A5AF" w14:textId="6FF01564" w:rsidR="00967747" w:rsidRPr="0090634C" w:rsidRDefault="00967747" w:rsidP="00967747">
      <w:pPr>
        <w:spacing w:before="120"/>
        <w:rPr>
          <w:lang w:val="cs-CZ"/>
        </w:rPr>
      </w:pPr>
      <w:r w:rsidRPr="0090634C">
        <w:rPr>
          <w:lang w:val="cs-CZ"/>
        </w:rPr>
        <w:t>Navýšení dávky na oblast lůžka tumoru po parciální mastekotmii (boost): indikace zejména u mladších pacientek (do 50 let), postižení lymfatických uzlin, vyšší histopatologický grade, angio-/lymfangioinvaze, inadekvátní resekční okraje, dávka 10 - 16 Gy v 5 - 8 frakcích. Alternativou boostu technikou zevní RT je boost brachyterapií (viz níže).</w:t>
      </w:r>
    </w:p>
    <w:p w14:paraId="52A4FC78" w14:textId="77777777" w:rsidR="00967747" w:rsidRPr="0090634C" w:rsidRDefault="00967747" w:rsidP="00967747">
      <w:pPr>
        <w:rPr>
          <w:lang w:val="cs-CZ"/>
        </w:rPr>
      </w:pPr>
      <w:r w:rsidRPr="0090634C">
        <w:rPr>
          <w:lang w:val="cs-CZ"/>
        </w:rPr>
        <w:t>Boost je možné při významném riziku recidivy zvážit i po totální mastektomii (např. z důvodu pozitivního resekčního kraje).</w:t>
      </w:r>
    </w:p>
    <w:p w14:paraId="297AF312" w14:textId="3666768D" w:rsidR="00900D46" w:rsidRPr="0090634C" w:rsidRDefault="0090634C" w:rsidP="00900D46">
      <w:pPr>
        <w:pStyle w:val="Nadpis4"/>
        <w:keepLines/>
        <w:numPr>
          <w:ilvl w:val="3"/>
          <w:numId w:val="56"/>
        </w:numPr>
        <w:suppressAutoHyphens w:val="0"/>
        <w:spacing w:before="240" w:after="60"/>
        <w:ind w:left="1134" w:hanging="1134"/>
        <w:rPr>
          <w:rFonts w:eastAsia="Calibri"/>
        </w:rPr>
      </w:pPr>
      <w:r w:rsidRPr="0090634C">
        <w:rPr>
          <w:szCs w:val="22"/>
        </w:rPr>
        <w:t>Adjuvantní radioterapie spádových lymfatik - axilárních a supraklavikulárních, ev. vnitřních mammárních uzlin</w:t>
      </w:r>
      <w:r w:rsidR="00900D46" w:rsidRPr="0090634C">
        <w:rPr>
          <w:rFonts w:eastAsia="Calibri"/>
        </w:rPr>
        <w:t xml:space="preserve"> </w:t>
      </w:r>
    </w:p>
    <w:p w14:paraId="14E5767A" w14:textId="77777777" w:rsidR="0090634C" w:rsidRPr="0090634C" w:rsidRDefault="0090634C" w:rsidP="0090634C">
      <w:pPr>
        <w:rPr>
          <w:lang w:val="cs-CZ"/>
        </w:rPr>
      </w:pPr>
      <w:r w:rsidRPr="0090634C">
        <w:rPr>
          <w:lang w:val="cs-CZ"/>
        </w:rPr>
        <w:t xml:space="preserve">Ozáření </w:t>
      </w:r>
      <w:r w:rsidRPr="0090634C">
        <w:rPr>
          <w:iCs/>
          <w:lang w:val="cs-CZ"/>
        </w:rPr>
        <w:t>oblasti axilárních uzlin</w:t>
      </w:r>
      <w:r w:rsidRPr="0090634C">
        <w:rPr>
          <w:lang w:val="cs-CZ"/>
        </w:rPr>
        <w:t xml:space="preserve"> v praxi znamená ozáření I.-III. etáže axily  a supraklavikulárních stejnostranných uzlin. Adjuvantní RT těchto lymfatik je nutno zvažovat v případě: postižení axilárních lymfatických uzlin (z disekce či sentinelové biopsie), inadekvátní disekce axily, ponechání rezidua v oblasti axily, neznalost postižení axily před neoadjuvatní systémovou léčbou.  </w:t>
      </w:r>
    </w:p>
    <w:p w14:paraId="41FED06E" w14:textId="77777777" w:rsidR="0090634C" w:rsidRPr="0090634C" w:rsidRDefault="0090634C" w:rsidP="0090634C">
      <w:pPr>
        <w:rPr>
          <w:lang w:val="cs-CZ"/>
        </w:rPr>
      </w:pPr>
    </w:p>
    <w:p w14:paraId="678EE8F2" w14:textId="77777777" w:rsidR="0090634C" w:rsidRPr="0090634C" w:rsidRDefault="0090634C" w:rsidP="0090634C">
      <w:pPr>
        <w:rPr>
          <w:lang w:val="cs-CZ"/>
        </w:rPr>
      </w:pPr>
      <w:r w:rsidRPr="0090634C">
        <w:rPr>
          <w:iCs/>
          <w:lang w:val="cs-CZ"/>
        </w:rPr>
        <w:t>Ozáření vnitřních mammárních uzlin</w:t>
      </w:r>
      <w:r w:rsidRPr="0090634C">
        <w:rPr>
          <w:lang w:val="cs-CZ"/>
        </w:rPr>
        <w:t xml:space="preserve"> je indikováno v případě evidentního postižení, pozitivní sentinelové biopsie v této oblasti a zvažuje se při lokalizaci primárního tumoru v mediálních kvandrantech a centrální části prsu, či při pN2-3 postižení axilárních uzlin.</w:t>
      </w:r>
    </w:p>
    <w:p w14:paraId="3899C2ED" w14:textId="77777777" w:rsidR="0090634C" w:rsidRPr="0090634C" w:rsidRDefault="0090634C" w:rsidP="00900D46">
      <w:pPr>
        <w:pStyle w:val="Nadpis4"/>
        <w:keepLines/>
        <w:numPr>
          <w:ilvl w:val="3"/>
          <w:numId w:val="56"/>
        </w:numPr>
        <w:suppressAutoHyphens w:val="0"/>
        <w:spacing w:before="240" w:after="60"/>
        <w:ind w:left="1134" w:hanging="1134"/>
        <w:rPr>
          <w:bCs/>
        </w:rPr>
      </w:pPr>
      <w:r w:rsidRPr="0090634C">
        <w:rPr>
          <w:bCs/>
        </w:rPr>
        <w:t>Specifické přístupy</w:t>
      </w:r>
      <w:r w:rsidRPr="0090634C">
        <w:rPr>
          <w:u w:val="single"/>
        </w:rPr>
        <w:t xml:space="preserve"> </w:t>
      </w:r>
    </w:p>
    <w:p w14:paraId="0A4823D6" w14:textId="77777777" w:rsidR="0090634C" w:rsidRPr="0090634C" w:rsidRDefault="0090634C" w:rsidP="0090634C">
      <w:pPr>
        <w:pStyle w:val="Podtitul"/>
        <w:rPr>
          <w:lang w:val="cs-CZ"/>
        </w:rPr>
      </w:pPr>
      <w:r w:rsidRPr="0090634C">
        <w:rPr>
          <w:lang w:val="cs-CZ"/>
        </w:rPr>
        <w:t>Cystosarcoma phyloides</w:t>
      </w:r>
    </w:p>
    <w:p w14:paraId="0C938FC7" w14:textId="33E70AED" w:rsidR="0090634C" w:rsidRPr="0090634C" w:rsidRDefault="0090634C" w:rsidP="0090634C">
      <w:pPr>
        <w:rPr>
          <w:iCs/>
          <w:szCs w:val="22"/>
          <w:lang w:val="cs-CZ"/>
        </w:rPr>
      </w:pPr>
      <w:r w:rsidRPr="0090634C">
        <w:rPr>
          <w:szCs w:val="22"/>
          <w:lang w:val="cs-CZ"/>
        </w:rPr>
        <w:t>Metodou volby je chirurgický zákrok. U borderline/maligní varianty adjuvantní radioterapie sn</w:t>
      </w:r>
      <w:r w:rsidR="00120CC9">
        <w:rPr>
          <w:szCs w:val="22"/>
          <w:lang w:val="cs-CZ"/>
        </w:rPr>
        <w:t>i</w:t>
      </w:r>
      <w:r w:rsidRPr="0090634C">
        <w:rPr>
          <w:szCs w:val="22"/>
          <w:lang w:val="cs-CZ"/>
        </w:rPr>
        <w:t xml:space="preserve">žuje riziko lokální recidivy, nicméně její vliv na délku přežití jistý není. </w:t>
      </w:r>
    </w:p>
    <w:p w14:paraId="4BE8624E" w14:textId="77777777" w:rsidR="0090634C" w:rsidRPr="0090634C" w:rsidRDefault="0090634C" w:rsidP="0090634C">
      <w:pPr>
        <w:pStyle w:val="Podtitul"/>
        <w:rPr>
          <w:lang w:val="cs-CZ"/>
        </w:rPr>
      </w:pPr>
      <w:r w:rsidRPr="0090634C">
        <w:rPr>
          <w:lang w:val="cs-CZ"/>
        </w:rPr>
        <w:t>Karcinom prsu u mužů</w:t>
      </w:r>
    </w:p>
    <w:p w14:paraId="2D102D9E" w14:textId="77777777" w:rsidR="0090634C" w:rsidRPr="0090634C" w:rsidRDefault="0090634C" w:rsidP="0090634C">
      <w:pPr>
        <w:rPr>
          <w:szCs w:val="22"/>
          <w:lang w:val="cs-CZ"/>
        </w:rPr>
      </w:pPr>
      <w:r w:rsidRPr="0090634C">
        <w:rPr>
          <w:szCs w:val="22"/>
          <w:lang w:val="cs-CZ"/>
        </w:rPr>
        <w:t xml:space="preserve">Histopatologie a šíření nádoru (lymfatickými cestami nebo hematogenně) je podobné jako u žen. Indikace RT odpovídají indikacím u žen. </w:t>
      </w:r>
    </w:p>
    <w:p w14:paraId="707A7A44" w14:textId="77777777" w:rsidR="0090634C" w:rsidRPr="0090634C" w:rsidRDefault="0090634C" w:rsidP="0090634C">
      <w:pPr>
        <w:pStyle w:val="Nadpis4"/>
        <w:keepLines/>
        <w:numPr>
          <w:ilvl w:val="3"/>
          <w:numId w:val="56"/>
        </w:numPr>
        <w:suppressAutoHyphens w:val="0"/>
        <w:spacing w:before="240" w:after="60"/>
        <w:ind w:left="1134" w:hanging="1134"/>
        <w:rPr>
          <w:bCs/>
        </w:rPr>
      </w:pPr>
      <w:r w:rsidRPr="0090634C">
        <w:rPr>
          <w:u w:val="single"/>
        </w:rPr>
        <w:t>Paliativní radioterapie</w:t>
      </w:r>
    </w:p>
    <w:p w14:paraId="60679207" w14:textId="77777777" w:rsidR="0090634C" w:rsidRPr="0090634C" w:rsidRDefault="0090634C" w:rsidP="0090634C">
      <w:pPr>
        <w:contextualSpacing/>
        <w:rPr>
          <w:bCs/>
          <w:iCs/>
          <w:lang w:val="cs-CZ"/>
        </w:rPr>
      </w:pPr>
      <w:r w:rsidRPr="0090634C">
        <w:rPr>
          <w:bCs/>
          <w:iCs/>
          <w:lang w:val="cs-CZ"/>
        </w:rPr>
        <w:t>Indikace</w:t>
      </w:r>
    </w:p>
    <w:p w14:paraId="0059F2EF" w14:textId="25B18049" w:rsidR="0090634C" w:rsidRPr="0090634C" w:rsidRDefault="0090634C" w:rsidP="0090634C">
      <w:pPr>
        <w:contextualSpacing/>
        <w:rPr>
          <w:lang w:val="cs-CZ"/>
        </w:rPr>
      </w:pPr>
      <w:r w:rsidRPr="0090634C">
        <w:rPr>
          <w:iCs/>
          <w:lang w:val="cs-CZ"/>
        </w:rPr>
        <w:t xml:space="preserve">Paliativní ozáření je indikováno v případech: </w:t>
      </w:r>
      <w:r w:rsidRPr="0090634C">
        <w:rPr>
          <w:lang w:val="cs-CZ"/>
        </w:rPr>
        <w:t xml:space="preserve">pokročilý karcinom prsu, metastatické postižení skeletu, plic, mozku, jater, kůže, lymfatických uzlin event. jiných lokalizací. </w:t>
      </w:r>
    </w:p>
    <w:p w14:paraId="15C96CE1" w14:textId="1B5122DC" w:rsidR="0090634C" w:rsidRPr="0090634C" w:rsidRDefault="0090634C" w:rsidP="0090634C">
      <w:pPr>
        <w:contextualSpacing/>
        <w:rPr>
          <w:iCs/>
          <w:lang w:val="cs-CZ"/>
        </w:rPr>
      </w:pPr>
      <w:r w:rsidRPr="0090634C">
        <w:rPr>
          <w:iCs/>
          <w:lang w:val="cs-CZ"/>
        </w:rPr>
        <w:t>Dávky záření: dle lokalizace metastatického postižení, využití hypofrakcionačních či akcelerovaných schémat radioterapie, individuální přístup (dále viz standard pro paliativní radioterapii).</w:t>
      </w:r>
    </w:p>
    <w:p w14:paraId="5437C98E" w14:textId="77777777" w:rsidR="00900D46" w:rsidRPr="00967747" w:rsidRDefault="00900D46" w:rsidP="00900D46">
      <w:pPr>
        <w:pStyle w:val="Nadpis3"/>
        <w:keepLines/>
        <w:numPr>
          <w:ilvl w:val="2"/>
          <w:numId w:val="56"/>
        </w:numPr>
        <w:tabs>
          <w:tab w:val="clear" w:pos="862"/>
          <w:tab w:val="num" w:pos="720"/>
          <w:tab w:val="num" w:pos="1004"/>
        </w:tabs>
        <w:suppressAutoHyphens w:val="0"/>
        <w:spacing w:before="240" w:after="60"/>
        <w:ind w:left="504"/>
        <w:rPr>
          <w:lang w:val="cs-CZ"/>
        </w:rPr>
      </w:pPr>
      <w:bookmarkStart w:id="1011" w:name="_Toc431534702"/>
      <w:bookmarkStart w:id="1012" w:name="_Toc434844844"/>
      <w:r w:rsidRPr="00967747">
        <w:rPr>
          <w:lang w:val="cs-CZ"/>
        </w:rPr>
        <w:t>Kritické orgány</w:t>
      </w:r>
      <w:bookmarkEnd w:id="1011"/>
      <w:bookmarkEnd w:id="1012"/>
      <w:r w:rsidRPr="00967747">
        <w:rPr>
          <w:lang w:val="cs-CZ"/>
        </w:rPr>
        <w:t xml:space="preserve"> </w:t>
      </w:r>
    </w:p>
    <w:p w14:paraId="4759FC42" w14:textId="0CC2E301" w:rsidR="0090634C" w:rsidRDefault="0090634C" w:rsidP="0090634C">
      <w:pPr>
        <w:rPr>
          <w:lang w:val="cs-CZ"/>
        </w:rPr>
      </w:pPr>
      <w:r w:rsidRPr="0090634C">
        <w:rPr>
          <w:lang w:val="cs-CZ"/>
        </w:rPr>
        <w:t xml:space="preserve">Plíce: </w:t>
      </w:r>
      <w:r>
        <w:rPr>
          <w:lang w:val="cs-CZ"/>
        </w:rPr>
        <w:tab/>
      </w:r>
      <w:r>
        <w:rPr>
          <w:lang w:val="cs-CZ"/>
        </w:rPr>
        <w:tab/>
      </w:r>
      <w:r w:rsidRPr="0090634C">
        <w:rPr>
          <w:lang w:val="cs-CZ"/>
        </w:rPr>
        <w:t>V20</w:t>
      </w:r>
      <w:r>
        <w:rPr>
          <w:lang w:val="cs-CZ"/>
        </w:rPr>
        <w:t xml:space="preserve"> </w:t>
      </w:r>
      <w:r w:rsidRPr="0090634C">
        <w:rPr>
          <w:b/>
          <w:bCs/>
          <w:lang w:val="cs-CZ"/>
        </w:rPr>
        <w:t xml:space="preserve">≤ </w:t>
      </w:r>
      <w:r w:rsidRPr="0090634C">
        <w:rPr>
          <w:bCs/>
          <w:lang w:val="cs-CZ"/>
        </w:rPr>
        <w:t xml:space="preserve">35% </w:t>
      </w:r>
      <w:r w:rsidRPr="0090634C">
        <w:rPr>
          <w:lang w:val="cs-CZ"/>
        </w:rPr>
        <w:t xml:space="preserve">v součtovém histogramu obou plic, </w:t>
      </w:r>
    </w:p>
    <w:p w14:paraId="11F6A62A" w14:textId="622F3AFA" w:rsidR="0090634C" w:rsidRPr="0090634C" w:rsidRDefault="0090634C" w:rsidP="0090634C">
      <w:pPr>
        <w:ind w:left="568" w:firstLine="284"/>
        <w:rPr>
          <w:lang w:val="cs-CZ"/>
        </w:rPr>
      </w:pPr>
      <w:r w:rsidRPr="0090634C">
        <w:rPr>
          <w:lang w:val="cs-CZ"/>
        </w:rPr>
        <w:t xml:space="preserve">Dmean </w:t>
      </w:r>
      <w:r w:rsidRPr="0090634C">
        <w:rPr>
          <w:b/>
          <w:bCs/>
          <w:lang w:val="cs-CZ"/>
        </w:rPr>
        <w:t xml:space="preserve">≤ </w:t>
      </w:r>
      <w:r w:rsidRPr="0090634C">
        <w:rPr>
          <w:bCs/>
          <w:lang w:val="cs-CZ"/>
        </w:rPr>
        <w:t>20 Gy</w:t>
      </w:r>
    </w:p>
    <w:p w14:paraId="69DC1643" w14:textId="18E2EE37" w:rsidR="0090634C" w:rsidRDefault="0090634C" w:rsidP="0090634C">
      <w:pPr>
        <w:rPr>
          <w:lang w:val="cs-CZ"/>
        </w:rPr>
      </w:pPr>
      <w:r>
        <w:rPr>
          <w:lang w:val="cs-CZ"/>
        </w:rPr>
        <w:t>Srdce:</w:t>
      </w:r>
      <w:r>
        <w:rPr>
          <w:lang w:val="cs-CZ"/>
        </w:rPr>
        <w:tab/>
      </w:r>
      <w:r>
        <w:rPr>
          <w:lang w:val="cs-CZ"/>
        </w:rPr>
        <w:tab/>
      </w:r>
      <w:r w:rsidRPr="0090634C">
        <w:rPr>
          <w:lang w:val="cs-CZ"/>
        </w:rPr>
        <w:t>celé srdce V25</w:t>
      </w:r>
      <w:r>
        <w:rPr>
          <w:lang w:val="cs-CZ"/>
        </w:rPr>
        <w:t xml:space="preserve"> </w:t>
      </w:r>
      <w:r w:rsidRPr="0090634C">
        <w:rPr>
          <w:lang w:val="cs-CZ"/>
        </w:rPr>
        <w:t>&lt;</w:t>
      </w:r>
      <w:r>
        <w:rPr>
          <w:lang w:val="cs-CZ"/>
        </w:rPr>
        <w:t xml:space="preserve"> </w:t>
      </w:r>
      <w:r w:rsidRPr="0090634C">
        <w:rPr>
          <w:lang w:val="cs-CZ"/>
        </w:rPr>
        <w:t xml:space="preserve">10%, </w:t>
      </w:r>
    </w:p>
    <w:p w14:paraId="52F8FBC6" w14:textId="77777777" w:rsidR="0090634C" w:rsidRDefault="0090634C" w:rsidP="0090634C">
      <w:pPr>
        <w:ind w:left="568" w:firstLine="284"/>
        <w:rPr>
          <w:lang w:val="cs-CZ"/>
        </w:rPr>
      </w:pPr>
      <w:r w:rsidRPr="0090634C">
        <w:rPr>
          <w:lang w:val="cs-CZ"/>
        </w:rPr>
        <w:t xml:space="preserve">perikarditis Dmean &lt; 26 Gy, </w:t>
      </w:r>
    </w:p>
    <w:p w14:paraId="3E5147B7" w14:textId="34DFCCE6" w:rsidR="0090634C" w:rsidRPr="0090634C" w:rsidRDefault="0090634C" w:rsidP="0090634C">
      <w:pPr>
        <w:ind w:left="568" w:firstLine="284"/>
        <w:rPr>
          <w:lang w:val="cs-CZ"/>
        </w:rPr>
      </w:pPr>
      <w:r w:rsidRPr="0090634C">
        <w:rPr>
          <w:lang w:val="cs-CZ"/>
        </w:rPr>
        <w:t>V30 &lt; 46%</w:t>
      </w:r>
    </w:p>
    <w:p w14:paraId="4F3902A2" w14:textId="08C45199" w:rsidR="0090634C" w:rsidRPr="0090634C" w:rsidRDefault="0090634C" w:rsidP="0090634C">
      <w:pPr>
        <w:rPr>
          <w:bCs/>
          <w:lang w:val="cs-CZ"/>
        </w:rPr>
      </w:pPr>
      <w:r w:rsidRPr="0090634C">
        <w:rPr>
          <w:lang w:val="cs-CZ"/>
        </w:rPr>
        <w:t xml:space="preserve">Mícha: </w:t>
      </w:r>
      <w:r>
        <w:rPr>
          <w:lang w:val="cs-CZ"/>
        </w:rPr>
        <w:tab/>
      </w:r>
      <w:r w:rsidRPr="0090634C">
        <w:rPr>
          <w:bCs/>
          <w:lang w:val="cs-CZ"/>
        </w:rPr>
        <w:t xml:space="preserve">Dmax ≤ 50 Gy </w:t>
      </w:r>
    </w:p>
    <w:p w14:paraId="5926E1CF" w14:textId="77777777" w:rsidR="0090634C" w:rsidRPr="0090634C" w:rsidRDefault="0090634C" w:rsidP="0090634C">
      <w:pPr>
        <w:rPr>
          <w:lang w:val="cs-CZ"/>
        </w:rPr>
      </w:pPr>
      <w:r w:rsidRPr="0090634C">
        <w:rPr>
          <w:lang w:val="cs-CZ"/>
        </w:rPr>
        <w:t xml:space="preserve">Plexus brachialis: D max </w:t>
      </w:r>
      <w:r w:rsidRPr="0090634C">
        <w:rPr>
          <w:b/>
          <w:bCs/>
          <w:lang w:val="cs-CZ"/>
        </w:rPr>
        <w:t>&lt;</w:t>
      </w:r>
      <w:r w:rsidRPr="0090634C">
        <w:rPr>
          <w:lang w:val="cs-CZ"/>
        </w:rPr>
        <w:t xml:space="preserve"> 66Gy</w:t>
      </w:r>
    </w:p>
    <w:p w14:paraId="43B19DB0" w14:textId="16210B80" w:rsidR="0090634C" w:rsidRPr="0090634C" w:rsidRDefault="0090634C" w:rsidP="0090634C">
      <w:pPr>
        <w:rPr>
          <w:lang w:val="cs-CZ"/>
        </w:rPr>
      </w:pPr>
      <w:r w:rsidRPr="0090634C">
        <w:rPr>
          <w:lang w:val="cs-CZ"/>
        </w:rPr>
        <w:t>Druhostranná prsní žláza:</w:t>
      </w:r>
      <w:r>
        <w:rPr>
          <w:lang w:val="cs-CZ"/>
        </w:rPr>
        <w:tab/>
      </w:r>
      <w:r>
        <w:rPr>
          <w:lang w:val="cs-CZ"/>
        </w:rPr>
        <w:tab/>
      </w:r>
      <w:r w:rsidRPr="0090634C">
        <w:rPr>
          <w:lang w:val="cs-CZ"/>
        </w:rPr>
        <w:t>Dmean</w:t>
      </w:r>
      <w:r>
        <w:rPr>
          <w:lang w:val="cs-CZ"/>
        </w:rPr>
        <w:t xml:space="preserve"> </w:t>
      </w:r>
      <w:r w:rsidRPr="0090634C">
        <w:rPr>
          <w:lang w:val="cs-CZ"/>
        </w:rPr>
        <w:t xml:space="preserve">&lt; 5 Gy </w:t>
      </w:r>
    </w:p>
    <w:p w14:paraId="33822C9C" w14:textId="77472FBB" w:rsidR="00900D46" w:rsidRPr="0090634C" w:rsidRDefault="0090634C" w:rsidP="00900D46">
      <w:pPr>
        <w:pStyle w:val="Nadpis3"/>
        <w:keepLines/>
        <w:numPr>
          <w:ilvl w:val="2"/>
          <w:numId w:val="56"/>
        </w:numPr>
        <w:tabs>
          <w:tab w:val="clear" w:pos="862"/>
          <w:tab w:val="num" w:pos="720"/>
          <w:tab w:val="num" w:pos="1004"/>
        </w:tabs>
        <w:suppressAutoHyphens w:val="0"/>
        <w:spacing w:before="240" w:after="60"/>
        <w:ind w:left="504"/>
        <w:rPr>
          <w:lang w:val="cs-CZ"/>
        </w:rPr>
      </w:pPr>
      <w:bookmarkStart w:id="1013" w:name="_Toc431534703"/>
      <w:bookmarkStart w:id="1014" w:name="_Toc434844845"/>
      <w:r w:rsidRPr="0090634C">
        <w:rPr>
          <w:lang w:val="cs-CZ"/>
        </w:rPr>
        <w:t>Brachyradioterapie</w:t>
      </w:r>
      <w:bookmarkEnd w:id="1013"/>
      <w:bookmarkEnd w:id="1014"/>
      <w:r w:rsidR="00900D46" w:rsidRPr="0090634C">
        <w:rPr>
          <w:lang w:val="cs-CZ"/>
        </w:rPr>
        <w:t xml:space="preserve"> </w:t>
      </w:r>
    </w:p>
    <w:p w14:paraId="00FC4DC9" w14:textId="77777777" w:rsidR="0090634C" w:rsidRPr="0090634C" w:rsidRDefault="0090634C" w:rsidP="0090634C">
      <w:pPr>
        <w:rPr>
          <w:lang w:val="cs-CZ"/>
        </w:rPr>
      </w:pPr>
      <w:r w:rsidRPr="0090634C">
        <w:rPr>
          <w:lang w:val="cs-CZ"/>
        </w:rPr>
        <w:t>Údaje pro vykazování brachyradioterapie splňují požadavky předpisu ICRU 58.</w:t>
      </w:r>
    </w:p>
    <w:p w14:paraId="52BD3975" w14:textId="77777777" w:rsidR="0090634C" w:rsidRPr="0090634C" w:rsidRDefault="0090634C" w:rsidP="0090634C">
      <w:pPr>
        <w:spacing w:before="120"/>
        <w:rPr>
          <w:u w:val="single"/>
          <w:lang w:val="cs-CZ"/>
        </w:rPr>
      </w:pPr>
      <w:r w:rsidRPr="0090634C">
        <w:rPr>
          <w:szCs w:val="22"/>
          <w:u w:val="single"/>
          <w:lang w:val="cs-CZ"/>
        </w:rPr>
        <w:t xml:space="preserve">Navýšení dávky brachyterapie na oblast lůžka tumoru </w:t>
      </w:r>
      <w:r w:rsidRPr="0090634C">
        <w:rPr>
          <w:u w:val="single"/>
          <w:lang w:val="cs-CZ"/>
        </w:rPr>
        <w:t>(boost)</w:t>
      </w:r>
    </w:p>
    <w:p w14:paraId="4052109A" w14:textId="5423C42A" w:rsidR="0090634C" w:rsidRPr="0090634C" w:rsidRDefault="0090634C" w:rsidP="0090634C">
      <w:pPr>
        <w:rPr>
          <w:szCs w:val="22"/>
          <w:lang w:val="cs-CZ"/>
        </w:rPr>
      </w:pPr>
      <w:r w:rsidRPr="0090634C">
        <w:rPr>
          <w:szCs w:val="22"/>
          <w:u w:val="single"/>
          <w:lang w:val="cs-CZ"/>
        </w:rPr>
        <w:t xml:space="preserve">Indikace: </w:t>
      </w:r>
      <w:r w:rsidRPr="0090634C">
        <w:rPr>
          <w:szCs w:val="22"/>
          <w:lang w:val="cs-CZ"/>
        </w:rPr>
        <w:t xml:space="preserve">Navýšení dávky na oblast lůžka tumoru intersticiální brachyterapií lze provést v kombinaci se zevní RT na oblast celého prsu po parciální mastektomii. Díky své konforrmitě a omezenému množství ozářené tkáně je vhodnou alternativou zevnímu boostu u většiny pacientek, zejména u centrálně lokalizovaných lézí pod bradavkou, či u pacientek s objemnějšími prsy a lůžkem tumoru v hloubce více než 3-4 cm pod kůží. Tato technika je </w:t>
      </w:r>
      <w:r>
        <w:rPr>
          <w:szCs w:val="22"/>
          <w:lang w:val="cs-CZ"/>
        </w:rPr>
        <w:t>vhodná zvláště</w:t>
      </w:r>
      <w:r w:rsidRPr="0090634C">
        <w:rPr>
          <w:szCs w:val="22"/>
          <w:lang w:val="cs-CZ"/>
        </w:rPr>
        <w:t xml:space="preserve"> u mikroskopicky pozitivního onemocnění v okraji resek</w:t>
      </w:r>
      <w:r>
        <w:rPr>
          <w:szCs w:val="22"/>
          <w:lang w:val="cs-CZ"/>
        </w:rPr>
        <w:t>t</w:t>
      </w:r>
      <w:r w:rsidRPr="0090634C">
        <w:rPr>
          <w:szCs w:val="22"/>
          <w:lang w:val="cs-CZ"/>
        </w:rPr>
        <w:t>átu nebo neznámými okraji nebo u extenzivní intraduktální komponenty (EIC). Aplikace není vhodná u tumoru v blízkosti žeber a kůže. Vzdálenost od těchto kritických orgánů m</w:t>
      </w:r>
      <w:r>
        <w:rPr>
          <w:szCs w:val="22"/>
          <w:lang w:val="cs-CZ"/>
        </w:rPr>
        <w:t>á</w:t>
      </w:r>
      <w:r w:rsidRPr="0090634C">
        <w:rPr>
          <w:szCs w:val="22"/>
          <w:lang w:val="cs-CZ"/>
        </w:rPr>
        <w:t xml:space="preserve"> být minimálně 1-2 cm. </w:t>
      </w:r>
    </w:p>
    <w:p w14:paraId="2753A848" w14:textId="2E688A09" w:rsidR="0090634C" w:rsidRPr="0090634C" w:rsidRDefault="0090634C" w:rsidP="0090634C">
      <w:pPr>
        <w:rPr>
          <w:szCs w:val="22"/>
          <w:lang w:val="cs-CZ"/>
        </w:rPr>
      </w:pPr>
      <w:r w:rsidRPr="0090634C">
        <w:rPr>
          <w:szCs w:val="22"/>
          <w:lang w:val="cs-CZ"/>
        </w:rPr>
        <w:t>Dávka a frakcionace: 4</w:t>
      </w:r>
      <w:r>
        <w:rPr>
          <w:szCs w:val="22"/>
          <w:lang w:val="cs-CZ"/>
        </w:rPr>
        <w:t xml:space="preserve"> </w:t>
      </w:r>
      <w:r w:rsidRPr="0090634C">
        <w:rPr>
          <w:szCs w:val="22"/>
          <w:lang w:val="cs-CZ"/>
        </w:rPr>
        <w:t>x 3 Gy, 1</w:t>
      </w:r>
      <w:r>
        <w:rPr>
          <w:szCs w:val="22"/>
          <w:lang w:val="cs-CZ"/>
        </w:rPr>
        <w:t xml:space="preserve"> </w:t>
      </w:r>
      <w:r w:rsidRPr="0090634C">
        <w:rPr>
          <w:szCs w:val="22"/>
          <w:lang w:val="cs-CZ"/>
        </w:rPr>
        <w:t>x 10 Gy, atd.</w:t>
      </w:r>
    </w:p>
    <w:p w14:paraId="6EB83E11" w14:textId="77777777" w:rsidR="0090634C" w:rsidRPr="0090634C" w:rsidRDefault="0090634C" w:rsidP="0090634C">
      <w:pPr>
        <w:spacing w:before="120"/>
        <w:rPr>
          <w:bCs/>
          <w:u w:val="single"/>
          <w:lang w:val="cs-CZ"/>
        </w:rPr>
      </w:pPr>
      <w:r w:rsidRPr="0090634C">
        <w:rPr>
          <w:bCs/>
          <w:u w:val="single"/>
          <w:lang w:val="cs-CZ"/>
        </w:rPr>
        <w:t>Samostatná pooperační brachyterapie jako akcelerované parciální ozáření prsu (accelerated partial breast irradiation; APBI)</w:t>
      </w:r>
    </w:p>
    <w:p w14:paraId="2D320E55" w14:textId="6949756F" w:rsidR="0090634C" w:rsidRPr="0090634C" w:rsidRDefault="0090634C" w:rsidP="0090634C">
      <w:pPr>
        <w:rPr>
          <w:bCs/>
          <w:u w:val="single"/>
          <w:lang w:val="cs-CZ"/>
        </w:rPr>
      </w:pPr>
      <w:r w:rsidRPr="0090634C">
        <w:rPr>
          <w:bCs/>
          <w:u w:val="single"/>
          <w:lang w:val="cs-CZ"/>
        </w:rPr>
        <w:t xml:space="preserve">Indikace: </w:t>
      </w:r>
      <w:r>
        <w:rPr>
          <w:bCs/>
          <w:lang w:val="cs-CZ"/>
        </w:rPr>
        <w:t>viz</w:t>
      </w:r>
      <w:r w:rsidRPr="0090634C">
        <w:rPr>
          <w:bCs/>
          <w:lang w:val="cs-CZ"/>
        </w:rPr>
        <w:t xml:space="preserve"> APBI v předchozím textu</w:t>
      </w:r>
    </w:p>
    <w:p w14:paraId="745CABF7" w14:textId="77777777" w:rsidR="0090634C" w:rsidRPr="0090634C" w:rsidRDefault="0090634C" w:rsidP="0090634C">
      <w:pPr>
        <w:rPr>
          <w:bCs/>
          <w:u w:val="single"/>
          <w:lang w:val="cs-CZ"/>
        </w:rPr>
      </w:pPr>
      <w:r w:rsidRPr="0090634C">
        <w:rPr>
          <w:bCs/>
          <w:u w:val="single"/>
          <w:lang w:val="cs-CZ"/>
        </w:rPr>
        <w:t xml:space="preserve">Dávka a frakcionace: </w:t>
      </w:r>
      <w:r w:rsidRPr="0090634C">
        <w:rPr>
          <w:bCs/>
          <w:lang w:val="cs-CZ"/>
        </w:rPr>
        <w:t>10 x 3,4 Gy bid, 8x 4Gy bid, ad.</w:t>
      </w:r>
    </w:p>
    <w:p w14:paraId="7BF108A4" w14:textId="0F448703" w:rsidR="00900D46" w:rsidRPr="00900D46" w:rsidRDefault="00900D46" w:rsidP="00900D46">
      <w:pPr>
        <w:pStyle w:val="Nadpis3"/>
        <w:keepLines/>
        <w:numPr>
          <w:ilvl w:val="2"/>
          <w:numId w:val="56"/>
        </w:numPr>
        <w:tabs>
          <w:tab w:val="clear" w:pos="862"/>
          <w:tab w:val="num" w:pos="720"/>
          <w:tab w:val="num" w:pos="1004"/>
        </w:tabs>
        <w:suppressAutoHyphens w:val="0"/>
        <w:spacing w:before="240" w:after="60"/>
        <w:ind w:left="504"/>
        <w:rPr>
          <w:lang w:val="cs-CZ"/>
        </w:rPr>
      </w:pPr>
      <w:r w:rsidRPr="00900D46">
        <w:rPr>
          <w:lang w:val="cs-CZ" w:eastAsia="cs-CZ"/>
        </w:rPr>
        <w:t xml:space="preserve"> </w:t>
      </w:r>
      <w:bookmarkStart w:id="1015" w:name="_Toc431534704"/>
      <w:bookmarkStart w:id="1016" w:name="_Toc434844846"/>
      <w:r w:rsidRPr="00900D46">
        <w:rPr>
          <w:szCs w:val="22"/>
          <w:lang w:val="cs-CZ"/>
        </w:rPr>
        <w:t xml:space="preserve">Sledování </w:t>
      </w:r>
      <w:r w:rsidR="003E1531" w:rsidRPr="003E1531">
        <w:rPr>
          <w:bCs/>
          <w:szCs w:val="22"/>
        </w:rPr>
        <w:t>pacientů</w:t>
      </w:r>
      <w:bookmarkEnd w:id="1015"/>
      <w:bookmarkEnd w:id="1016"/>
    </w:p>
    <w:p w14:paraId="18F1920A" w14:textId="77777777" w:rsidR="0090634C" w:rsidRPr="0090634C" w:rsidRDefault="0090634C" w:rsidP="0090634C">
      <w:pPr>
        <w:rPr>
          <w:lang w:val="cs-CZ"/>
        </w:rPr>
      </w:pPr>
      <w:r w:rsidRPr="0090634C">
        <w:rPr>
          <w:lang w:val="cs-CZ"/>
        </w:rPr>
        <w:t>Po ukončené léčbě jsou pacientky pravidelně sledovány obvykle na onkologických pracovištích. Akutní a chronické vedlejší účinky jsou vyhodnocovány podle mezinárodně uznávaných stupnic, např. podle RTOG/EORTC stupnice.</w:t>
      </w:r>
    </w:p>
    <w:p w14:paraId="5E5C6091" w14:textId="77777777" w:rsidR="0090634C" w:rsidRPr="0090634C" w:rsidRDefault="0090634C" w:rsidP="0090634C">
      <w:pPr>
        <w:rPr>
          <w:lang w:val="cs-CZ"/>
        </w:rPr>
      </w:pPr>
    </w:p>
    <w:p w14:paraId="7B4C44EC" w14:textId="422B1212" w:rsidR="0090634C" w:rsidRDefault="0090634C">
      <w:pPr>
        <w:suppressAutoHyphens w:val="0"/>
        <w:jc w:val="left"/>
        <w:rPr>
          <w:lang w:val="cs-CZ"/>
        </w:rPr>
      </w:pPr>
      <w:r>
        <w:rPr>
          <w:lang w:val="cs-CZ"/>
        </w:rPr>
        <w:br w:type="page"/>
      </w:r>
    </w:p>
    <w:p w14:paraId="1214D36D" w14:textId="00FA564E" w:rsidR="00D37533" w:rsidRPr="00D37533" w:rsidRDefault="00D37533" w:rsidP="00D37533">
      <w:pPr>
        <w:pStyle w:val="Nadpis2"/>
        <w:keepLines/>
        <w:numPr>
          <w:ilvl w:val="1"/>
          <w:numId w:val="56"/>
        </w:numPr>
        <w:suppressAutoHyphens w:val="0"/>
        <w:spacing w:before="360" w:after="60"/>
        <w:ind w:left="709" w:hanging="709"/>
        <w:rPr>
          <w:lang w:val="cs-CZ"/>
        </w:rPr>
      </w:pPr>
      <w:bookmarkStart w:id="1017" w:name="_Toc434844847"/>
      <w:r w:rsidRPr="00D37533">
        <w:rPr>
          <w:szCs w:val="22"/>
          <w:lang w:val="cs-CZ"/>
        </w:rPr>
        <w:t>Radioterapie zhoubných nádorů vulvy</w:t>
      </w:r>
      <w:bookmarkEnd w:id="1017"/>
      <w:r w:rsidRPr="00D37533">
        <w:rPr>
          <w:szCs w:val="22"/>
          <w:lang w:val="cs-CZ"/>
        </w:rPr>
        <w:t xml:space="preserve"> </w:t>
      </w:r>
      <w:r w:rsidRPr="00D37533">
        <w:rPr>
          <w:lang w:val="cs-CZ"/>
        </w:rPr>
        <w:t xml:space="preserve"> </w:t>
      </w:r>
    </w:p>
    <w:p w14:paraId="2AB214E8" w14:textId="3776ED7C" w:rsidR="0090634C" w:rsidRPr="004F6EE6" w:rsidRDefault="0090634C" w:rsidP="0090634C">
      <w:pPr>
        <w:spacing w:before="120"/>
        <w:rPr>
          <w:lang w:val="cs-CZ"/>
        </w:rPr>
      </w:pPr>
      <w:r w:rsidRPr="004F6EE6">
        <w:rPr>
          <w:lang w:val="cs-CZ"/>
        </w:rPr>
        <w:t>Nejčastějšími zhoubnými nádory vulvy jsou spinocelulární karcinomy. Etiologicky jde</w:t>
      </w:r>
      <w:r>
        <w:rPr>
          <w:lang w:val="cs-CZ"/>
        </w:rPr>
        <w:t xml:space="preserve"> </w:t>
      </w:r>
      <w:r w:rsidRPr="004F6EE6">
        <w:rPr>
          <w:lang w:val="cs-CZ"/>
        </w:rPr>
        <w:t>o</w:t>
      </w:r>
      <w:r>
        <w:rPr>
          <w:lang w:val="cs-CZ"/>
        </w:rPr>
        <w:t> </w:t>
      </w:r>
      <w:r w:rsidRPr="004F6EE6">
        <w:rPr>
          <w:lang w:val="cs-CZ"/>
        </w:rPr>
        <w:t>spinocelulární karcinomy asociované s HPV infekcí (tvoří asi 30-40% všech karcinomů vulvy) nebo o karcinomy HPV negativní, které jsou častější. Vznikají u starších žen obvykle v terénu lichen sclerosus et atrophicus nebo hyperplazií na základě mutací ve sliznici a kůži vulvy. K epitelovým karcinomům vulvy dále patří basocelulární karcinom, adenokarcinom, adenoakantom,  adenoskvamózní karcinom, adenokarcinom endometroidní, adenokarcinom papilární, adenokarcinom mezonefroidní, karcinom Pagetova typu a cylindrom (apokrinní). K neepitelový</w:t>
      </w:r>
      <w:r>
        <w:rPr>
          <w:lang w:val="cs-CZ"/>
        </w:rPr>
        <w:t>m</w:t>
      </w:r>
      <w:r w:rsidRPr="004F6EE6">
        <w:rPr>
          <w:lang w:val="cs-CZ"/>
        </w:rPr>
        <w:t xml:space="preserve"> nádorům vulvy se řadí maligní melanom a mesenchymové nádory (leiomyosarkom</w:t>
      </w:r>
      <w:r>
        <w:rPr>
          <w:lang w:val="cs-CZ"/>
        </w:rPr>
        <w:t>, embryonální rhabdomyosarkom u </w:t>
      </w:r>
      <w:r w:rsidRPr="004F6EE6">
        <w:rPr>
          <w:lang w:val="cs-CZ"/>
        </w:rPr>
        <w:t xml:space="preserve">dětí). </w:t>
      </w:r>
    </w:p>
    <w:p w14:paraId="0FE81428" w14:textId="77777777" w:rsidR="0090634C" w:rsidRPr="00900D46" w:rsidRDefault="0090634C" w:rsidP="0090634C">
      <w:pPr>
        <w:pStyle w:val="Nadpis3"/>
        <w:keepLines/>
        <w:numPr>
          <w:ilvl w:val="2"/>
          <w:numId w:val="56"/>
        </w:numPr>
        <w:tabs>
          <w:tab w:val="clear" w:pos="862"/>
          <w:tab w:val="num" w:pos="720"/>
          <w:tab w:val="num" w:pos="1004"/>
        </w:tabs>
        <w:suppressAutoHyphens w:val="0"/>
        <w:spacing w:before="240" w:after="60"/>
        <w:ind w:left="504"/>
        <w:rPr>
          <w:rFonts w:eastAsia="Calibri"/>
          <w:lang w:val="cs-CZ"/>
        </w:rPr>
      </w:pPr>
      <w:bookmarkStart w:id="1018" w:name="_Toc431534706"/>
      <w:bookmarkStart w:id="1019" w:name="_Toc434844848"/>
      <w:r w:rsidRPr="00900D46">
        <w:rPr>
          <w:szCs w:val="22"/>
          <w:lang w:val="cs-CZ"/>
        </w:rPr>
        <w:t>Klinická stadia onemocnění</w:t>
      </w:r>
      <w:bookmarkEnd w:id="1018"/>
      <w:bookmarkEnd w:id="1019"/>
      <w:r w:rsidRPr="00900D46">
        <w:rPr>
          <w:rFonts w:eastAsia="Calibri"/>
          <w:lang w:val="cs-CZ"/>
        </w:rPr>
        <w:t xml:space="preserve"> </w:t>
      </w:r>
    </w:p>
    <w:p w14:paraId="7EE5E795" w14:textId="1281B845" w:rsidR="0090634C" w:rsidRPr="004F6EE6" w:rsidRDefault="0090634C" w:rsidP="0090634C">
      <w:pPr>
        <w:contextualSpacing/>
        <w:rPr>
          <w:lang w:val="cs-CZ"/>
        </w:rPr>
      </w:pPr>
      <w:r w:rsidRPr="004F6EE6">
        <w:rPr>
          <w:lang w:val="cs-CZ"/>
        </w:rPr>
        <w:t>Klinická stadia karcinomu vulvy jsou určována pravidly Mezinárodní federace pro gynekologii</w:t>
      </w:r>
      <w:r>
        <w:rPr>
          <w:lang w:val="cs-CZ"/>
        </w:rPr>
        <w:t xml:space="preserve"> </w:t>
      </w:r>
      <w:r w:rsidRPr="004F6EE6">
        <w:rPr>
          <w:lang w:val="cs-CZ"/>
        </w:rPr>
        <w:t>a</w:t>
      </w:r>
      <w:r>
        <w:rPr>
          <w:lang w:val="cs-CZ"/>
        </w:rPr>
        <w:t> </w:t>
      </w:r>
      <w:r w:rsidRPr="004F6EE6">
        <w:rPr>
          <w:lang w:val="cs-CZ"/>
        </w:rPr>
        <w:t>porodnictví (FIGO). TNM kategorie odpovídají stadiím podle klasifikace FIGO (</w:t>
      </w:r>
      <w:r w:rsidRPr="004F6EE6">
        <w:rPr>
          <w:iCs/>
          <w:lang w:val="cs-CZ"/>
        </w:rPr>
        <w:t>TNM klasifikace zhoubných novotvarů. 7. vydání 2009, česká verze 2011, ÚZIS, Praha, 2011).</w:t>
      </w:r>
      <w:r w:rsidRPr="004F6EE6">
        <w:rPr>
          <w:lang w:val="cs-CZ"/>
        </w:rPr>
        <w:t xml:space="preserve"> Diagnóza musí být histologicky ověřena.</w:t>
      </w:r>
    </w:p>
    <w:p w14:paraId="7B0550F1" w14:textId="77777777" w:rsidR="0090634C" w:rsidRPr="00900D46" w:rsidRDefault="0090634C" w:rsidP="0090634C">
      <w:pPr>
        <w:pStyle w:val="Nadpis3"/>
        <w:keepLines/>
        <w:numPr>
          <w:ilvl w:val="2"/>
          <w:numId w:val="56"/>
        </w:numPr>
        <w:tabs>
          <w:tab w:val="clear" w:pos="862"/>
          <w:tab w:val="num" w:pos="720"/>
          <w:tab w:val="num" w:pos="1004"/>
        </w:tabs>
        <w:suppressAutoHyphens w:val="0"/>
        <w:spacing w:before="240" w:after="60"/>
        <w:ind w:left="504"/>
        <w:rPr>
          <w:lang w:val="cs-CZ"/>
        </w:rPr>
      </w:pPr>
      <w:bookmarkStart w:id="1020" w:name="_Toc431534707"/>
      <w:bookmarkStart w:id="1021" w:name="_Toc434844849"/>
      <w:r w:rsidRPr="00900D46">
        <w:rPr>
          <w:szCs w:val="22"/>
          <w:lang w:val="cs-CZ"/>
        </w:rPr>
        <w:t>Diagnostika</w:t>
      </w:r>
      <w:bookmarkEnd w:id="1020"/>
      <w:bookmarkEnd w:id="1021"/>
      <w:r w:rsidRPr="00900D46">
        <w:rPr>
          <w:rFonts w:eastAsia="TimesNewRomanPSMT" w:cs="Arial"/>
          <w:lang w:val="cs-CZ"/>
        </w:rPr>
        <w:t xml:space="preserve"> </w:t>
      </w:r>
    </w:p>
    <w:p w14:paraId="15FF29B6" w14:textId="77777777" w:rsidR="0090634C" w:rsidRPr="00900D46" w:rsidRDefault="0090634C" w:rsidP="0090634C">
      <w:pPr>
        <w:pStyle w:val="Podtitul"/>
        <w:rPr>
          <w:lang w:val="cs-CZ"/>
        </w:rPr>
      </w:pPr>
      <w:r w:rsidRPr="00900D46">
        <w:rPr>
          <w:lang w:val="cs-CZ"/>
        </w:rPr>
        <w:t>Obligatorní stagingová vyšetření</w:t>
      </w:r>
    </w:p>
    <w:p w14:paraId="08A86277" w14:textId="77777777" w:rsidR="0090634C" w:rsidRPr="004F6EE6" w:rsidRDefault="0090634C" w:rsidP="0090634C">
      <w:pPr>
        <w:contextualSpacing/>
        <w:rPr>
          <w:iCs/>
          <w:lang w:val="cs-CZ"/>
        </w:rPr>
      </w:pPr>
      <w:r w:rsidRPr="004F6EE6">
        <w:rPr>
          <w:iCs/>
          <w:lang w:val="cs-CZ"/>
        </w:rPr>
        <w:t>Anamnéza, komplexní gynekologické bimanuální vyšetření vč. vyšetření per rektum, vulvoskopie, biopsie k histologické verifikaci, určení stupně diferenciace, rtg plic, UZ epigastria (ledviny, játra), základní hematologické a biochemické vyšetření, podle velikosti a šíření nádoru event. cystoskopie a rektoskopie. K posouzení stavu regionálních uzlin – UZ ingvin, CT vyšetření pánve, retroperitonea a třísel.</w:t>
      </w:r>
    </w:p>
    <w:p w14:paraId="1E286750" w14:textId="77777777" w:rsidR="0090634C" w:rsidRPr="00900D46" w:rsidRDefault="0090634C" w:rsidP="0090634C">
      <w:pPr>
        <w:pStyle w:val="Podtitul"/>
        <w:rPr>
          <w:lang w:val="cs-CZ"/>
        </w:rPr>
      </w:pPr>
      <w:r w:rsidRPr="00900D46">
        <w:rPr>
          <w:lang w:val="cs-CZ"/>
        </w:rPr>
        <w:t>Fakultativní stagingová vyšetření</w:t>
      </w:r>
    </w:p>
    <w:p w14:paraId="39AD7807" w14:textId="77777777" w:rsidR="0090634C" w:rsidRPr="0090634C" w:rsidRDefault="0090634C" w:rsidP="0090634C">
      <w:r w:rsidRPr="0090634C">
        <w:t>MR pánve, PET - posouzení patologických uzlin.</w:t>
      </w:r>
    </w:p>
    <w:p w14:paraId="7B6FC719" w14:textId="77777777" w:rsidR="0090634C" w:rsidRPr="000970CA" w:rsidRDefault="0090634C" w:rsidP="0090634C">
      <w:pPr>
        <w:pStyle w:val="Nadpis3"/>
        <w:keepLines/>
        <w:numPr>
          <w:ilvl w:val="2"/>
          <w:numId w:val="56"/>
        </w:numPr>
        <w:tabs>
          <w:tab w:val="clear" w:pos="862"/>
          <w:tab w:val="num" w:pos="720"/>
          <w:tab w:val="num" w:pos="1004"/>
        </w:tabs>
        <w:suppressAutoHyphens w:val="0"/>
        <w:spacing w:before="240" w:after="60"/>
        <w:ind w:left="504"/>
        <w:rPr>
          <w:rFonts w:cs="Arial"/>
          <w:lang w:val="cs-CZ"/>
        </w:rPr>
      </w:pPr>
      <w:bookmarkStart w:id="1022" w:name="_Toc431534708"/>
      <w:bookmarkStart w:id="1023" w:name="_Toc434844850"/>
      <w:r w:rsidRPr="000970CA">
        <w:rPr>
          <w:szCs w:val="22"/>
          <w:lang w:val="cs-CZ"/>
        </w:rPr>
        <w:t>Léčebná strategie</w:t>
      </w:r>
      <w:bookmarkEnd w:id="1022"/>
      <w:bookmarkEnd w:id="1023"/>
      <w:r w:rsidRPr="000970CA">
        <w:rPr>
          <w:lang w:val="cs-CZ"/>
        </w:rPr>
        <w:t xml:space="preserve"> </w:t>
      </w:r>
    </w:p>
    <w:p w14:paraId="09843723" w14:textId="5B259038" w:rsidR="000970CA" w:rsidRPr="000970CA" w:rsidRDefault="000970CA" w:rsidP="000970CA">
      <w:pPr>
        <w:rPr>
          <w:lang w:val="cs-CZ"/>
        </w:rPr>
      </w:pPr>
      <w:r w:rsidRPr="000970CA">
        <w:rPr>
          <w:lang w:val="cs-CZ"/>
        </w:rPr>
        <w:t xml:space="preserve">Léčebná strategie karcinomů vulvy vyžaduje značnou individualizaci, která vychází z předléčebných prognostických faktorů, věku a biologického stavu pacientky. Dále pak z peroperačního vyhodnocení spádových uzlin a pooperačního vyhodnocení kompletního  histopatologického nálezu na uzlinách a primárním nádoru. </w:t>
      </w:r>
    </w:p>
    <w:p w14:paraId="3043FCDA" w14:textId="08799CE0" w:rsidR="000970CA" w:rsidRPr="000970CA" w:rsidRDefault="000970CA" w:rsidP="000970CA">
      <w:pPr>
        <w:rPr>
          <w:lang w:val="cs-CZ"/>
        </w:rPr>
      </w:pPr>
      <w:r w:rsidRPr="000970CA">
        <w:rPr>
          <w:lang w:val="cs-CZ"/>
        </w:rPr>
        <w:t>Za standardní léčbu I. - II. klinického stadia se považuje radikální chirurgický výkon vulvektomie (centrální léze) nebo radikální hemivulvectomie event. radikální excize u lateralizovaných karcinomů s ingvinofemorální lymfadenektomií oboustrannou (centrální léze) nebo jednostrannou (lateralizované léze). Lymfadenektomie se provádí ze separovaných incizí. Okraj zdravé tkáně je nejméně 8 mm a radikální znamená řez až k fascii. U stadia Ia je v případě nepřítomnosti lymfangioinvaze indikována široká excize (okraj nejméně 8 mm) nebo simplexní vulvektomie, je-li zároveň přítomna prekanceróza.</w:t>
      </w:r>
    </w:p>
    <w:p w14:paraId="3B480772" w14:textId="77777777" w:rsidR="000970CA" w:rsidRPr="000970CA" w:rsidRDefault="000970CA" w:rsidP="000970CA">
      <w:pPr>
        <w:rPr>
          <w:lang w:val="cs-CZ"/>
        </w:rPr>
      </w:pPr>
      <w:r w:rsidRPr="000970CA">
        <w:rPr>
          <w:lang w:val="cs-CZ"/>
        </w:rPr>
        <w:t>Chirurgická léčba u stadia III. a IV. je individualizována, v úvahu je nutné brát také stav a přání pacientky.</w:t>
      </w:r>
    </w:p>
    <w:p w14:paraId="4131DD8C" w14:textId="548E17B2" w:rsidR="0090634C" w:rsidRPr="000970CA" w:rsidRDefault="000970CA" w:rsidP="0090634C">
      <w:pPr>
        <w:pStyle w:val="Nadpis3"/>
        <w:keepLines/>
        <w:numPr>
          <w:ilvl w:val="2"/>
          <w:numId w:val="56"/>
        </w:numPr>
        <w:tabs>
          <w:tab w:val="clear" w:pos="862"/>
          <w:tab w:val="num" w:pos="720"/>
          <w:tab w:val="num" w:pos="1004"/>
        </w:tabs>
        <w:suppressAutoHyphens w:val="0"/>
        <w:spacing w:before="240" w:after="60"/>
        <w:ind w:left="504"/>
        <w:rPr>
          <w:lang w:val="cs-CZ"/>
        </w:rPr>
      </w:pPr>
      <w:bookmarkStart w:id="1024" w:name="_Toc431534709"/>
      <w:bookmarkStart w:id="1025" w:name="_Toc434844851"/>
      <w:r w:rsidRPr="000970CA">
        <w:rPr>
          <w:szCs w:val="22"/>
          <w:lang w:val="cs-CZ"/>
        </w:rPr>
        <w:t>R</w:t>
      </w:r>
      <w:r w:rsidR="0090634C" w:rsidRPr="000970CA">
        <w:rPr>
          <w:szCs w:val="22"/>
          <w:lang w:val="cs-CZ"/>
        </w:rPr>
        <w:t>adioterapie</w:t>
      </w:r>
      <w:bookmarkEnd w:id="1024"/>
      <w:bookmarkEnd w:id="1025"/>
      <w:r w:rsidR="0090634C" w:rsidRPr="000970CA">
        <w:rPr>
          <w:lang w:val="cs-CZ"/>
        </w:rPr>
        <w:t xml:space="preserve"> </w:t>
      </w:r>
    </w:p>
    <w:p w14:paraId="09DE273C" w14:textId="77777777" w:rsidR="000970CA" w:rsidRPr="000970CA" w:rsidRDefault="000970CA" w:rsidP="000970CA">
      <w:pPr>
        <w:rPr>
          <w:lang w:val="cs-CZ"/>
        </w:rPr>
      </w:pPr>
    </w:p>
    <w:p w14:paraId="05062026" w14:textId="62A78125" w:rsidR="000970CA" w:rsidRPr="000970CA" w:rsidRDefault="000970CA" w:rsidP="000970CA">
      <w:pPr>
        <w:contextualSpacing/>
        <w:rPr>
          <w:lang w:val="cs-CZ"/>
        </w:rPr>
      </w:pPr>
      <w:r w:rsidRPr="000970CA">
        <w:rPr>
          <w:lang w:val="cs-CZ"/>
        </w:rPr>
        <w:t xml:space="preserve">V indikovaných případech lze </w:t>
      </w:r>
      <w:r w:rsidRPr="000970CA">
        <w:rPr>
          <w:iCs/>
          <w:lang w:val="cs-CZ"/>
        </w:rPr>
        <w:t xml:space="preserve">radioterapii </w:t>
      </w:r>
      <w:r w:rsidRPr="000970CA">
        <w:rPr>
          <w:lang w:val="cs-CZ"/>
        </w:rPr>
        <w:t xml:space="preserve">zařadit do léčebné strategie jako adjuvantní, paliativní i jako kurativní a neoadjuvantní. V léčbě lokálně pokročilého spinocelulárního karcinomu vulvy (T3 - 4) lze zvážit indikaci konkomitantní chemoradioterapie, zvl. u pacientek mladšího věku. Mezi nejčastěji používaná cytostatika patří 5-fluorouracil, cisplatina a mitomycin C. </w:t>
      </w:r>
    </w:p>
    <w:p w14:paraId="310D13E2" w14:textId="7662F032" w:rsidR="0090634C" w:rsidRPr="00664DD2" w:rsidRDefault="000970CA" w:rsidP="0090634C">
      <w:pPr>
        <w:pStyle w:val="Nadpis4"/>
        <w:keepLines/>
        <w:numPr>
          <w:ilvl w:val="3"/>
          <w:numId w:val="56"/>
        </w:numPr>
        <w:suppressAutoHyphens w:val="0"/>
        <w:spacing w:before="240" w:after="60"/>
        <w:ind w:left="1134" w:hanging="1134"/>
        <w:rPr>
          <w:bCs/>
          <w:szCs w:val="22"/>
        </w:rPr>
      </w:pPr>
      <w:r w:rsidRPr="00664DD2">
        <w:t>Indikace kurativní radioterapie</w:t>
      </w:r>
      <w:r w:rsidR="0090634C" w:rsidRPr="00664DD2">
        <w:rPr>
          <w:bCs/>
          <w:szCs w:val="22"/>
        </w:rPr>
        <w:t xml:space="preserve"> </w:t>
      </w:r>
    </w:p>
    <w:p w14:paraId="63284CFB" w14:textId="4AA30D3B" w:rsidR="000970CA" w:rsidRPr="00664DD2" w:rsidRDefault="000970CA" w:rsidP="000970CA">
      <w:pPr>
        <w:rPr>
          <w:lang w:val="cs-CZ"/>
        </w:rPr>
      </w:pPr>
      <w:r w:rsidRPr="00664DD2">
        <w:rPr>
          <w:lang w:val="cs-CZ"/>
        </w:rPr>
        <w:t>U nemocných, které nejsou schopné tolerovat chirurgický výkon; u lokálně pokročilých nádorů, které nejsou operabilní pro rozsah či lokalizaci; nebo by náhle vyžadoval mutilující exenterační výkon.</w:t>
      </w:r>
    </w:p>
    <w:p w14:paraId="4192D5BD" w14:textId="368486CB" w:rsidR="0090634C" w:rsidRPr="00664DD2" w:rsidRDefault="000970CA" w:rsidP="0090634C">
      <w:pPr>
        <w:pStyle w:val="Nadpis4"/>
        <w:keepLines/>
        <w:numPr>
          <w:ilvl w:val="3"/>
          <w:numId w:val="56"/>
        </w:numPr>
        <w:suppressAutoHyphens w:val="0"/>
        <w:spacing w:before="240" w:after="60"/>
        <w:ind w:left="1134" w:hanging="1134"/>
      </w:pPr>
      <w:r w:rsidRPr="00664DD2">
        <w:t>Indikace neoadjuvantní radioterapie</w:t>
      </w:r>
      <w:r w:rsidR="0090634C" w:rsidRPr="00664DD2">
        <w:t xml:space="preserve"> </w:t>
      </w:r>
    </w:p>
    <w:p w14:paraId="4BA8EFB7" w14:textId="77777777" w:rsidR="000970CA" w:rsidRPr="00664DD2" w:rsidRDefault="000970CA" w:rsidP="000970CA">
      <w:pPr>
        <w:contextualSpacing/>
        <w:rPr>
          <w:lang w:val="cs-CZ"/>
        </w:rPr>
      </w:pPr>
      <w:r w:rsidRPr="00664DD2">
        <w:rPr>
          <w:lang w:val="cs-CZ"/>
        </w:rPr>
        <w:t>Lze zvážit u lokálně pokročilých T3-4 nádorů a/nebo fixovaných tříselných uzlinách.</w:t>
      </w:r>
    </w:p>
    <w:p w14:paraId="3AB7EAAA" w14:textId="77777777" w:rsidR="000970CA" w:rsidRPr="00664DD2" w:rsidRDefault="000970CA" w:rsidP="0090634C">
      <w:pPr>
        <w:pStyle w:val="Nadpis4"/>
        <w:keepLines/>
        <w:numPr>
          <w:ilvl w:val="3"/>
          <w:numId w:val="56"/>
        </w:numPr>
        <w:suppressAutoHyphens w:val="0"/>
        <w:spacing w:before="240" w:after="60"/>
        <w:ind w:left="1134" w:hanging="1134"/>
      </w:pPr>
      <w:r w:rsidRPr="00664DD2">
        <w:t xml:space="preserve">Indikace adjuvantní radioterapie </w:t>
      </w:r>
    </w:p>
    <w:p w14:paraId="5D3F9C06" w14:textId="2CAE07FB" w:rsidR="000970CA" w:rsidRPr="00664DD2" w:rsidRDefault="000970CA" w:rsidP="000970CA">
      <w:pPr>
        <w:contextualSpacing/>
        <w:rPr>
          <w:lang w:val="cs-CZ"/>
        </w:rPr>
      </w:pPr>
      <w:r w:rsidRPr="00664DD2">
        <w:rPr>
          <w:lang w:val="cs-CZ"/>
        </w:rPr>
        <w:t xml:space="preserve">Adjuvantní radioterapie je indikována při nedostatečném resekčním okraji, pozitivním okraji a pozitivních uzlinách a je ke zvážení v přítomnosti rizikových faktorů (zejména lymfangioinvaze a hluboká invaze &gt; 5 mm).  </w:t>
      </w:r>
    </w:p>
    <w:p w14:paraId="7DD12054" w14:textId="77777777" w:rsidR="000970CA" w:rsidRPr="00664DD2" w:rsidRDefault="000970CA" w:rsidP="0090634C">
      <w:pPr>
        <w:pStyle w:val="Nadpis4"/>
        <w:keepLines/>
        <w:numPr>
          <w:ilvl w:val="3"/>
          <w:numId w:val="56"/>
        </w:numPr>
        <w:suppressAutoHyphens w:val="0"/>
        <w:spacing w:before="240" w:after="60"/>
        <w:ind w:left="1134" w:hanging="1134"/>
        <w:rPr>
          <w:iCs/>
        </w:rPr>
      </w:pPr>
      <w:r w:rsidRPr="00664DD2">
        <w:t>Potenciální indikace konkomitantní chemoradioterapie</w:t>
      </w:r>
      <w:r w:rsidR="0090634C" w:rsidRPr="00664DD2">
        <w:rPr>
          <w:iCs/>
        </w:rPr>
        <w:t xml:space="preserve"> </w:t>
      </w:r>
    </w:p>
    <w:p w14:paraId="32174619" w14:textId="77777777" w:rsidR="000970CA" w:rsidRPr="00664DD2" w:rsidRDefault="000970CA" w:rsidP="000970CA">
      <w:pPr>
        <w:rPr>
          <w:lang w:val="cs-CZ"/>
        </w:rPr>
      </w:pPr>
      <w:r w:rsidRPr="00664DD2">
        <w:rPr>
          <w:lang w:val="cs-CZ"/>
        </w:rPr>
        <w:t>Konkomitantní chemoradioterapie může být vysoce individuálně zvážena v následujících situacích:</w:t>
      </w:r>
    </w:p>
    <w:p w14:paraId="6A81857B" w14:textId="77777777" w:rsidR="000970CA" w:rsidRPr="00664DD2" w:rsidRDefault="000970CA" w:rsidP="000970CA">
      <w:pPr>
        <w:numPr>
          <w:ilvl w:val="0"/>
          <w:numId w:val="59"/>
        </w:numPr>
        <w:suppressAutoHyphens w:val="0"/>
        <w:rPr>
          <w:szCs w:val="22"/>
          <w:lang w:val="cs-CZ"/>
        </w:rPr>
      </w:pPr>
      <w:r w:rsidRPr="00664DD2">
        <w:rPr>
          <w:lang w:val="cs-CZ"/>
        </w:rPr>
        <w:t>neoadjuvantně: u mladších nemocných s nádorem III. klinického stadia (pozitivní lymfatické uzliny nebo šíření nádoru mimo vulvu),</w:t>
      </w:r>
    </w:p>
    <w:p w14:paraId="345F2995" w14:textId="77777777" w:rsidR="000970CA" w:rsidRPr="00664DD2" w:rsidRDefault="000970CA" w:rsidP="000970CA">
      <w:pPr>
        <w:numPr>
          <w:ilvl w:val="0"/>
          <w:numId w:val="59"/>
        </w:numPr>
        <w:suppressAutoHyphens w:val="0"/>
        <w:rPr>
          <w:szCs w:val="22"/>
          <w:lang w:val="cs-CZ"/>
        </w:rPr>
      </w:pPr>
      <w:r w:rsidRPr="00664DD2">
        <w:rPr>
          <w:lang w:val="cs-CZ"/>
        </w:rPr>
        <w:t>adjuvantně: u nemocných s lokálně pokročilým onemocněním s pozitivními lymfatickými uzlinami,</w:t>
      </w:r>
    </w:p>
    <w:p w14:paraId="30ED92F3" w14:textId="41CB0242" w:rsidR="000970CA" w:rsidRPr="00664DD2" w:rsidRDefault="000970CA" w:rsidP="000970CA">
      <w:pPr>
        <w:numPr>
          <w:ilvl w:val="0"/>
          <w:numId w:val="59"/>
        </w:numPr>
        <w:suppressAutoHyphens w:val="0"/>
        <w:rPr>
          <w:szCs w:val="22"/>
          <w:lang w:val="cs-CZ"/>
        </w:rPr>
      </w:pPr>
      <w:r w:rsidRPr="00664DD2">
        <w:rPr>
          <w:lang w:val="cs-CZ"/>
        </w:rPr>
        <w:t>kurativně (pokus): u nemocných s fixovanými či ulcerovanými lymfatickými uzlinami.</w:t>
      </w:r>
    </w:p>
    <w:p w14:paraId="252B51A4" w14:textId="7E7BE371" w:rsidR="000970CA" w:rsidRPr="00664DD2" w:rsidRDefault="000970CA" w:rsidP="000970CA">
      <w:pPr>
        <w:spacing w:before="120"/>
        <w:rPr>
          <w:lang w:val="cs-CZ"/>
        </w:rPr>
      </w:pPr>
      <w:r w:rsidRPr="00664DD2">
        <w:rPr>
          <w:lang w:val="cs-CZ"/>
        </w:rPr>
        <w:t>Zařazení chemoterapie konkomitantně k radioterapii je velmi selektivní záležitostí vzhledem k vyššímu věku a častým závažným přidruženým chorobám.</w:t>
      </w:r>
    </w:p>
    <w:p w14:paraId="09E7C07F" w14:textId="77777777" w:rsidR="000970CA" w:rsidRPr="00664DD2" w:rsidRDefault="000970CA" w:rsidP="000970CA">
      <w:pPr>
        <w:rPr>
          <w:bCs/>
          <w:szCs w:val="22"/>
          <w:lang w:val="cs-CZ"/>
        </w:rPr>
      </w:pPr>
      <w:r w:rsidRPr="00664DD2">
        <w:rPr>
          <w:szCs w:val="22"/>
          <w:lang w:val="cs-CZ"/>
        </w:rPr>
        <w:t xml:space="preserve">Základní systémová léčba je doporučena standardy České onkologické společnosti </w:t>
      </w:r>
      <w:r w:rsidRPr="00664DD2">
        <w:rPr>
          <w:bCs/>
          <w:szCs w:val="22"/>
          <w:lang w:val="cs-CZ"/>
        </w:rPr>
        <w:t>(ČOS ČLS JEP: Zásady cytostatické léčby maligních onkologických onemocnění).</w:t>
      </w:r>
    </w:p>
    <w:p w14:paraId="07A85D51" w14:textId="5AD23ECF" w:rsidR="0090634C" w:rsidRPr="00664DD2" w:rsidRDefault="000970CA" w:rsidP="0090634C">
      <w:pPr>
        <w:pStyle w:val="Nadpis4"/>
        <w:keepLines/>
        <w:numPr>
          <w:ilvl w:val="3"/>
          <w:numId w:val="56"/>
        </w:numPr>
        <w:suppressAutoHyphens w:val="0"/>
        <w:spacing w:before="240" w:after="60"/>
        <w:ind w:left="1134" w:hanging="1134"/>
      </w:pPr>
      <w:r w:rsidRPr="00664DD2">
        <w:t>Paliativní radioterapie</w:t>
      </w:r>
    </w:p>
    <w:p w14:paraId="646D77DF" w14:textId="24BEED83" w:rsidR="000970CA" w:rsidRPr="00664DD2" w:rsidRDefault="000970CA" w:rsidP="000970CA">
      <w:pPr>
        <w:contextualSpacing/>
        <w:rPr>
          <w:lang w:val="cs-CZ"/>
        </w:rPr>
      </w:pPr>
      <w:r w:rsidRPr="00664DD2">
        <w:rPr>
          <w:lang w:val="cs-CZ"/>
        </w:rPr>
        <w:t>Je indikována u nemocných ve špatném celkovém stavu, při diseminaci onemocnění nebo u příliš lokálně pokročilého tumoru. Cílový objem a dávka jsou určeny individuálně podle rozsahu postižení a celkového stavu nemocných. V případě reiradiace lokálních recidiv je možné zvážit indikaci intersticiální brachyradioterapie.</w:t>
      </w:r>
    </w:p>
    <w:p w14:paraId="09949BD6" w14:textId="77777777" w:rsidR="0090634C" w:rsidRPr="00387180" w:rsidRDefault="0090634C" w:rsidP="0090634C">
      <w:pPr>
        <w:pStyle w:val="Nadpis3"/>
        <w:keepLines/>
        <w:numPr>
          <w:ilvl w:val="2"/>
          <w:numId w:val="56"/>
        </w:numPr>
        <w:tabs>
          <w:tab w:val="clear" w:pos="862"/>
          <w:tab w:val="num" w:pos="720"/>
          <w:tab w:val="num" w:pos="1004"/>
        </w:tabs>
        <w:suppressAutoHyphens w:val="0"/>
        <w:spacing w:before="240" w:after="60"/>
        <w:ind w:left="504"/>
        <w:rPr>
          <w:lang w:val="cs-CZ"/>
        </w:rPr>
      </w:pPr>
      <w:bookmarkStart w:id="1026" w:name="_Toc431534710"/>
      <w:bookmarkStart w:id="1027" w:name="_Toc434844852"/>
      <w:r w:rsidRPr="00387180">
        <w:rPr>
          <w:lang w:val="cs-CZ"/>
        </w:rPr>
        <w:t>Ozařovací podmínky</w:t>
      </w:r>
      <w:bookmarkEnd w:id="1026"/>
      <w:bookmarkEnd w:id="1027"/>
      <w:r w:rsidRPr="00387180">
        <w:rPr>
          <w:lang w:val="cs-CZ"/>
        </w:rPr>
        <w:t xml:space="preserve"> </w:t>
      </w:r>
    </w:p>
    <w:p w14:paraId="3D9DCB61" w14:textId="77777777" w:rsidR="000970CA" w:rsidRPr="00387180" w:rsidRDefault="000970CA" w:rsidP="000970CA">
      <w:pPr>
        <w:contextualSpacing/>
        <w:rPr>
          <w:lang w:val="cs-CZ"/>
        </w:rPr>
      </w:pPr>
      <w:r w:rsidRPr="00387180">
        <w:rPr>
          <w:lang w:val="cs-CZ"/>
        </w:rPr>
        <w:t>Ozařovací podmínky odpovídají standardu pro radikální zevní radioterapii a brachyradioterapii.</w:t>
      </w:r>
    </w:p>
    <w:p w14:paraId="5883D5EE" w14:textId="77777777" w:rsidR="000970CA" w:rsidRPr="00387180" w:rsidRDefault="000970CA" w:rsidP="000970CA">
      <w:pPr>
        <w:pStyle w:val="Podtitul"/>
        <w:rPr>
          <w:lang w:val="cs-CZ" w:eastAsia="ja-JP"/>
        </w:rPr>
      </w:pPr>
      <w:r w:rsidRPr="00387180">
        <w:rPr>
          <w:lang w:val="cs-CZ" w:eastAsia="ja-JP"/>
        </w:rPr>
        <w:t>Plánování radioterapie</w:t>
      </w:r>
    </w:p>
    <w:p w14:paraId="54B2E9DF" w14:textId="77777777" w:rsidR="000970CA" w:rsidRPr="00387180" w:rsidRDefault="000970CA" w:rsidP="000970CA">
      <w:pPr>
        <w:rPr>
          <w:lang w:val="cs-CZ" w:eastAsia="ja-JP"/>
        </w:rPr>
      </w:pPr>
      <w:r w:rsidRPr="00387180">
        <w:rPr>
          <w:lang w:val="cs-CZ" w:eastAsia="ja-JP"/>
        </w:rPr>
        <w:t>Ozařovací plán se připravuje v trojrozměrném plánovacím systému na podkladě obrazu z </w:t>
      </w:r>
      <w:r w:rsidRPr="00387180">
        <w:rPr>
          <w:szCs w:val="22"/>
          <w:lang w:val="cs-CZ" w:eastAsia="ja-JP"/>
        </w:rPr>
        <w:t>výpočetní</w:t>
      </w:r>
      <w:r w:rsidRPr="00387180">
        <w:rPr>
          <w:lang w:val="cs-CZ" w:eastAsia="ja-JP"/>
        </w:rPr>
        <w:t xml:space="preserve"> tomografie (viz standard pro radikální radioterapii). </w:t>
      </w:r>
    </w:p>
    <w:p w14:paraId="45CEAAA9" w14:textId="77777777" w:rsidR="000970CA" w:rsidRPr="00387180" w:rsidRDefault="000970CA" w:rsidP="000970CA">
      <w:pPr>
        <w:pStyle w:val="Podtitul"/>
        <w:rPr>
          <w:lang w:val="cs-CZ"/>
        </w:rPr>
      </w:pPr>
      <w:r w:rsidRPr="00387180">
        <w:rPr>
          <w:lang w:val="cs-CZ"/>
        </w:rPr>
        <w:t xml:space="preserve">Zdroj záření </w:t>
      </w:r>
    </w:p>
    <w:p w14:paraId="2475FAA0" w14:textId="77777777" w:rsidR="000970CA" w:rsidRPr="00387180" w:rsidRDefault="000970CA" w:rsidP="000970CA">
      <w:pPr>
        <w:rPr>
          <w:lang w:val="cs-CZ"/>
        </w:rPr>
      </w:pPr>
      <w:r w:rsidRPr="00387180">
        <w:rPr>
          <w:lang w:val="cs-CZ"/>
        </w:rPr>
        <w:t>Zdrojem pro radioterapii je lineární urychlovač a v případě brachyterapie automatický afterloading                 s HDR zdrojem záření.</w:t>
      </w:r>
    </w:p>
    <w:p w14:paraId="2B9F8E5E" w14:textId="77777777" w:rsidR="000970CA" w:rsidRPr="00387180" w:rsidRDefault="000970CA" w:rsidP="000970CA">
      <w:pPr>
        <w:pStyle w:val="Podtitul"/>
        <w:rPr>
          <w:lang w:val="cs-CZ"/>
        </w:rPr>
      </w:pPr>
      <w:r w:rsidRPr="00387180">
        <w:rPr>
          <w:lang w:val="cs-CZ"/>
        </w:rPr>
        <w:t>Cílové objemy</w:t>
      </w:r>
    </w:p>
    <w:p w14:paraId="23256698" w14:textId="77777777" w:rsidR="000970CA" w:rsidRPr="00387180" w:rsidRDefault="000970CA" w:rsidP="00387180">
      <w:pPr>
        <w:ind w:left="284"/>
        <w:rPr>
          <w:iCs/>
          <w:lang w:val="cs-CZ"/>
        </w:rPr>
      </w:pPr>
      <w:r w:rsidRPr="00387180">
        <w:rPr>
          <w:iCs/>
          <w:lang w:val="cs-CZ"/>
        </w:rPr>
        <w:t>Radikální radioterapie</w:t>
      </w:r>
    </w:p>
    <w:p w14:paraId="6CDDA2C4" w14:textId="77777777" w:rsidR="000970CA" w:rsidRPr="00387180" w:rsidRDefault="000970CA" w:rsidP="00387180">
      <w:pPr>
        <w:ind w:left="852"/>
        <w:rPr>
          <w:lang w:val="cs-CZ"/>
        </w:rPr>
      </w:pPr>
      <w:r w:rsidRPr="00387180">
        <w:rPr>
          <w:lang w:val="cs-CZ"/>
        </w:rPr>
        <w:t>GTV</w:t>
      </w:r>
      <w:r w:rsidRPr="00387180">
        <w:rPr>
          <w:vertAlign w:val="subscript"/>
          <w:lang w:val="cs-CZ"/>
        </w:rPr>
        <w:t>T</w:t>
      </w:r>
      <w:r w:rsidRPr="00387180">
        <w:rPr>
          <w:lang w:val="cs-CZ"/>
        </w:rPr>
        <w:t xml:space="preserve">  - je určen rozsahem primárního nádoru vulvy.</w:t>
      </w:r>
    </w:p>
    <w:p w14:paraId="0DBA3955" w14:textId="77777777" w:rsidR="000970CA" w:rsidRPr="00387180" w:rsidRDefault="000970CA" w:rsidP="00387180">
      <w:pPr>
        <w:ind w:left="852"/>
        <w:rPr>
          <w:lang w:val="cs-CZ"/>
        </w:rPr>
      </w:pPr>
      <w:r w:rsidRPr="00387180">
        <w:rPr>
          <w:lang w:val="cs-CZ"/>
        </w:rPr>
        <w:t>GTV</w:t>
      </w:r>
      <w:r w:rsidRPr="00387180">
        <w:rPr>
          <w:vertAlign w:val="subscript"/>
          <w:lang w:val="cs-CZ"/>
        </w:rPr>
        <w:t>N</w:t>
      </w:r>
      <w:r w:rsidRPr="00387180">
        <w:rPr>
          <w:lang w:val="cs-CZ"/>
        </w:rPr>
        <w:t xml:space="preserve"> - tvoří oblasti postižených regionálních lymfatických uzlin.</w:t>
      </w:r>
    </w:p>
    <w:p w14:paraId="3C363CBC" w14:textId="77777777" w:rsidR="000970CA" w:rsidRPr="00387180" w:rsidRDefault="000970CA" w:rsidP="00387180">
      <w:pPr>
        <w:ind w:left="852"/>
        <w:rPr>
          <w:lang w:val="cs-CZ"/>
        </w:rPr>
      </w:pPr>
      <w:r w:rsidRPr="00387180">
        <w:rPr>
          <w:lang w:val="cs-CZ"/>
        </w:rPr>
        <w:t>CTV</w:t>
      </w:r>
      <w:r w:rsidRPr="00387180">
        <w:rPr>
          <w:vertAlign w:val="subscript"/>
          <w:lang w:val="cs-CZ"/>
        </w:rPr>
        <w:t>T</w:t>
      </w:r>
      <w:r w:rsidRPr="00387180">
        <w:rPr>
          <w:lang w:val="cs-CZ"/>
        </w:rPr>
        <w:t xml:space="preserve"> - zahrnuje vulvu, pokud je indikováno jen ozáření vulvy </w:t>
      </w:r>
    </w:p>
    <w:p w14:paraId="07C4BD62" w14:textId="77777777" w:rsidR="000970CA" w:rsidRPr="00387180" w:rsidRDefault="000970CA" w:rsidP="00387180">
      <w:pPr>
        <w:ind w:left="852"/>
        <w:rPr>
          <w:iCs/>
          <w:lang w:val="cs-CZ"/>
        </w:rPr>
      </w:pPr>
      <w:r w:rsidRPr="00387180">
        <w:rPr>
          <w:iCs/>
          <w:lang w:val="cs-CZ"/>
        </w:rPr>
        <w:t>CTV</w:t>
      </w:r>
      <w:r w:rsidRPr="00387180">
        <w:rPr>
          <w:iCs/>
          <w:vertAlign w:val="subscript"/>
          <w:lang w:val="cs-CZ"/>
        </w:rPr>
        <w:t>N</w:t>
      </w:r>
      <w:r w:rsidRPr="00387180">
        <w:rPr>
          <w:iCs/>
          <w:lang w:val="cs-CZ"/>
        </w:rPr>
        <w:t xml:space="preserve"> - zahrnuje ingvinofemorální uzliny, případně i dolní pánevní uzliny</w:t>
      </w:r>
    </w:p>
    <w:p w14:paraId="21A21E36" w14:textId="07971B0F" w:rsidR="000970CA" w:rsidRPr="00387180" w:rsidRDefault="000970CA" w:rsidP="00387180">
      <w:pPr>
        <w:ind w:left="852"/>
        <w:rPr>
          <w:color w:val="339966"/>
          <w:lang w:val="cs-CZ"/>
        </w:rPr>
      </w:pPr>
      <w:r w:rsidRPr="00387180">
        <w:rPr>
          <w:lang w:val="cs-CZ"/>
        </w:rPr>
        <w:t>PTV 1 - je určen objemem CTV</w:t>
      </w:r>
      <w:r w:rsidRPr="00387180">
        <w:rPr>
          <w:vertAlign w:val="subscript"/>
          <w:lang w:val="cs-CZ"/>
        </w:rPr>
        <w:t>T</w:t>
      </w:r>
      <w:r w:rsidRPr="00387180">
        <w:rPr>
          <w:lang w:val="cs-CZ"/>
        </w:rPr>
        <w:t xml:space="preserve"> a CTV</w:t>
      </w:r>
      <w:r w:rsidRPr="00387180">
        <w:rPr>
          <w:vertAlign w:val="subscript"/>
          <w:lang w:val="cs-CZ"/>
        </w:rPr>
        <w:t>N</w:t>
      </w:r>
      <w:r w:rsidRPr="00387180">
        <w:rPr>
          <w:lang w:val="cs-CZ"/>
        </w:rPr>
        <w:t xml:space="preserve"> s bezpečnostním lemem, </w:t>
      </w:r>
      <w:r w:rsidR="00387180">
        <w:rPr>
          <w:lang w:val="cs-CZ"/>
        </w:rPr>
        <w:t>jehož velikost je stanovena</w:t>
      </w:r>
      <w:r w:rsidRPr="00387180">
        <w:rPr>
          <w:lang w:val="cs-CZ"/>
        </w:rPr>
        <w:t xml:space="preserve"> protokolem pracoviště v závislosti na technickém vybavení </w:t>
      </w:r>
    </w:p>
    <w:p w14:paraId="636DCDA4" w14:textId="77777777" w:rsidR="000970CA" w:rsidRPr="00387180" w:rsidRDefault="000970CA" w:rsidP="00387180">
      <w:pPr>
        <w:spacing w:before="120"/>
        <w:ind w:left="567"/>
        <w:rPr>
          <w:lang w:val="cs-CZ"/>
        </w:rPr>
      </w:pPr>
      <w:r w:rsidRPr="00387180">
        <w:rPr>
          <w:lang w:val="cs-CZ"/>
        </w:rPr>
        <w:t>Cílené ozáření (boost)</w:t>
      </w:r>
    </w:p>
    <w:p w14:paraId="0676E61F" w14:textId="77777777" w:rsidR="000970CA" w:rsidRPr="00387180" w:rsidRDefault="000970CA" w:rsidP="00387180">
      <w:pPr>
        <w:ind w:left="852"/>
        <w:rPr>
          <w:lang w:val="cs-CZ"/>
        </w:rPr>
      </w:pPr>
      <w:r w:rsidRPr="00387180">
        <w:rPr>
          <w:iCs/>
          <w:lang w:val="cs-CZ"/>
        </w:rPr>
        <w:t xml:space="preserve">PTV 2 </w:t>
      </w:r>
      <w:r w:rsidRPr="00387180">
        <w:rPr>
          <w:lang w:val="cs-CZ"/>
        </w:rPr>
        <w:t>- zahrnuje GTV (GTV</w:t>
      </w:r>
      <w:r w:rsidRPr="00387180">
        <w:rPr>
          <w:vertAlign w:val="subscript"/>
          <w:lang w:val="cs-CZ"/>
        </w:rPr>
        <w:t>T</w:t>
      </w:r>
      <w:r w:rsidRPr="00387180">
        <w:rPr>
          <w:lang w:val="cs-CZ"/>
        </w:rPr>
        <w:t xml:space="preserve"> nebo GTV</w:t>
      </w:r>
      <w:r w:rsidRPr="00387180">
        <w:rPr>
          <w:vertAlign w:val="subscript"/>
          <w:lang w:val="cs-CZ"/>
        </w:rPr>
        <w:t>N</w:t>
      </w:r>
      <w:r w:rsidRPr="00387180">
        <w:rPr>
          <w:lang w:val="cs-CZ"/>
        </w:rPr>
        <w:t>) s bezpečnostním lemem 2 cm.</w:t>
      </w:r>
    </w:p>
    <w:p w14:paraId="1A66E910" w14:textId="77777777" w:rsidR="000970CA" w:rsidRPr="00387180" w:rsidRDefault="000970CA" w:rsidP="00387180">
      <w:pPr>
        <w:ind w:left="852"/>
        <w:rPr>
          <w:lang w:val="cs-CZ"/>
        </w:rPr>
      </w:pPr>
      <w:r w:rsidRPr="00387180">
        <w:rPr>
          <w:lang w:val="cs-CZ"/>
        </w:rPr>
        <w:t>Boost na vulvu lze ve vybraných případech doplnit pomocí intersticiální brachyradioterapie.</w:t>
      </w:r>
    </w:p>
    <w:p w14:paraId="3B8312E1" w14:textId="77777777" w:rsidR="000970CA" w:rsidRPr="00387180" w:rsidRDefault="000970CA" w:rsidP="00387180">
      <w:pPr>
        <w:spacing w:before="120"/>
        <w:ind w:left="284"/>
        <w:rPr>
          <w:lang w:val="cs-CZ"/>
        </w:rPr>
      </w:pPr>
      <w:r w:rsidRPr="00387180">
        <w:rPr>
          <w:lang w:val="cs-CZ"/>
        </w:rPr>
        <w:t>Adjuvantní radioterapie u karcinomu vulvy</w:t>
      </w:r>
    </w:p>
    <w:p w14:paraId="2E781B94" w14:textId="77777777" w:rsidR="000970CA" w:rsidRPr="00387180" w:rsidRDefault="000970CA" w:rsidP="00387180">
      <w:pPr>
        <w:ind w:left="852"/>
        <w:rPr>
          <w:szCs w:val="22"/>
          <w:lang w:val="cs-CZ"/>
        </w:rPr>
      </w:pPr>
      <w:r w:rsidRPr="00387180">
        <w:rPr>
          <w:szCs w:val="22"/>
          <w:lang w:val="cs-CZ"/>
        </w:rPr>
        <w:t>GTV - nestanovuje se.</w:t>
      </w:r>
    </w:p>
    <w:p w14:paraId="50C6CE70" w14:textId="77777777" w:rsidR="000970CA" w:rsidRPr="00387180" w:rsidRDefault="000970CA" w:rsidP="00387180">
      <w:pPr>
        <w:ind w:left="852"/>
        <w:rPr>
          <w:lang w:val="cs-CZ"/>
        </w:rPr>
      </w:pPr>
      <w:r w:rsidRPr="00387180">
        <w:rPr>
          <w:lang w:val="cs-CZ"/>
        </w:rPr>
        <w:t xml:space="preserve">Pro CTV a PTV platí stejná pravidla jako pro radikální radioterapii. </w:t>
      </w:r>
    </w:p>
    <w:p w14:paraId="75EA7813" w14:textId="4AF5C2E6" w:rsidR="000970CA" w:rsidRPr="00387180" w:rsidRDefault="000970CA" w:rsidP="00387180">
      <w:pPr>
        <w:ind w:left="852"/>
        <w:rPr>
          <w:lang w:val="cs-CZ"/>
        </w:rPr>
      </w:pPr>
      <w:r w:rsidRPr="00387180">
        <w:rPr>
          <w:lang w:val="cs-CZ"/>
        </w:rPr>
        <w:t>Cílené ozáření (boost) v případě pozitivních okrajů:</w:t>
      </w:r>
    </w:p>
    <w:p w14:paraId="3F0D657E" w14:textId="77777777" w:rsidR="000970CA" w:rsidRPr="00387180" w:rsidRDefault="000970CA" w:rsidP="00387180">
      <w:pPr>
        <w:ind w:left="852"/>
        <w:rPr>
          <w:lang w:val="cs-CZ"/>
        </w:rPr>
      </w:pPr>
      <w:r w:rsidRPr="00387180">
        <w:rPr>
          <w:iCs/>
          <w:lang w:val="cs-CZ"/>
        </w:rPr>
        <w:t>PTV</w:t>
      </w:r>
      <w:r w:rsidRPr="00387180">
        <w:rPr>
          <w:lang w:val="cs-CZ"/>
        </w:rPr>
        <w:t xml:space="preserve"> </w:t>
      </w:r>
      <w:r w:rsidRPr="00387180">
        <w:rPr>
          <w:iCs/>
          <w:lang w:val="cs-CZ"/>
        </w:rPr>
        <w:t xml:space="preserve">2 </w:t>
      </w:r>
      <w:r w:rsidRPr="00387180">
        <w:rPr>
          <w:lang w:val="cs-CZ"/>
        </w:rPr>
        <w:t>- zahrnuje oblast původního GTV (GTV</w:t>
      </w:r>
      <w:r w:rsidRPr="00387180">
        <w:rPr>
          <w:vertAlign w:val="subscript"/>
          <w:lang w:val="cs-CZ"/>
        </w:rPr>
        <w:t>T</w:t>
      </w:r>
      <w:r w:rsidRPr="00387180">
        <w:rPr>
          <w:lang w:val="cs-CZ"/>
        </w:rPr>
        <w:t xml:space="preserve"> nebo GTV</w:t>
      </w:r>
      <w:r w:rsidRPr="00387180">
        <w:rPr>
          <w:vertAlign w:val="subscript"/>
          <w:lang w:val="cs-CZ"/>
        </w:rPr>
        <w:t>N</w:t>
      </w:r>
      <w:r w:rsidRPr="00387180">
        <w:rPr>
          <w:lang w:val="cs-CZ"/>
        </w:rPr>
        <w:t>) s bezpečnostním lemem 2 cm.</w:t>
      </w:r>
    </w:p>
    <w:p w14:paraId="0FD9F9DA" w14:textId="77777777" w:rsidR="000970CA" w:rsidRPr="00387180" w:rsidRDefault="000970CA" w:rsidP="00387180">
      <w:pPr>
        <w:pStyle w:val="Podtitul"/>
        <w:rPr>
          <w:lang w:val="cs-CZ"/>
        </w:rPr>
      </w:pPr>
      <w:r w:rsidRPr="00387180">
        <w:rPr>
          <w:lang w:val="cs-CZ"/>
        </w:rPr>
        <w:t xml:space="preserve">Poloha pacienta </w:t>
      </w:r>
    </w:p>
    <w:p w14:paraId="3852DC4A" w14:textId="77777777" w:rsidR="000970CA" w:rsidRPr="00387180" w:rsidRDefault="000970CA" w:rsidP="000970CA">
      <w:pPr>
        <w:rPr>
          <w:lang w:val="cs-CZ"/>
        </w:rPr>
      </w:pPr>
      <w:r w:rsidRPr="00387180">
        <w:rPr>
          <w:lang w:val="cs-CZ"/>
        </w:rPr>
        <w:t>Supinační (na zádech) s koleny od sebe a patami při sobě („frog leg“, poloha žáby“), supinační poloha s nohama u sebe je vhodnější z pohledu reprodukovatelnosti nastavení.</w:t>
      </w:r>
    </w:p>
    <w:p w14:paraId="08184C5A" w14:textId="77777777" w:rsidR="000970CA" w:rsidRPr="00387180" w:rsidRDefault="000970CA" w:rsidP="00387180">
      <w:pPr>
        <w:pStyle w:val="Podtitul"/>
        <w:rPr>
          <w:lang w:val="cs-CZ"/>
        </w:rPr>
      </w:pPr>
      <w:r w:rsidRPr="00387180">
        <w:rPr>
          <w:lang w:val="cs-CZ"/>
        </w:rPr>
        <w:t>Ozařovací techniky</w:t>
      </w:r>
    </w:p>
    <w:p w14:paraId="2735C548" w14:textId="77777777" w:rsidR="000970CA" w:rsidRPr="00387180" w:rsidRDefault="000970CA" w:rsidP="000970CA">
      <w:pPr>
        <w:rPr>
          <w:lang w:val="cs-CZ"/>
        </w:rPr>
      </w:pPr>
      <w:r w:rsidRPr="00387180">
        <w:rPr>
          <w:lang w:val="cs-CZ"/>
        </w:rPr>
        <w:t>Techniky konformní radioterapie, IMRT, IGRT</w:t>
      </w:r>
    </w:p>
    <w:p w14:paraId="6D4D0D05" w14:textId="77777777" w:rsidR="0090634C" w:rsidRDefault="0090634C" w:rsidP="0090634C">
      <w:pPr>
        <w:pStyle w:val="Nadpis3"/>
        <w:keepLines/>
        <w:numPr>
          <w:ilvl w:val="2"/>
          <w:numId w:val="56"/>
        </w:numPr>
        <w:tabs>
          <w:tab w:val="clear" w:pos="862"/>
          <w:tab w:val="num" w:pos="720"/>
          <w:tab w:val="num" w:pos="1004"/>
        </w:tabs>
        <w:suppressAutoHyphens w:val="0"/>
        <w:spacing w:before="240" w:after="60"/>
        <w:ind w:left="504"/>
        <w:rPr>
          <w:lang w:val="cs-CZ"/>
        </w:rPr>
      </w:pPr>
      <w:bookmarkStart w:id="1028" w:name="_Toc431534711"/>
      <w:bookmarkStart w:id="1029" w:name="_Toc434844853"/>
      <w:r w:rsidRPr="00387180">
        <w:rPr>
          <w:lang w:val="cs-CZ"/>
        </w:rPr>
        <w:t>Frakcionace a dávka záření</w:t>
      </w:r>
      <w:bookmarkEnd w:id="1028"/>
      <w:bookmarkEnd w:id="1029"/>
    </w:p>
    <w:p w14:paraId="7678287D" w14:textId="2E5A7110" w:rsidR="00387180" w:rsidRPr="004F6EE6" w:rsidRDefault="00387180" w:rsidP="00387180">
      <w:pPr>
        <w:contextualSpacing/>
        <w:rPr>
          <w:lang w:val="fr-FR"/>
        </w:rPr>
      </w:pPr>
      <w:r w:rsidRPr="004F6EE6">
        <w:rPr>
          <w:lang w:val="fr-FR"/>
        </w:rPr>
        <w:t>Standardní frakcionace</w:t>
      </w:r>
      <w:r w:rsidRPr="004F6EE6">
        <w:rPr>
          <w:lang w:val="fr-FR"/>
        </w:rPr>
        <w:tab/>
        <w:t>5</w:t>
      </w:r>
      <w:r>
        <w:rPr>
          <w:lang w:val="fr-FR"/>
        </w:rPr>
        <w:t xml:space="preserve"> </w:t>
      </w:r>
      <w:r w:rsidRPr="004F6EE6">
        <w:rPr>
          <w:lang w:val="fr-FR"/>
        </w:rPr>
        <w:t>x</w:t>
      </w:r>
      <w:r>
        <w:rPr>
          <w:lang w:val="fr-FR"/>
        </w:rPr>
        <w:t xml:space="preserve"> </w:t>
      </w:r>
      <w:r w:rsidRPr="004F6EE6">
        <w:rPr>
          <w:lang w:val="fr-FR"/>
        </w:rPr>
        <w:t>1,8</w:t>
      </w:r>
      <w:r>
        <w:rPr>
          <w:lang w:val="fr-FR"/>
        </w:rPr>
        <w:t xml:space="preserve"> </w:t>
      </w:r>
      <w:r w:rsidRPr="004F6EE6">
        <w:rPr>
          <w:lang w:val="fr-FR"/>
        </w:rPr>
        <w:t>-</w:t>
      </w:r>
      <w:r>
        <w:rPr>
          <w:lang w:val="fr-FR"/>
        </w:rPr>
        <w:t xml:space="preserve"> </w:t>
      </w:r>
      <w:r w:rsidRPr="004F6EE6">
        <w:rPr>
          <w:lang w:val="fr-FR"/>
        </w:rPr>
        <w:t>2,0 Gy/týden</w:t>
      </w:r>
    </w:p>
    <w:p w14:paraId="7AB645A2" w14:textId="77777777" w:rsidR="00387180" w:rsidRPr="004F6EE6" w:rsidRDefault="00387180" w:rsidP="00387180">
      <w:pPr>
        <w:contextualSpacing/>
        <w:rPr>
          <w:lang w:val="fr-FR"/>
        </w:rPr>
      </w:pPr>
      <w:r w:rsidRPr="004F6EE6">
        <w:rPr>
          <w:lang w:val="fr-FR"/>
        </w:rPr>
        <w:t>Kurativní a adjuvantní radioterapie</w:t>
      </w:r>
    </w:p>
    <w:p w14:paraId="3D9A4C5E" w14:textId="287D0241" w:rsidR="00387180" w:rsidRPr="004F6EE6" w:rsidRDefault="00387180" w:rsidP="00387180">
      <w:pPr>
        <w:contextualSpacing/>
        <w:rPr>
          <w:lang w:val="fr-FR"/>
        </w:rPr>
      </w:pPr>
      <w:r w:rsidRPr="004F6EE6">
        <w:rPr>
          <w:lang w:val="fr-FR"/>
        </w:rPr>
        <w:t>PTV 1</w:t>
      </w:r>
      <w:r w:rsidRPr="004F6EE6">
        <w:rPr>
          <w:lang w:val="fr-FR"/>
        </w:rPr>
        <w:tab/>
      </w:r>
      <w:r w:rsidRPr="004F6EE6">
        <w:rPr>
          <w:lang w:val="fr-FR"/>
        </w:rPr>
        <w:tab/>
        <w:t>45</w:t>
      </w:r>
      <w:r>
        <w:rPr>
          <w:lang w:val="fr-FR"/>
        </w:rPr>
        <w:t xml:space="preserve"> </w:t>
      </w:r>
      <w:r w:rsidRPr="004F6EE6">
        <w:rPr>
          <w:lang w:val="fr-FR"/>
        </w:rPr>
        <w:t>-</w:t>
      </w:r>
      <w:r>
        <w:rPr>
          <w:lang w:val="fr-FR"/>
        </w:rPr>
        <w:t xml:space="preserve"> </w:t>
      </w:r>
      <w:r w:rsidRPr="004F6EE6">
        <w:rPr>
          <w:lang w:val="fr-FR"/>
        </w:rPr>
        <w:t>50 Gy</w:t>
      </w:r>
    </w:p>
    <w:p w14:paraId="63707701" w14:textId="01D13468" w:rsidR="00387180" w:rsidRPr="004F6EE6" w:rsidRDefault="00387180" w:rsidP="00387180">
      <w:pPr>
        <w:contextualSpacing/>
        <w:rPr>
          <w:lang w:val="fr-FR"/>
        </w:rPr>
      </w:pPr>
      <w:r w:rsidRPr="004F6EE6">
        <w:rPr>
          <w:lang w:val="fr-FR"/>
        </w:rPr>
        <w:t>PTV 2</w:t>
      </w:r>
      <w:r w:rsidRPr="004F6EE6">
        <w:rPr>
          <w:lang w:val="fr-FR"/>
        </w:rPr>
        <w:tab/>
      </w:r>
      <w:r w:rsidRPr="004F6EE6">
        <w:rPr>
          <w:lang w:val="fr-FR"/>
        </w:rPr>
        <w:tab/>
        <w:t>15</w:t>
      </w:r>
      <w:r>
        <w:rPr>
          <w:lang w:val="fr-FR"/>
        </w:rPr>
        <w:t xml:space="preserve"> </w:t>
      </w:r>
      <w:r w:rsidRPr="004F6EE6">
        <w:rPr>
          <w:lang w:val="fr-FR"/>
        </w:rPr>
        <w:t>-</w:t>
      </w:r>
      <w:r>
        <w:rPr>
          <w:lang w:val="fr-FR"/>
        </w:rPr>
        <w:t xml:space="preserve"> </w:t>
      </w:r>
      <w:r w:rsidRPr="004F6EE6">
        <w:rPr>
          <w:lang w:val="fr-FR"/>
        </w:rPr>
        <w:t>20 Gy (u adjuvantní 10</w:t>
      </w:r>
      <w:r>
        <w:rPr>
          <w:lang w:val="fr-FR"/>
        </w:rPr>
        <w:t xml:space="preserve"> </w:t>
      </w:r>
      <w:r w:rsidRPr="004F6EE6">
        <w:rPr>
          <w:lang w:val="fr-FR"/>
        </w:rPr>
        <w:t>-</w:t>
      </w:r>
      <w:r>
        <w:rPr>
          <w:lang w:val="fr-FR"/>
        </w:rPr>
        <w:t xml:space="preserve"> </w:t>
      </w:r>
      <w:r w:rsidRPr="004F6EE6">
        <w:rPr>
          <w:lang w:val="fr-FR"/>
        </w:rPr>
        <w:t>15 Gy)</w:t>
      </w:r>
    </w:p>
    <w:p w14:paraId="6C925ECA" w14:textId="77777777" w:rsidR="00387180" w:rsidRPr="004F6EE6" w:rsidRDefault="00387180" w:rsidP="00387180">
      <w:pPr>
        <w:contextualSpacing/>
        <w:rPr>
          <w:lang w:val="fr-FR"/>
        </w:rPr>
      </w:pPr>
      <w:r w:rsidRPr="004F6EE6">
        <w:rPr>
          <w:lang w:val="fr-FR"/>
        </w:rPr>
        <w:t>Neoadjuvantní radioterapie</w:t>
      </w:r>
    </w:p>
    <w:p w14:paraId="464B6E22" w14:textId="1990C7D4" w:rsidR="00387180" w:rsidRPr="004F6EE6" w:rsidRDefault="00387180" w:rsidP="00387180">
      <w:pPr>
        <w:contextualSpacing/>
        <w:rPr>
          <w:lang w:val="fr-FR"/>
        </w:rPr>
      </w:pPr>
      <w:r w:rsidRPr="004F6EE6">
        <w:rPr>
          <w:lang w:val="fr-FR"/>
        </w:rPr>
        <w:t xml:space="preserve">PTV </w:t>
      </w:r>
      <w:r w:rsidRPr="004F6EE6">
        <w:rPr>
          <w:lang w:val="fr-FR"/>
        </w:rPr>
        <w:tab/>
      </w:r>
      <w:r w:rsidRPr="004F6EE6">
        <w:rPr>
          <w:lang w:val="fr-FR"/>
        </w:rPr>
        <w:tab/>
      </w:r>
      <w:r>
        <w:rPr>
          <w:lang w:val="fr-FR"/>
        </w:rPr>
        <w:tab/>
      </w:r>
      <w:r w:rsidRPr="004F6EE6">
        <w:rPr>
          <w:lang w:val="fr-FR"/>
        </w:rPr>
        <w:t>45</w:t>
      </w:r>
      <w:r>
        <w:rPr>
          <w:lang w:val="fr-FR"/>
        </w:rPr>
        <w:t xml:space="preserve"> </w:t>
      </w:r>
      <w:r w:rsidRPr="004F6EE6">
        <w:rPr>
          <w:lang w:val="fr-FR"/>
        </w:rPr>
        <w:t>-</w:t>
      </w:r>
      <w:r>
        <w:rPr>
          <w:lang w:val="fr-FR"/>
        </w:rPr>
        <w:t xml:space="preserve"> </w:t>
      </w:r>
      <w:r w:rsidRPr="004F6EE6">
        <w:rPr>
          <w:lang w:val="fr-FR"/>
        </w:rPr>
        <w:t>50 Gy</w:t>
      </w:r>
    </w:p>
    <w:p w14:paraId="1608149D" w14:textId="3E1CDBFA" w:rsidR="0090634C" w:rsidRPr="00387180" w:rsidRDefault="0090634C" w:rsidP="0090634C">
      <w:pPr>
        <w:pStyle w:val="Nadpis3"/>
        <w:keepLines/>
        <w:numPr>
          <w:ilvl w:val="2"/>
          <w:numId w:val="56"/>
        </w:numPr>
        <w:tabs>
          <w:tab w:val="clear" w:pos="862"/>
          <w:tab w:val="num" w:pos="720"/>
          <w:tab w:val="num" w:pos="1004"/>
        </w:tabs>
        <w:suppressAutoHyphens w:val="0"/>
        <w:spacing w:before="240" w:after="60"/>
        <w:ind w:left="504"/>
        <w:rPr>
          <w:lang w:val="cs-CZ"/>
        </w:rPr>
      </w:pPr>
      <w:bookmarkStart w:id="1030" w:name="_Toc431534712"/>
      <w:bookmarkStart w:id="1031" w:name="_Toc434844854"/>
      <w:r w:rsidRPr="00387180">
        <w:rPr>
          <w:lang w:val="cs-CZ"/>
        </w:rPr>
        <w:t xml:space="preserve">Kritické </w:t>
      </w:r>
      <w:r w:rsidRPr="00315122">
        <w:rPr>
          <w:lang w:val="cs-CZ"/>
        </w:rPr>
        <w:t xml:space="preserve">orgány </w:t>
      </w:r>
      <w:r w:rsidR="00315122" w:rsidRPr="00315122">
        <w:rPr>
          <w:lang w:val="fr-FR"/>
        </w:rPr>
        <w:t>a toleranční dávky</w:t>
      </w:r>
      <w:bookmarkEnd w:id="1030"/>
      <w:bookmarkEnd w:id="1031"/>
    </w:p>
    <w:p w14:paraId="705F7BD4" w14:textId="222359D2" w:rsidR="00387180" w:rsidRPr="00387180" w:rsidRDefault="00387180" w:rsidP="00387180">
      <w:pPr>
        <w:rPr>
          <w:lang w:val="cs-CZ"/>
        </w:rPr>
      </w:pPr>
      <w:r w:rsidRPr="00387180">
        <w:rPr>
          <w:lang w:val="cs-CZ"/>
        </w:rPr>
        <w:t>Tenké střevo:</w:t>
      </w:r>
      <w:r w:rsidRPr="00387180">
        <w:rPr>
          <w:lang w:val="cs-CZ"/>
        </w:rPr>
        <w:tab/>
        <w:t>V45 &lt; 195 cm</w:t>
      </w:r>
      <w:r w:rsidRPr="00387180">
        <w:rPr>
          <w:vertAlign w:val="superscript"/>
          <w:lang w:val="cs-CZ"/>
        </w:rPr>
        <w:t xml:space="preserve">3 </w:t>
      </w:r>
      <w:r w:rsidRPr="00387180">
        <w:rPr>
          <w:lang w:val="cs-CZ"/>
        </w:rPr>
        <w:t xml:space="preserve">(celá peritoneální dutina), </w:t>
      </w:r>
      <w:r w:rsidRPr="00387180">
        <w:rPr>
          <w:lang w:val="cs-CZ"/>
        </w:rPr>
        <w:tab/>
      </w:r>
    </w:p>
    <w:p w14:paraId="522BD127" w14:textId="03B3C1ED" w:rsidR="00387180" w:rsidRPr="00387180" w:rsidRDefault="00387180" w:rsidP="00387180">
      <w:pPr>
        <w:ind w:left="1136" w:firstLine="284"/>
        <w:rPr>
          <w:lang w:val="cs-CZ"/>
        </w:rPr>
      </w:pPr>
      <w:r w:rsidRPr="00387180">
        <w:rPr>
          <w:lang w:val="cs-CZ"/>
        </w:rPr>
        <w:t>V15 &lt; 120 cm</w:t>
      </w:r>
      <w:r w:rsidRPr="00387180">
        <w:rPr>
          <w:vertAlign w:val="superscript"/>
          <w:lang w:val="cs-CZ"/>
        </w:rPr>
        <w:t>3</w:t>
      </w:r>
      <w:r w:rsidRPr="00387180">
        <w:rPr>
          <w:lang w:val="cs-CZ"/>
        </w:rPr>
        <w:t xml:space="preserve"> (individuální kličky)</w:t>
      </w:r>
    </w:p>
    <w:p w14:paraId="7603B016" w14:textId="0A03DB0D" w:rsidR="00387180" w:rsidRPr="00387180" w:rsidRDefault="00387180" w:rsidP="00387180">
      <w:pPr>
        <w:rPr>
          <w:lang w:val="cs-CZ"/>
        </w:rPr>
      </w:pPr>
      <w:r w:rsidRPr="00387180">
        <w:rPr>
          <w:lang w:val="cs-CZ"/>
        </w:rPr>
        <w:t>Rektum:</w:t>
      </w:r>
      <w:r w:rsidRPr="00387180">
        <w:rPr>
          <w:lang w:val="cs-CZ"/>
        </w:rPr>
        <w:tab/>
        <w:t>V75</w:t>
      </w:r>
      <w:r>
        <w:rPr>
          <w:lang w:val="cs-CZ"/>
        </w:rPr>
        <w:t xml:space="preserve"> </w:t>
      </w:r>
      <w:r w:rsidRPr="00387180">
        <w:rPr>
          <w:lang w:val="cs-CZ"/>
        </w:rPr>
        <w:t>&lt;</w:t>
      </w:r>
      <w:r>
        <w:rPr>
          <w:lang w:val="cs-CZ"/>
        </w:rPr>
        <w:t xml:space="preserve"> </w:t>
      </w:r>
      <w:r w:rsidRPr="00387180">
        <w:rPr>
          <w:lang w:val="cs-CZ"/>
        </w:rPr>
        <w:t>15%, V70</w:t>
      </w:r>
      <w:r>
        <w:rPr>
          <w:lang w:val="cs-CZ"/>
        </w:rPr>
        <w:t xml:space="preserve"> </w:t>
      </w:r>
      <w:r w:rsidRPr="00387180">
        <w:rPr>
          <w:lang w:val="cs-CZ"/>
        </w:rPr>
        <w:t>&lt;</w:t>
      </w:r>
      <w:r>
        <w:rPr>
          <w:lang w:val="cs-CZ"/>
        </w:rPr>
        <w:t xml:space="preserve"> </w:t>
      </w:r>
      <w:r w:rsidRPr="00387180">
        <w:rPr>
          <w:lang w:val="cs-CZ"/>
        </w:rPr>
        <w:t>20%, V65</w:t>
      </w:r>
      <w:r>
        <w:rPr>
          <w:lang w:val="cs-CZ"/>
        </w:rPr>
        <w:t xml:space="preserve"> </w:t>
      </w:r>
      <w:r w:rsidRPr="00387180">
        <w:rPr>
          <w:lang w:val="cs-CZ"/>
        </w:rPr>
        <w:t>&lt;</w:t>
      </w:r>
      <w:r>
        <w:rPr>
          <w:lang w:val="cs-CZ"/>
        </w:rPr>
        <w:t xml:space="preserve"> </w:t>
      </w:r>
      <w:r w:rsidRPr="00387180">
        <w:rPr>
          <w:lang w:val="cs-CZ"/>
        </w:rPr>
        <w:t>25%, V60</w:t>
      </w:r>
      <w:r>
        <w:rPr>
          <w:lang w:val="cs-CZ"/>
        </w:rPr>
        <w:t xml:space="preserve"> </w:t>
      </w:r>
      <w:r w:rsidRPr="00387180">
        <w:rPr>
          <w:lang w:val="cs-CZ"/>
        </w:rPr>
        <w:t>&lt;</w:t>
      </w:r>
      <w:r>
        <w:rPr>
          <w:lang w:val="cs-CZ"/>
        </w:rPr>
        <w:t xml:space="preserve"> </w:t>
      </w:r>
      <w:r w:rsidRPr="00387180">
        <w:rPr>
          <w:lang w:val="cs-CZ"/>
        </w:rPr>
        <w:t>35%, V50</w:t>
      </w:r>
      <w:r>
        <w:rPr>
          <w:lang w:val="cs-CZ"/>
        </w:rPr>
        <w:t xml:space="preserve"> </w:t>
      </w:r>
      <w:r w:rsidRPr="00387180">
        <w:rPr>
          <w:lang w:val="cs-CZ"/>
        </w:rPr>
        <w:t>&lt;</w:t>
      </w:r>
      <w:r>
        <w:rPr>
          <w:lang w:val="cs-CZ"/>
        </w:rPr>
        <w:t xml:space="preserve"> </w:t>
      </w:r>
      <w:r w:rsidRPr="00387180">
        <w:rPr>
          <w:lang w:val="cs-CZ"/>
        </w:rPr>
        <w:t>50%</w:t>
      </w:r>
    </w:p>
    <w:p w14:paraId="068743EA" w14:textId="0910E6A9" w:rsidR="00387180" w:rsidRPr="00387180" w:rsidRDefault="00387180" w:rsidP="00387180">
      <w:pPr>
        <w:rPr>
          <w:lang w:val="cs-CZ"/>
        </w:rPr>
      </w:pPr>
      <w:r w:rsidRPr="00387180">
        <w:rPr>
          <w:lang w:val="cs-CZ"/>
        </w:rPr>
        <w:t>Močový měchýř:</w:t>
      </w:r>
      <w:r w:rsidRPr="00387180">
        <w:rPr>
          <w:lang w:val="cs-CZ"/>
        </w:rPr>
        <w:tab/>
        <w:t>Dmax</w:t>
      </w:r>
      <w:r>
        <w:rPr>
          <w:lang w:val="cs-CZ"/>
        </w:rPr>
        <w:t xml:space="preserve"> </w:t>
      </w:r>
      <w:r w:rsidRPr="00387180">
        <w:rPr>
          <w:lang w:val="cs-CZ"/>
        </w:rPr>
        <w:t>&lt;</w:t>
      </w:r>
      <w:r>
        <w:rPr>
          <w:lang w:val="cs-CZ"/>
        </w:rPr>
        <w:t xml:space="preserve"> </w:t>
      </w:r>
      <w:r w:rsidRPr="00387180">
        <w:rPr>
          <w:lang w:val="cs-CZ"/>
        </w:rPr>
        <w:t>65 Gy, V80</w:t>
      </w:r>
      <w:r>
        <w:rPr>
          <w:lang w:val="cs-CZ"/>
        </w:rPr>
        <w:t xml:space="preserve"> </w:t>
      </w:r>
      <w:r w:rsidRPr="00387180">
        <w:rPr>
          <w:lang w:val="cs-CZ"/>
        </w:rPr>
        <w:t>&lt;</w:t>
      </w:r>
      <w:r>
        <w:rPr>
          <w:lang w:val="cs-CZ"/>
        </w:rPr>
        <w:t xml:space="preserve"> </w:t>
      </w:r>
      <w:r w:rsidRPr="00387180">
        <w:rPr>
          <w:lang w:val="cs-CZ"/>
        </w:rPr>
        <w:t>15%, V75</w:t>
      </w:r>
      <w:r>
        <w:rPr>
          <w:lang w:val="cs-CZ"/>
        </w:rPr>
        <w:t xml:space="preserve"> </w:t>
      </w:r>
      <w:r w:rsidRPr="00387180">
        <w:rPr>
          <w:lang w:val="cs-CZ"/>
        </w:rPr>
        <w:t>&lt;</w:t>
      </w:r>
      <w:r>
        <w:rPr>
          <w:lang w:val="cs-CZ"/>
        </w:rPr>
        <w:t xml:space="preserve"> </w:t>
      </w:r>
      <w:r w:rsidRPr="00387180">
        <w:rPr>
          <w:lang w:val="cs-CZ"/>
        </w:rPr>
        <w:t>25%, V70</w:t>
      </w:r>
      <w:r>
        <w:rPr>
          <w:lang w:val="cs-CZ"/>
        </w:rPr>
        <w:t xml:space="preserve"> </w:t>
      </w:r>
      <w:r w:rsidRPr="00387180">
        <w:rPr>
          <w:lang w:val="cs-CZ"/>
        </w:rPr>
        <w:t>&lt;</w:t>
      </w:r>
      <w:r>
        <w:rPr>
          <w:lang w:val="cs-CZ"/>
        </w:rPr>
        <w:t xml:space="preserve"> </w:t>
      </w:r>
      <w:r w:rsidRPr="00387180">
        <w:rPr>
          <w:lang w:val="cs-CZ"/>
        </w:rPr>
        <w:t>35%, V65</w:t>
      </w:r>
      <w:r>
        <w:rPr>
          <w:lang w:val="cs-CZ"/>
        </w:rPr>
        <w:t xml:space="preserve"> </w:t>
      </w:r>
      <w:r w:rsidRPr="00387180">
        <w:rPr>
          <w:lang w:val="cs-CZ"/>
        </w:rPr>
        <w:t>&lt;</w:t>
      </w:r>
      <w:r>
        <w:rPr>
          <w:lang w:val="cs-CZ"/>
        </w:rPr>
        <w:t xml:space="preserve"> </w:t>
      </w:r>
      <w:r w:rsidRPr="00387180">
        <w:rPr>
          <w:lang w:val="cs-CZ"/>
        </w:rPr>
        <w:t>50%</w:t>
      </w:r>
    </w:p>
    <w:p w14:paraId="23950DDF" w14:textId="72094569" w:rsidR="0090634C" w:rsidRPr="00387180" w:rsidRDefault="0090634C" w:rsidP="0090634C">
      <w:pPr>
        <w:pStyle w:val="Nadpis3"/>
        <w:keepLines/>
        <w:numPr>
          <w:ilvl w:val="2"/>
          <w:numId w:val="56"/>
        </w:numPr>
        <w:tabs>
          <w:tab w:val="clear" w:pos="862"/>
          <w:tab w:val="num" w:pos="720"/>
          <w:tab w:val="num" w:pos="1004"/>
        </w:tabs>
        <w:suppressAutoHyphens w:val="0"/>
        <w:spacing w:before="240" w:after="60"/>
        <w:ind w:left="504"/>
        <w:rPr>
          <w:lang w:val="cs-CZ"/>
        </w:rPr>
      </w:pPr>
      <w:bookmarkStart w:id="1032" w:name="_Toc431534713"/>
      <w:bookmarkStart w:id="1033" w:name="_Toc434844855"/>
      <w:r w:rsidRPr="00387180">
        <w:rPr>
          <w:szCs w:val="22"/>
          <w:lang w:val="cs-CZ"/>
        </w:rPr>
        <w:t>Sledování po léčbě zářením</w:t>
      </w:r>
      <w:bookmarkEnd w:id="1032"/>
      <w:bookmarkEnd w:id="1033"/>
    </w:p>
    <w:p w14:paraId="4747AE57" w14:textId="77777777" w:rsidR="00387180" w:rsidRPr="00387180" w:rsidRDefault="00387180" w:rsidP="00387180">
      <w:pPr>
        <w:contextualSpacing/>
        <w:rPr>
          <w:lang w:val="cs-CZ"/>
        </w:rPr>
      </w:pPr>
      <w:r w:rsidRPr="00387180">
        <w:rPr>
          <w:lang w:val="cs-CZ"/>
        </w:rPr>
        <w:t>Sledování probíhá ve spolupráci s gynekologickým pracovištěm. Akutní a chronické vedlejší účinky léčby jsou vyhodnocovány podle mezinárodně uznávaných stupnic, např. podle EORTC-RTOG stupnice.</w:t>
      </w:r>
    </w:p>
    <w:p w14:paraId="1320D2E0" w14:textId="77777777" w:rsidR="00387180" w:rsidRDefault="00387180" w:rsidP="0090634C">
      <w:pPr>
        <w:rPr>
          <w:lang w:val="cs-CZ"/>
        </w:rPr>
      </w:pPr>
    </w:p>
    <w:p w14:paraId="23F8224A" w14:textId="77777777" w:rsidR="00387180" w:rsidRDefault="00387180" w:rsidP="0090634C">
      <w:pPr>
        <w:rPr>
          <w:lang w:val="cs-CZ"/>
        </w:rPr>
      </w:pPr>
    </w:p>
    <w:p w14:paraId="01482CD4" w14:textId="48EC807B" w:rsidR="00387180" w:rsidRDefault="00387180">
      <w:pPr>
        <w:suppressAutoHyphens w:val="0"/>
        <w:jc w:val="left"/>
        <w:rPr>
          <w:lang w:val="cs-CZ"/>
        </w:rPr>
      </w:pPr>
      <w:r>
        <w:rPr>
          <w:lang w:val="cs-CZ"/>
        </w:rPr>
        <w:br w:type="page"/>
      </w:r>
    </w:p>
    <w:p w14:paraId="5CD6B040" w14:textId="7A4BF56C" w:rsidR="00D37533" w:rsidRPr="008D5157" w:rsidRDefault="00D37533" w:rsidP="00D37533">
      <w:pPr>
        <w:pStyle w:val="Nadpis2"/>
        <w:keepLines/>
        <w:numPr>
          <w:ilvl w:val="1"/>
          <w:numId w:val="56"/>
        </w:numPr>
        <w:suppressAutoHyphens w:val="0"/>
        <w:spacing w:before="360" w:after="60"/>
        <w:ind w:left="709" w:hanging="709"/>
        <w:rPr>
          <w:lang w:val="cs-CZ"/>
        </w:rPr>
      </w:pPr>
      <w:bookmarkStart w:id="1034" w:name="_Toc434844856"/>
      <w:r w:rsidRPr="008D5157">
        <w:rPr>
          <w:szCs w:val="22"/>
          <w:lang w:val="cs-CZ"/>
        </w:rPr>
        <w:t>Radioterapie zhoubných nádorů pochvy</w:t>
      </w:r>
      <w:bookmarkEnd w:id="1034"/>
      <w:r w:rsidRPr="008D5157">
        <w:rPr>
          <w:szCs w:val="22"/>
          <w:lang w:val="cs-CZ"/>
        </w:rPr>
        <w:t xml:space="preserve"> </w:t>
      </w:r>
      <w:r w:rsidRPr="008D5157">
        <w:rPr>
          <w:lang w:val="cs-CZ"/>
        </w:rPr>
        <w:t xml:space="preserve"> </w:t>
      </w:r>
    </w:p>
    <w:p w14:paraId="4E79FFCA" w14:textId="77777777" w:rsidR="008D5157" w:rsidRPr="008D5157" w:rsidRDefault="008D5157" w:rsidP="008D5157">
      <w:pPr>
        <w:spacing w:before="120"/>
        <w:rPr>
          <w:rFonts w:eastAsia="TimesNewRomanMTCE-Roman"/>
          <w:lang w:val="cs-CZ"/>
        </w:rPr>
      </w:pPr>
      <w:r w:rsidRPr="008D5157">
        <w:rPr>
          <w:rFonts w:eastAsia="TimesNewRomanMTCE-Roman"/>
          <w:lang w:val="cs-CZ"/>
        </w:rPr>
        <w:t>Nejčastějším nádorem (90 %) je spinocelulární karcinom a jeho varianty vycházející z dlaždicového epitelu pochvy. Další typy zhoubných nádorů (melanom, adenokarcinom, sarkom aj.) jsou vzácné. V řadě pokročilejších případů nebo multifokálních nádorů je obtížné jednoznačně rozhodnout, zda je primární ložisko v pochvě nebo vychází z děložního hrdla nebo vulvy. Ke splnění kriterií primárního karcinomu pochvy je třeba vyloučit invazivní proces na vulvě a na děložním hrdle.</w:t>
      </w:r>
    </w:p>
    <w:p w14:paraId="41DAB52C" w14:textId="77777777" w:rsidR="008D5157" w:rsidRPr="008D5157" w:rsidRDefault="008D5157" w:rsidP="008D5157">
      <w:pPr>
        <w:pStyle w:val="Nadpis3"/>
        <w:keepLines/>
        <w:numPr>
          <w:ilvl w:val="2"/>
          <w:numId w:val="56"/>
        </w:numPr>
        <w:tabs>
          <w:tab w:val="clear" w:pos="862"/>
          <w:tab w:val="num" w:pos="720"/>
          <w:tab w:val="num" w:pos="1004"/>
        </w:tabs>
        <w:suppressAutoHyphens w:val="0"/>
        <w:spacing w:before="240" w:after="60"/>
        <w:ind w:left="504"/>
        <w:rPr>
          <w:rFonts w:eastAsia="Calibri"/>
          <w:lang w:val="cs-CZ"/>
        </w:rPr>
      </w:pPr>
      <w:bookmarkStart w:id="1035" w:name="_Toc431534715"/>
      <w:bookmarkStart w:id="1036" w:name="_Toc434844857"/>
      <w:r w:rsidRPr="008D5157">
        <w:rPr>
          <w:szCs w:val="22"/>
          <w:lang w:val="cs-CZ"/>
        </w:rPr>
        <w:t>Klinická stadia onemocnění</w:t>
      </w:r>
      <w:bookmarkEnd w:id="1035"/>
      <w:bookmarkEnd w:id="1036"/>
      <w:r w:rsidRPr="008D5157">
        <w:rPr>
          <w:rFonts w:eastAsia="Calibri"/>
          <w:lang w:val="cs-CZ"/>
        </w:rPr>
        <w:t xml:space="preserve"> </w:t>
      </w:r>
    </w:p>
    <w:p w14:paraId="39831FEB" w14:textId="7C19B98B" w:rsidR="008D5157" w:rsidRPr="008D5157" w:rsidRDefault="008D5157" w:rsidP="008D5157">
      <w:pPr>
        <w:autoSpaceDE w:val="0"/>
        <w:autoSpaceDN w:val="0"/>
        <w:adjustRightInd w:val="0"/>
        <w:contextualSpacing/>
        <w:rPr>
          <w:lang w:val="cs-CZ"/>
        </w:rPr>
      </w:pPr>
      <w:r w:rsidRPr="008D5157">
        <w:rPr>
          <w:rFonts w:eastAsia="TimesNewRomanMTCE-Roman"/>
          <w:lang w:val="cs-CZ"/>
        </w:rPr>
        <w:t>Klinická stadia karcinomu pochvy jsou určována pravidly Mezinár</w:t>
      </w:r>
      <w:r w:rsidR="0006310A">
        <w:rPr>
          <w:rFonts w:eastAsia="TimesNewRomanMTCE-Roman"/>
          <w:lang w:val="cs-CZ"/>
        </w:rPr>
        <w:t>odni federace pro gynekologii a </w:t>
      </w:r>
      <w:r w:rsidRPr="008D5157">
        <w:rPr>
          <w:rFonts w:eastAsia="TimesNewRomanMTCE-Roman"/>
          <w:lang w:val="cs-CZ"/>
        </w:rPr>
        <w:t xml:space="preserve">porodnictví (FIGO). </w:t>
      </w:r>
      <w:r w:rsidRPr="008D5157">
        <w:rPr>
          <w:lang w:val="cs-CZ"/>
        </w:rPr>
        <w:t>Dále je klinické stadium onemocnění stanovová</w:t>
      </w:r>
      <w:r>
        <w:rPr>
          <w:lang w:val="cs-CZ"/>
        </w:rPr>
        <w:t>no podle TNM klasifikace, kdy T </w:t>
      </w:r>
      <w:r w:rsidRPr="008D5157">
        <w:rPr>
          <w:lang w:val="cs-CZ"/>
        </w:rPr>
        <w:t>a M kategorie odpovídají stadiím dle FIGO hodnocení (TNM klas</w:t>
      </w:r>
      <w:r>
        <w:rPr>
          <w:lang w:val="cs-CZ"/>
        </w:rPr>
        <w:t>ifikace zhoubných novotvarů. 7. </w:t>
      </w:r>
      <w:r w:rsidRPr="008D5157">
        <w:rPr>
          <w:lang w:val="cs-CZ"/>
        </w:rPr>
        <w:t>vydání 2009, česká verze 2011, ÚZIS, Praha, 2011). Diagnóza musí být histologicky ověřena.</w:t>
      </w:r>
    </w:p>
    <w:p w14:paraId="766C5555" w14:textId="77777777" w:rsidR="008D5157" w:rsidRPr="008D5157" w:rsidRDefault="008D5157" w:rsidP="008D5157">
      <w:pPr>
        <w:autoSpaceDE w:val="0"/>
        <w:autoSpaceDN w:val="0"/>
        <w:adjustRightInd w:val="0"/>
        <w:contextualSpacing/>
        <w:rPr>
          <w:rFonts w:eastAsia="TimesNewRomanMTCE-Roman"/>
          <w:lang w:val="cs-CZ"/>
        </w:rPr>
      </w:pPr>
      <w:r w:rsidRPr="008D5157">
        <w:rPr>
          <w:lang w:val="cs-CZ"/>
        </w:rPr>
        <w:t xml:space="preserve">Pozn. </w:t>
      </w:r>
      <w:r w:rsidRPr="008D5157">
        <w:rPr>
          <w:rFonts w:eastAsia="TimesNewRomanMTCE-Roman"/>
          <w:lang w:val="cs-CZ"/>
        </w:rPr>
        <w:t>Nádor, který se šíří na hrdlo a dosahuje k zevní děložní brance je klasifikován jako karcinom děložního hrdla. Nádor postihující vulvu je klasifikován jako karcinom vulvy.</w:t>
      </w:r>
    </w:p>
    <w:p w14:paraId="0ACBE0CB" w14:textId="77777777" w:rsidR="008D5157" w:rsidRPr="008D5157" w:rsidRDefault="008D5157" w:rsidP="008D5157">
      <w:pPr>
        <w:pStyle w:val="Nadpis3"/>
        <w:keepLines/>
        <w:numPr>
          <w:ilvl w:val="2"/>
          <w:numId w:val="56"/>
        </w:numPr>
        <w:tabs>
          <w:tab w:val="clear" w:pos="862"/>
          <w:tab w:val="num" w:pos="720"/>
          <w:tab w:val="num" w:pos="1004"/>
        </w:tabs>
        <w:suppressAutoHyphens w:val="0"/>
        <w:spacing w:before="240" w:after="60"/>
        <w:ind w:left="504"/>
        <w:rPr>
          <w:lang w:val="cs-CZ"/>
        </w:rPr>
      </w:pPr>
      <w:bookmarkStart w:id="1037" w:name="_Toc431534716"/>
      <w:bookmarkStart w:id="1038" w:name="_Toc434844858"/>
      <w:r w:rsidRPr="008D5157">
        <w:rPr>
          <w:szCs w:val="22"/>
          <w:lang w:val="cs-CZ"/>
        </w:rPr>
        <w:t>Diagnostika</w:t>
      </w:r>
      <w:bookmarkEnd w:id="1037"/>
      <w:bookmarkEnd w:id="1038"/>
      <w:r w:rsidRPr="008D5157">
        <w:rPr>
          <w:rFonts w:eastAsia="TimesNewRomanPSMT" w:cs="Arial"/>
          <w:lang w:val="cs-CZ"/>
        </w:rPr>
        <w:t xml:space="preserve"> </w:t>
      </w:r>
    </w:p>
    <w:p w14:paraId="4A7B8D02" w14:textId="77777777" w:rsidR="008D5157" w:rsidRPr="008D5157" w:rsidRDefault="008D5157" w:rsidP="008D5157">
      <w:pPr>
        <w:pStyle w:val="Podtitul"/>
        <w:rPr>
          <w:lang w:val="cs-CZ"/>
        </w:rPr>
      </w:pPr>
      <w:r w:rsidRPr="008D5157">
        <w:rPr>
          <w:lang w:val="cs-CZ"/>
        </w:rPr>
        <w:t>Obligatorní stagingová vyšetření</w:t>
      </w:r>
    </w:p>
    <w:p w14:paraId="00DD6796" w14:textId="6E212496" w:rsidR="008D5157" w:rsidRPr="008D5157" w:rsidRDefault="008D5157" w:rsidP="008D5157">
      <w:pPr>
        <w:autoSpaceDE w:val="0"/>
        <w:autoSpaceDN w:val="0"/>
        <w:adjustRightInd w:val="0"/>
        <w:contextualSpacing/>
        <w:rPr>
          <w:rFonts w:eastAsia="TimesNewRomanMTCE-Roman"/>
          <w:lang w:val="cs-CZ"/>
        </w:rPr>
      </w:pPr>
      <w:r w:rsidRPr="008D5157">
        <w:rPr>
          <w:rFonts w:eastAsia="TimesNewRomanMTCE-Roman"/>
          <w:lang w:val="cs-CZ"/>
        </w:rPr>
        <w:t>Anamnéza, komplexní gynekologické bimanuální vyšetření, vč. vyšetření per rektum, histologická verifikace, sonografie tříselných uzlin, cystoskopie, rektoskopie (podle lokalizace), sonografie ledvin, vaginální sonografie, CT pánve a retroperitonea, rtg plic, základní hematologické a biochemické vyšetření</w:t>
      </w:r>
    </w:p>
    <w:p w14:paraId="48DBA182" w14:textId="77777777" w:rsidR="008D5157" w:rsidRPr="008D5157" w:rsidRDefault="008D5157" w:rsidP="008D5157">
      <w:pPr>
        <w:pStyle w:val="Podtitul"/>
        <w:rPr>
          <w:lang w:val="cs-CZ"/>
        </w:rPr>
      </w:pPr>
      <w:r w:rsidRPr="008D5157">
        <w:rPr>
          <w:lang w:val="cs-CZ"/>
        </w:rPr>
        <w:t>Fakultativní stagingová vyšetření</w:t>
      </w:r>
    </w:p>
    <w:p w14:paraId="04C62B2D" w14:textId="77777777" w:rsidR="008D5157" w:rsidRPr="008D5157" w:rsidRDefault="008D5157" w:rsidP="008D5157">
      <w:pPr>
        <w:rPr>
          <w:rFonts w:eastAsia="TimesNewRomanMTCE-Roman"/>
          <w:lang w:val="cs-CZ"/>
        </w:rPr>
      </w:pPr>
      <w:r w:rsidRPr="008D5157">
        <w:rPr>
          <w:rFonts w:eastAsia="TimesNewRomanMTCE-Roman"/>
          <w:lang w:val="cs-CZ"/>
        </w:rPr>
        <w:t xml:space="preserve">MR vyšetřeni pánve, nádorový SCC marker u spinocelularniho karcinomu, případně další vyšetření plynoucí z nálezů obligatorních vyšetření či obtíží pacientky.  </w:t>
      </w:r>
    </w:p>
    <w:p w14:paraId="3E91F298" w14:textId="77777777" w:rsidR="008D5157" w:rsidRDefault="008D5157" w:rsidP="008D5157">
      <w:pPr>
        <w:pStyle w:val="Nadpis3"/>
        <w:keepLines/>
        <w:numPr>
          <w:ilvl w:val="2"/>
          <w:numId w:val="56"/>
        </w:numPr>
        <w:tabs>
          <w:tab w:val="clear" w:pos="862"/>
          <w:tab w:val="num" w:pos="720"/>
          <w:tab w:val="num" w:pos="1004"/>
        </w:tabs>
        <w:suppressAutoHyphens w:val="0"/>
        <w:spacing w:before="240" w:after="60"/>
        <w:ind w:left="504"/>
        <w:rPr>
          <w:lang w:val="cs-CZ"/>
        </w:rPr>
      </w:pPr>
      <w:bookmarkStart w:id="1039" w:name="_Toc431534717"/>
      <w:bookmarkStart w:id="1040" w:name="_Toc434844859"/>
      <w:r w:rsidRPr="008D5157">
        <w:rPr>
          <w:szCs w:val="22"/>
          <w:lang w:val="cs-CZ"/>
        </w:rPr>
        <w:t>Léčebná strategie</w:t>
      </w:r>
      <w:bookmarkEnd w:id="1039"/>
      <w:bookmarkEnd w:id="1040"/>
      <w:r w:rsidRPr="008D5157">
        <w:rPr>
          <w:lang w:val="cs-CZ"/>
        </w:rPr>
        <w:t xml:space="preserve"> </w:t>
      </w:r>
    </w:p>
    <w:p w14:paraId="42101E44" w14:textId="77777777" w:rsidR="008D5157" w:rsidRPr="004F6EE6" w:rsidRDefault="008D5157" w:rsidP="008D5157">
      <w:pPr>
        <w:autoSpaceDE w:val="0"/>
        <w:autoSpaceDN w:val="0"/>
        <w:adjustRightInd w:val="0"/>
        <w:contextualSpacing/>
        <w:rPr>
          <w:rFonts w:eastAsia="TimesNewRomanMTCE-Roman"/>
          <w:lang w:val="fr-FR"/>
        </w:rPr>
      </w:pPr>
      <w:r w:rsidRPr="004F6EE6">
        <w:rPr>
          <w:rFonts w:eastAsia="TimesNewRomanMTCE-Roman"/>
          <w:lang w:val="fr-FR"/>
        </w:rPr>
        <w:t>Primární karcinom pochvy je vzácné onemocněni, daleko častější je sekundární šířeni nádorů z jiných orgánů pánve (děloha, rektum) do oblasti pochvy. Optimální léčebny postup má být určen na základě interdisciplinárního konzilia (gynekolog, radiační onkolog, klinický onkolog).</w:t>
      </w:r>
    </w:p>
    <w:p w14:paraId="7F65F88E" w14:textId="77777777" w:rsidR="008D5157" w:rsidRPr="009E2AC8" w:rsidRDefault="008D5157" w:rsidP="008D5157">
      <w:pPr>
        <w:autoSpaceDE w:val="0"/>
        <w:autoSpaceDN w:val="0"/>
        <w:adjustRightInd w:val="0"/>
        <w:contextualSpacing/>
        <w:rPr>
          <w:rFonts w:eastAsia="TimesNewRomanMTCE-Roman"/>
          <w:lang w:val="fr-FR"/>
        </w:rPr>
      </w:pPr>
      <w:r>
        <w:rPr>
          <w:rFonts w:eastAsia="TimesNewRomanMTCE-Roman"/>
          <w:lang w:val="fr-FR"/>
        </w:rPr>
        <w:t xml:space="preserve">U nádorů TIS se provádí široká lokální excize. Ve stádiu I lze ve vybraných případech indikovat chirurgickou léčbu, event. v kombinaci s pooperační radioterapií. Alternativou je radioterapie. Ve stádiu II – IV A je standardní léčbou radioterapie </w:t>
      </w:r>
      <w:r>
        <w:rPr>
          <w:rFonts w:eastAsia="TimesNewRomanMTCE-Roman"/>
          <w:u w:val="single"/>
          <w:lang w:val="fr-FR"/>
        </w:rPr>
        <w:t>+</w:t>
      </w:r>
      <w:r>
        <w:rPr>
          <w:rFonts w:eastAsia="TimesNewRomanMTCE-Roman"/>
          <w:lang w:val="fr-FR"/>
        </w:rPr>
        <w:t xml:space="preserve"> konkomitantní chemoterapie. Ve stádiu IVB je indikována individuální paliativní léčba. </w:t>
      </w:r>
    </w:p>
    <w:p w14:paraId="13C4CF2B" w14:textId="0A7492CD" w:rsidR="008D5157" w:rsidRPr="00664DD2" w:rsidRDefault="00664DD2" w:rsidP="008D5157">
      <w:pPr>
        <w:pStyle w:val="Nadpis3"/>
        <w:keepLines/>
        <w:numPr>
          <w:ilvl w:val="2"/>
          <w:numId w:val="56"/>
        </w:numPr>
        <w:tabs>
          <w:tab w:val="clear" w:pos="862"/>
          <w:tab w:val="num" w:pos="720"/>
          <w:tab w:val="num" w:pos="1004"/>
        </w:tabs>
        <w:suppressAutoHyphens w:val="0"/>
        <w:spacing w:before="240" w:after="60"/>
        <w:ind w:left="504"/>
        <w:rPr>
          <w:lang w:val="cs-CZ"/>
        </w:rPr>
      </w:pPr>
      <w:bookmarkStart w:id="1041" w:name="_Toc431534718"/>
      <w:bookmarkStart w:id="1042" w:name="_Toc434844860"/>
      <w:r w:rsidRPr="00664DD2">
        <w:rPr>
          <w:rFonts w:eastAsia="TimesNewRomanMTCE-Roman"/>
          <w:lang w:val="cs-CZ"/>
        </w:rPr>
        <w:t>Léčebné metody</w:t>
      </w:r>
      <w:bookmarkEnd w:id="1041"/>
      <w:bookmarkEnd w:id="1042"/>
      <w:r w:rsidR="008D5157" w:rsidRPr="00664DD2">
        <w:rPr>
          <w:lang w:val="cs-CZ"/>
        </w:rPr>
        <w:t xml:space="preserve"> </w:t>
      </w:r>
    </w:p>
    <w:p w14:paraId="5553B21B" w14:textId="10E0249D" w:rsidR="008D5157" w:rsidRPr="0006310A" w:rsidRDefault="00664DD2" w:rsidP="008D5157">
      <w:pPr>
        <w:pStyle w:val="Nadpis4"/>
        <w:keepLines/>
        <w:numPr>
          <w:ilvl w:val="3"/>
          <w:numId w:val="56"/>
        </w:numPr>
        <w:suppressAutoHyphens w:val="0"/>
        <w:spacing w:before="240" w:after="60"/>
        <w:ind w:left="1134" w:hanging="1134"/>
        <w:rPr>
          <w:bCs/>
          <w:szCs w:val="22"/>
        </w:rPr>
      </w:pPr>
      <w:r w:rsidRPr="0006310A">
        <w:rPr>
          <w:rFonts w:eastAsia="TimesNewRomanMTCE-Roman"/>
        </w:rPr>
        <w:t>Chirurgická léčba</w:t>
      </w:r>
      <w:r w:rsidR="008D5157" w:rsidRPr="0006310A">
        <w:rPr>
          <w:bCs/>
          <w:szCs w:val="22"/>
        </w:rPr>
        <w:t xml:space="preserve"> </w:t>
      </w:r>
    </w:p>
    <w:p w14:paraId="24F21013" w14:textId="277B9359" w:rsidR="00664DD2" w:rsidRPr="0006310A" w:rsidRDefault="00664DD2" w:rsidP="00664DD2">
      <w:pPr>
        <w:rPr>
          <w:lang w:val="cs-CZ"/>
        </w:rPr>
      </w:pPr>
      <w:r w:rsidRPr="0006310A">
        <w:rPr>
          <w:rFonts w:eastAsia="TimesNewRomanMTCE-Roman"/>
          <w:lang w:val="cs-CZ"/>
        </w:rPr>
        <w:t>Je vhodná pro lokalizované intraepiteliáln</w:t>
      </w:r>
      <w:r w:rsidR="00B56AB8">
        <w:rPr>
          <w:rFonts w:eastAsia="TimesNewRomanMTCE-Roman"/>
          <w:lang w:val="cs-CZ"/>
        </w:rPr>
        <w:t>í</w:t>
      </w:r>
      <w:r w:rsidRPr="0006310A">
        <w:rPr>
          <w:rFonts w:eastAsia="TimesNewRomanMTCE-Roman"/>
          <w:lang w:val="cs-CZ"/>
        </w:rPr>
        <w:t xml:space="preserve"> léze, u mladých žen, kde je žádoucí zachovat ovariáln</w:t>
      </w:r>
      <w:r w:rsidR="00B56AB8">
        <w:rPr>
          <w:rFonts w:eastAsia="TimesNewRomanMTCE-Roman"/>
          <w:lang w:val="cs-CZ"/>
        </w:rPr>
        <w:t>í</w:t>
      </w:r>
      <w:r w:rsidRPr="0006310A">
        <w:rPr>
          <w:rFonts w:eastAsia="TimesNewRomanMTCE-Roman"/>
          <w:lang w:val="cs-CZ"/>
        </w:rPr>
        <w:t xml:space="preserve"> funkci a u verukozního karcinomu. Je zvažována u části pacientek stádia I a u časných stádií II v příznivé lokalizaci. U prekanceróz s invazí do l mm lze použít širokou excizi, částečnou kolpektomii nebo prostou kolpektomii. Pro ostatní nálezy I. a II. stadia je adekvátní chirurgickou léčbou radikální kolpektomie s dissekcí parakolpiálnich tkání.</w:t>
      </w:r>
    </w:p>
    <w:p w14:paraId="0A55824C" w14:textId="058FC344" w:rsidR="008D5157" w:rsidRPr="0006310A" w:rsidRDefault="00664DD2" w:rsidP="008D5157">
      <w:pPr>
        <w:pStyle w:val="Nadpis4"/>
        <w:keepLines/>
        <w:numPr>
          <w:ilvl w:val="3"/>
          <w:numId w:val="56"/>
        </w:numPr>
        <w:suppressAutoHyphens w:val="0"/>
        <w:spacing w:before="240" w:after="60"/>
        <w:ind w:left="1134" w:hanging="1134"/>
      </w:pPr>
      <w:r w:rsidRPr="0006310A">
        <w:rPr>
          <w:rFonts w:eastAsia="TimesNewRomanMTCE-Roman"/>
          <w:szCs w:val="22"/>
        </w:rPr>
        <w:t>Systémová léčba</w:t>
      </w:r>
      <w:r w:rsidR="008D5157" w:rsidRPr="0006310A">
        <w:t xml:space="preserve"> </w:t>
      </w:r>
    </w:p>
    <w:p w14:paraId="204DCD9A" w14:textId="77777777" w:rsidR="00664DD2" w:rsidRPr="0006310A" w:rsidRDefault="00664DD2" w:rsidP="00664DD2">
      <w:pPr>
        <w:rPr>
          <w:rFonts w:eastAsia="TimesNewRomanMTCE-Roman"/>
          <w:lang w:val="cs-CZ"/>
        </w:rPr>
      </w:pPr>
      <w:r w:rsidRPr="0006310A">
        <w:rPr>
          <w:lang w:val="cs-CZ"/>
        </w:rPr>
        <w:t xml:space="preserve">Základní systémová léčba je doporučena standardy České onkologické společnosti, ČOS ČLS JEP: Zásady cytostatické léčby maligních onkologických onemocnění. </w:t>
      </w:r>
    </w:p>
    <w:p w14:paraId="432C4118" w14:textId="4B58B3AF" w:rsidR="008D5157" w:rsidRPr="0006310A" w:rsidRDefault="00664DD2" w:rsidP="008D5157">
      <w:pPr>
        <w:pStyle w:val="Nadpis4"/>
        <w:keepLines/>
        <w:numPr>
          <w:ilvl w:val="3"/>
          <w:numId w:val="56"/>
        </w:numPr>
        <w:suppressAutoHyphens w:val="0"/>
        <w:spacing w:before="240" w:after="60"/>
        <w:ind w:left="1134" w:hanging="1134"/>
      </w:pPr>
      <w:r w:rsidRPr="0006310A">
        <w:rPr>
          <w:rFonts w:eastAsia="TimesNewRomanMTCE-Roman"/>
        </w:rPr>
        <w:t>Radioterapie</w:t>
      </w:r>
      <w:r w:rsidR="008D5157" w:rsidRPr="0006310A">
        <w:t xml:space="preserve"> </w:t>
      </w:r>
    </w:p>
    <w:p w14:paraId="27484612" w14:textId="77777777" w:rsidR="00664DD2" w:rsidRPr="00664DD2" w:rsidRDefault="00664DD2" w:rsidP="00664DD2">
      <w:pPr>
        <w:pStyle w:val="Podtitul"/>
        <w:rPr>
          <w:rFonts w:eastAsia="TimesNewRomanMTCE-Roman"/>
          <w:lang w:val="cs-CZ"/>
        </w:rPr>
      </w:pPr>
      <w:r w:rsidRPr="00664DD2">
        <w:rPr>
          <w:rFonts w:eastAsia="TimesNewRomanMTCE-Roman"/>
          <w:lang w:val="cs-CZ"/>
        </w:rPr>
        <w:t>Samostatná definitivní radioterapie:</w:t>
      </w:r>
    </w:p>
    <w:p w14:paraId="1AB4F79C" w14:textId="77777777" w:rsidR="00664DD2" w:rsidRPr="00664DD2" w:rsidRDefault="00664DD2" w:rsidP="00664DD2">
      <w:pPr>
        <w:rPr>
          <w:rFonts w:eastAsia="TimesNewRomanMTCE-Roman"/>
          <w:lang w:val="cs-CZ"/>
        </w:rPr>
      </w:pPr>
      <w:r w:rsidRPr="00664DD2">
        <w:rPr>
          <w:rFonts w:eastAsia="TimesNewRomanMTCE-Roman"/>
          <w:lang w:val="cs-CZ"/>
        </w:rPr>
        <w:t>Radioterapie je nejužívanější léčebná modalita pro většinu zhoubných nádorů vaginy (kombinace brachyradioterapie se zevním ozářením při invazi vice než 5 mm do hloubky). U velmi pokročilých nádorů (T3, T4) je samostatná zevní radioterapie metodou volby.</w:t>
      </w:r>
    </w:p>
    <w:p w14:paraId="2B8BD1B2" w14:textId="77777777" w:rsidR="00664DD2" w:rsidRPr="00664DD2" w:rsidRDefault="00664DD2" w:rsidP="00664DD2">
      <w:pPr>
        <w:rPr>
          <w:rFonts w:eastAsia="TimesNewRomanMTCE-Roman"/>
          <w:lang w:val="cs-CZ"/>
        </w:rPr>
      </w:pPr>
      <w:r w:rsidRPr="00664DD2">
        <w:rPr>
          <w:rFonts w:eastAsia="TimesNewRomanMTCE-Roman"/>
          <w:lang w:val="cs-CZ"/>
        </w:rPr>
        <w:t xml:space="preserve">U st. I se zvažuje aplikace samostatné brachyradioterapie (BRT). U nádorů lokalizovaných v horní třetině vaginy nebo u nádorů špatně diferencovaných je indikovaná kombinovaná radioterapie, zevní radioterapie a  brachyradioterapie, vhodné je ozáření pánevních a event. inguinálních uzlin. U nádorů v dolní třetině vaginy lze provést intersticiální aplikaci brachyradioterapie. </w:t>
      </w:r>
    </w:p>
    <w:p w14:paraId="2DF87215" w14:textId="77777777" w:rsidR="00664DD2" w:rsidRPr="00664DD2" w:rsidRDefault="00664DD2" w:rsidP="00664DD2">
      <w:pPr>
        <w:pStyle w:val="Podtitul"/>
        <w:rPr>
          <w:rFonts w:eastAsia="TimesNewRomanMTCE-Roman"/>
          <w:lang w:val="cs-CZ"/>
        </w:rPr>
      </w:pPr>
      <w:r w:rsidRPr="00664DD2">
        <w:rPr>
          <w:rFonts w:eastAsia="TimesNewRomanMTCE-Roman"/>
          <w:lang w:val="cs-CZ"/>
        </w:rPr>
        <w:t>Adjuvantní radioterapie:</w:t>
      </w:r>
    </w:p>
    <w:p w14:paraId="2F3D4FFE" w14:textId="77777777" w:rsidR="00664DD2" w:rsidRPr="00664DD2" w:rsidRDefault="00664DD2" w:rsidP="00664DD2">
      <w:pPr>
        <w:rPr>
          <w:rFonts w:eastAsia="TimesNewRomanMTCE-Roman"/>
          <w:lang w:val="cs-CZ"/>
        </w:rPr>
      </w:pPr>
      <w:r w:rsidRPr="00664DD2">
        <w:rPr>
          <w:rFonts w:eastAsia="TimesNewRomanMTCE-Roman"/>
          <w:lang w:val="cs-CZ"/>
        </w:rPr>
        <w:t>Adjuvantní radioterapie se zvažuje individuálně na základě přítomnosti rizikových faktorů a kvality chirurgického výkonu. Individuálně se zvažuje také paliativní radioterapie (zevní či brachyradioterapie).</w:t>
      </w:r>
    </w:p>
    <w:p w14:paraId="4D335DC3" w14:textId="77777777" w:rsidR="008D5157" w:rsidRPr="00387180" w:rsidRDefault="008D5157" w:rsidP="008D5157">
      <w:pPr>
        <w:pStyle w:val="Nadpis3"/>
        <w:keepLines/>
        <w:numPr>
          <w:ilvl w:val="2"/>
          <w:numId w:val="56"/>
        </w:numPr>
        <w:tabs>
          <w:tab w:val="clear" w:pos="862"/>
          <w:tab w:val="num" w:pos="720"/>
          <w:tab w:val="num" w:pos="1004"/>
        </w:tabs>
        <w:suppressAutoHyphens w:val="0"/>
        <w:spacing w:before="240" w:after="60"/>
        <w:ind w:left="504"/>
        <w:rPr>
          <w:lang w:val="cs-CZ"/>
        </w:rPr>
      </w:pPr>
      <w:bookmarkStart w:id="1043" w:name="_Toc431534719"/>
      <w:bookmarkStart w:id="1044" w:name="_Toc434844861"/>
      <w:r w:rsidRPr="00387180">
        <w:rPr>
          <w:lang w:val="cs-CZ"/>
        </w:rPr>
        <w:t>Ozařovací podmínky</w:t>
      </w:r>
      <w:bookmarkEnd w:id="1043"/>
      <w:bookmarkEnd w:id="1044"/>
      <w:r w:rsidRPr="00387180">
        <w:rPr>
          <w:lang w:val="cs-CZ"/>
        </w:rPr>
        <w:t xml:space="preserve"> </w:t>
      </w:r>
    </w:p>
    <w:p w14:paraId="032A53D8" w14:textId="77777777" w:rsidR="00664DD2" w:rsidRPr="00664DD2" w:rsidRDefault="00664DD2" w:rsidP="00664DD2">
      <w:pPr>
        <w:rPr>
          <w:rFonts w:eastAsia="TimesNewRomanMTCE-Roman"/>
          <w:lang w:val="cs-CZ"/>
        </w:rPr>
      </w:pPr>
      <w:r w:rsidRPr="00664DD2">
        <w:rPr>
          <w:rFonts w:eastAsia="TimesNewRomanMTCE-Roman"/>
          <w:lang w:val="cs-CZ"/>
        </w:rPr>
        <w:t>Ozařovací podmínky odpovídají standardu pro radikální zevní radioterapii a  brachyradioterapii.</w:t>
      </w:r>
    </w:p>
    <w:p w14:paraId="52595BF1" w14:textId="102BA3C0" w:rsidR="00664DD2" w:rsidRPr="00664DD2" w:rsidRDefault="00664DD2" w:rsidP="00664DD2">
      <w:pPr>
        <w:pStyle w:val="Podtitul"/>
        <w:rPr>
          <w:rFonts w:eastAsia="TimesNewRomanMTCE-Roman"/>
          <w:lang w:val="cs-CZ"/>
        </w:rPr>
      </w:pPr>
      <w:r w:rsidRPr="00664DD2">
        <w:rPr>
          <w:rFonts w:eastAsia="TimesNewRomanMTCE-Roman"/>
          <w:lang w:val="cs-CZ"/>
        </w:rPr>
        <w:t>Plánování radioterapie</w:t>
      </w:r>
    </w:p>
    <w:p w14:paraId="49291A03" w14:textId="77777777" w:rsidR="00664DD2" w:rsidRPr="00664DD2" w:rsidRDefault="00664DD2" w:rsidP="00664DD2">
      <w:pPr>
        <w:rPr>
          <w:rFonts w:eastAsia="TimesNewRomanMTCE-Roman"/>
          <w:lang w:val="cs-CZ"/>
        </w:rPr>
      </w:pPr>
      <w:r w:rsidRPr="00664DD2">
        <w:rPr>
          <w:rFonts w:eastAsia="TimesNewRomanMTCE-Roman"/>
          <w:lang w:val="cs-CZ"/>
        </w:rPr>
        <w:t>Ozařovací plán se připravuje v trojrozměrném plánovacím systému na podkladě obrazu z </w:t>
      </w:r>
      <w:r w:rsidRPr="00664DD2">
        <w:rPr>
          <w:szCs w:val="22"/>
          <w:lang w:val="cs-CZ" w:eastAsia="ja-JP"/>
        </w:rPr>
        <w:t>výpočetní</w:t>
      </w:r>
      <w:r w:rsidRPr="00664DD2" w:rsidDel="0071753D">
        <w:rPr>
          <w:rFonts w:eastAsia="TimesNewRomanMTCE-Roman"/>
          <w:lang w:val="cs-CZ"/>
        </w:rPr>
        <w:t xml:space="preserve"> </w:t>
      </w:r>
      <w:r w:rsidRPr="00664DD2">
        <w:rPr>
          <w:rFonts w:eastAsia="TimesNewRomanMTCE-Roman"/>
          <w:lang w:val="cs-CZ"/>
        </w:rPr>
        <w:t xml:space="preserve">tomografie (viz standard pro radikální radioterapii). </w:t>
      </w:r>
    </w:p>
    <w:p w14:paraId="17A4E38F" w14:textId="2893C8C9" w:rsidR="00664DD2" w:rsidRPr="00664DD2" w:rsidRDefault="00664DD2" w:rsidP="00664DD2">
      <w:pPr>
        <w:pStyle w:val="Podtitul"/>
        <w:rPr>
          <w:rFonts w:eastAsia="TimesNewRomanMTCE-Roman"/>
          <w:lang w:val="cs-CZ"/>
        </w:rPr>
      </w:pPr>
      <w:r>
        <w:rPr>
          <w:rFonts w:eastAsia="TimesNewRomanMTCE-Roman"/>
          <w:lang w:val="cs-CZ"/>
        </w:rPr>
        <w:t>Zdroj záření</w:t>
      </w:r>
    </w:p>
    <w:p w14:paraId="2BBA9EF2" w14:textId="77777777" w:rsidR="00664DD2" w:rsidRPr="00664DD2" w:rsidRDefault="00664DD2" w:rsidP="00664DD2">
      <w:pPr>
        <w:rPr>
          <w:rFonts w:eastAsia="TimesNewRomanMTCE-Roman"/>
          <w:lang w:val="cs-CZ"/>
        </w:rPr>
      </w:pPr>
      <w:r w:rsidRPr="00664DD2">
        <w:rPr>
          <w:rFonts w:eastAsia="TimesNewRomanMTCE-Roman"/>
          <w:lang w:val="cs-CZ"/>
        </w:rPr>
        <w:t>Zdrojem pro zevní radioterapii je lineární urychlovač a v případě brachyradioterapie automatický afterloading s HDR zdrojem záření.</w:t>
      </w:r>
    </w:p>
    <w:p w14:paraId="421FAFF2" w14:textId="07ABFC38" w:rsidR="00664DD2" w:rsidRPr="00664DD2" w:rsidRDefault="00664DD2" w:rsidP="00664DD2">
      <w:pPr>
        <w:pStyle w:val="Podtitul"/>
        <w:rPr>
          <w:rFonts w:eastAsia="TimesNewRomanMTCE-Roman"/>
          <w:lang w:val="cs-CZ"/>
        </w:rPr>
      </w:pPr>
      <w:r>
        <w:rPr>
          <w:rFonts w:eastAsia="TimesNewRomanMTCE-Roman"/>
          <w:lang w:val="cs-CZ"/>
        </w:rPr>
        <w:t>Cílové objemy</w:t>
      </w:r>
    </w:p>
    <w:p w14:paraId="23C7CBCA" w14:textId="77777777" w:rsidR="00664DD2" w:rsidRPr="00664DD2" w:rsidRDefault="00664DD2" w:rsidP="00664DD2">
      <w:pPr>
        <w:ind w:left="284"/>
        <w:rPr>
          <w:rFonts w:eastAsia="TimesNewRomanMTCE-Roman"/>
          <w:lang w:val="cs-CZ"/>
        </w:rPr>
      </w:pPr>
      <w:r w:rsidRPr="00664DD2">
        <w:rPr>
          <w:rFonts w:eastAsia="TimesNewRomanMTCE-Roman"/>
          <w:lang w:val="cs-CZ"/>
        </w:rPr>
        <w:t>Zevní radioterapie</w:t>
      </w:r>
    </w:p>
    <w:p w14:paraId="42E1DAC6" w14:textId="77777777" w:rsidR="00664DD2" w:rsidRPr="00664DD2" w:rsidRDefault="00664DD2" w:rsidP="00664DD2">
      <w:pPr>
        <w:ind w:left="568"/>
        <w:rPr>
          <w:rFonts w:eastAsia="TimesNewRomanMTCE-Roman"/>
          <w:lang w:val="cs-CZ"/>
        </w:rPr>
      </w:pPr>
      <w:r w:rsidRPr="00664DD2">
        <w:rPr>
          <w:rFonts w:eastAsia="TimesNewRomanMTCE-Roman"/>
          <w:lang w:val="cs-CZ"/>
        </w:rPr>
        <w:t xml:space="preserve">GTV – je určen rozsahem nádoru pochvy +/- postiženými uzlinami. </w:t>
      </w:r>
    </w:p>
    <w:p w14:paraId="6D92C853" w14:textId="77777777" w:rsidR="00664DD2" w:rsidRPr="00664DD2" w:rsidRDefault="00664DD2" w:rsidP="00664DD2">
      <w:pPr>
        <w:ind w:left="568"/>
        <w:rPr>
          <w:rFonts w:eastAsia="TimesNewRomanMTCE-Roman"/>
          <w:lang w:val="cs-CZ"/>
        </w:rPr>
      </w:pPr>
      <w:r w:rsidRPr="00664DD2">
        <w:rPr>
          <w:rFonts w:eastAsia="TimesNewRomanMTCE-Roman"/>
          <w:lang w:val="cs-CZ"/>
        </w:rPr>
        <w:t>CTVT – zahrnuje GTV + lem pro možné mikroskopické šíření do okolí, pro primární nádor lem zahrnuje celou pochvu.</w:t>
      </w:r>
    </w:p>
    <w:p w14:paraId="331C15A9" w14:textId="77777777" w:rsidR="00664DD2" w:rsidRPr="00664DD2" w:rsidRDefault="00664DD2" w:rsidP="00664DD2">
      <w:pPr>
        <w:ind w:left="568"/>
        <w:rPr>
          <w:rFonts w:eastAsia="TimesNewRomanMTCE-Roman"/>
          <w:lang w:val="cs-CZ"/>
        </w:rPr>
      </w:pPr>
      <w:r w:rsidRPr="00664DD2">
        <w:rPr>
          <w:rFonts w:eastAsia="TimesNewRomanMTCE-Roman"/>
          <w:lang w:val="cs-CZ"/>
        </w:rPr>
        <w:t>CTVN – stadia II–IV – zahrnuje uzliny vysoce suspektní z postižení</w:t>
      </w:r>
    </w:p>
    <w:p w14:paraId="5777B176" w14:textId="18F522B4" w:rsidR="00664DD2" w:rsidRPr="00664DD2" w:rsidRDefault="00664DD2" w:rsidP="00664DD2">
      <w:pPr>
        <w:ind w:left="568"/>
        <w:rPr>
          <w:color w:val="339966"/>
          <w:lang w:val="cs-CZ"/>
        </w:rPr>
      </w:pPr>
      <w:r w:rsidRPr="00664DD2">
        <w:rPr>
          <w:rFonts w:eastAsia="TimesNewRomanMTCE-Roman"/>
          <w:lang w:val="cs-CZ"/>
        </w:rPr>
        <w:t>PTV1 – je tvořen objemy CTVT a CTVN s bezpečnostním lemem</w:t>
      </w:r>
      <w:r w:rsidRPr="00664DD2">
        <w:rPr>
          <w:lang w:val="cs-CZ"/>
        </w:rPr>
        <w:t xml:space="preserve"> jehož velikost je stanovena</w:t>
      </w:r>
      <w:r>
        <w:rPr>
          <w:lang w:val="cs-CZ"/>
        </w:rPr>
        <w:t xml:space="preserve"> </w:t>
      </w:r>
      <w:r w:rsidRPr="00664DD2">
        <w:rPr>
          <w:lang w:val="cs-CZ"/>
        </w:rPr>
        <w:t xml:space="preserve">protokolem pracoviště v závislosti na technickém vybavení </w:t>
      </w:r>
    </w:p>
    <w:p w14:paraId="25DFD722" w14:textId="77777777" w:rsidR="00664DD2" w:rsidRPr="00664DD2" w:rsidRDefault="00664DD2" w:rsidP="00664DD2">
      <w:pPr>
        <w:spacing w:before="120"/>
        <w:ind w:left="567"/>
        <w:rPr>
          <w:rFonts w:eastAsia="TimesNewRomanMTCE-Roman"/>
          <w:lang w:val="cs-CZ"/>
        </w:rPr>
      </w:pPr>
      <w:r w:rsidRPr="00664DD2">
        <w:rPr>
          <w:rFonts w:eastAsia="TimesNewRomanMTCE-Roman"/>
          <w:lang w:val="cs-CZ"/>
        </w:rPr>
        <w:t>PTV2 – zahrnuje objemy CTVT s bezpečnostním lemem zpravidla 1 cm všemi směry.</w:t>
      </w:r>
    </w:p>
    <w:p w14:paraId="0F41012D" w14:textId="77777777" w:rsidR="00664DD2" w:rsidRDefault="00664DD2" w:rsidP="00664DD2">
      <w:pPr>
        <w:pStyle w:val="Podtitul"/>
        <w:rPr>
          <w:rFonts w:eastAsia="TimesNewRomanMTCE-Roman"/>
          <w:lang w:val="cs-CZ"/>
        </w:rPr>
      </w:pPr>
      <w:r w:rsidRPr="00664DD2">
        <w:rPr>
          <w:rFonts w:eastAsia="TimesNewRomanMTCE-Roman"/>
          <w:lang w:val="cs-CZ"/>
        </w:rPr>
        <w:t>Poloha pacienta</w:t>
      </w:r>
    </w:p>
    <w:p w14:paraId="515AC3FD" w14:textId="0621FE88" w:rsidR="00664DD2" w:rsidRPr="00664DD2" w:rsidRDefault="00664DD2" w:rsidP="00664DD2">
      <w:pPr>
        <w:rPr>
          <w:rFonts w:eastAsia="TimesNewRomanMTCE-Roman"/>
          <w:lang w:val="cs-CZ"/>
        </w:rPr>
      </w:pPr>
      <w:r w:rsidRPr="00664DD2">
        <w:rPr>
          <w:rFonts w:eastAsia="TimesNewRomanMTCE-Roman"/>
          <w:lang w:val="cs-CZ"/>
        </w:rPr>
        <w:t>supinační</w:t>
      </w:r>
    </w:p>
    <w:p w14:paraId="612E4BE5" w14:textId="77777777" w:rsidR="00664DD2" w:rsidRDefault="00664DD2" w:rsidP="00664DD2">
      <w:pPr>
        <w:pStyle w:val="Podtitul"/>
        <w:rPr>
          <w:rFonts w:eastAsia="TimesNewRomanMTCE-Roman"/>
          <w:lang w:val="cs-CZ"/>
        </w:rPr>
      </w:pPr>
      <w:r w:rsidRPr="00664DD2">
        <w:rPr>
          <w:rFonts w:eastAsia="TimesNewRomanMTCE-Roman"/>
          <w:lang w:val="cs-CZ"/>
        </w:rPr>
        <w:t>Ozařovací techniky</w:t>
      </w:r>
    </w:p>
    <w:p w14:paraId="642590AA" w14:textId="5FBCE976" w:rsidR="00664DD2" w:rsidRPr="00664DD2" w:rsidRDefault="00664DD2" w:rsidP="00664DD2">
      <w:pPr>
        <w:rPr>
          <w:rFonts w:eastAsia="TimesNewRomanMTCE-Roman"/>
          <w:lang w:val="cs-CZ"/>
        </w:rPr>
      </w:pPr>
      <w:r w:rsidRPr="00664DD2">
        <w:rPr>
          <w:rFonts w:eastAsia="TimesNewRomanMTCE-Roman"/>
          <w:lang w:val="cs-CZ"/>
        </w:rPr>
        <w:t>konformní radioterapie, IMRT, IGRT</w:t>
      </w:r>
    </w:p>
    <w:p w14:paraId="0F7474AE" w14:textId="77777777" w:rsidR="008D5157" w:rsidRPr="0006310A" w:rsidRDefault="008D5157" w:rsidP="008D5157">
      <w:pPr>
        <w:pStyle w:val="Nadpis3"/>
        <w:keepLines/>
        <w:numPr>
          <w:ilvl w:val="2"/>
          <w:numId w:val="56"/>
        </w:numPr>
        <w:tabs>
          <w:tab w:val="clear" w:pos="862"/>
          <w:tab w:val="num" w:pos="720"/>
          <w:tab w:val="num" w:pos="1004"/>
        </w:tabs>
        <w:suppressAutoHyphens w:val="0"/>
        <w:spacing w:before="240" w:after="60"/>
        <w:ind w:left="504"/>
        <w:rPr>
          <w:lang w:val="cs-CZ"/>
        </w:rPr>
      </w:pPr>
      <w:bookmarkStart w:id="1045" w:name="_Toc431534720"/>
      <w:bookmarkStart w:id="1046" w:name="_Toc434844862"/>
      <w:r w:rsidRPr="0006310A">
        <w:rPr>
          <w:lang w:val="cs-CZ"/>
        </w:rPr>
        <w:t>Frakcionace a dávka záření</w:t>
      </w:r>
      <w:bookmarkEnd w:id="1045"/>
      <w:bookmarkEnd w:id="1046"/>
    </w:p>
    <w:p w14:paraId="5C08F100" w14:textId="77777777" w:rsidR="00664DD2" w:rsidRPr="0006310A" w:rsidRDefault="00664DD2" w:rsidP="00664DD2">
      <w:pPr>
        <w:rPr>
          <w:rFonts w:eastAsia="TimesNewRomanMTCE-Roman"/>
          <w:lang w:val="cs-CZ"/>
        </w:rPr>
      </w:pPr>
      <w:r w:rsidRPr="0006310A">
        <w:rPr>
          <w:rFonts w:eastAsia="TimesNewRomanMTCE-Roman"/>
          <w:lang w:val="cs-CZ"/>
        </w:rPr>
        <w:t xml:space="preserve">Plánovací cílový objem PTV l se ozařuje dávkou 40 - 45 Gy/5 × 1,8 - 2,0 Gy/týden, celkem 4 - 5 týdnů.  </w:t>
      </w:r>
    </w:p>
    <w:p w14:paraId="07B1A1B9" w14:textId="77777777" w:rsidR="00664DD2" w:rsidRPr="0006310A" w:rsidRDefault="00664DD2" w:rsidP="00664DD2">
      <w:pPr>
        <w:rPr>
          <w:rFonts w:eastAsia="TimesNewRomanMTCE-Roman"/>
          <w:lang w:val="cs-CZ"/>
        </w:rPr>
      </w:pPr>
      <w:r w:rsidRPr="0006310A">
        <w:rPr>
          <w:rFonts w:eastAsia="TimesNewRomanMTCE-Roman"/>
          <w:lang w:val="cs-CZ"/>
        </w:rPr>
        <w:t>Redukovaný objem PTV 2 (podle rozsahu zbytku nádoru) se doplňuje do celkové dávky &gt; 60 Gy</w:t>
      </w:r>
      <w:r w:rsidRPr="0006310A">
        <w:rPr>
          <w:szCs w:val="22"/>
          <w:lang w:val="cs-CZ"/>
        </w:rPr>
        <w:t xml:space="preserve"> EQD2</w:t>
      </w:r>
      <w:r w:rsidRPr="0006310A">
        <w:rPr>
          <w:rFonts w:eastAsia="TimesNewRomanMTCE-Roman"/>
          <w:lang w:val="cs-CZ"/>
        </w:rPr>
        <w:t xml:space="preserve"> (70 – 85Gy</w:t>
      </w:r>
      <w:r w:rsidRPr="0006310A">
        <w:rPr>
          <w:szCs w:val="22"/>
          <w:lang w:val="cs-CZ"/>
        </w:rPr>
        <w:t xml:space="preserve"> EQD2</w:t>
      </w:r>
      <w:r w:rsidRPr="0006310A">
        <w:rPr>
          <w:rFonts w:eastAsia="TimesNewRomanMTCE-Roman"/>
          <w:lang w:val="cs-CZ"/>
        </w:rPr>
        <w:t>);</w:t>
      </w:r>
    </w:p>
    <w:p w14:paraId="646D6B1D" w14:textId="0D92EA96" w:rsidR="00664DD2" w:rsidRPr="0006310A" w:rsidRDefault="00664DD2" w:rsidP="00664DD2">
      <w:pPr>
        <w:rPr>
          <w:rFonts w:ascii="Times" w:eastAsia="TimesNewRomanMTCE-Roman" w:hAnsi="Times"/>
          <w:lang w:val="cs-CZ"/>
        </w:rPr>
      </w:pPr>
      <w:r w:rsidRPr="0006310A">
        <w:rPr>
          <w:rFonts w:ascii="Times" w:eastAsia="TimesNewRomanMTCE-Roman" w:hAnsi="Times"/>
          <w:lang w:val="cs-CZ"/>
        </w:rPr>
        <w:t>na oblast inguinálních uzlin se dávka zvýš</w:t>
      </w:r>
      <w:r w:rsidR="0006310A" w:rsidRPr="0006310A">
        <w:rPr>
          <w:rFonts w:ascii="Times" w:eastAsia="TimesNewRomanMTCE-Roman" w:hAnsi="Times"/>
          <w:lang w:val="cs-CZ"/>
        </w:rPr>
        <w:t>í</w:t>
      </w:r>
      <w:r w:rsidRPr="0006310A">
        <w:rPr>
          <w:rFonts w:ascii="Times" w:eastAsia="TimesNewRomanMTCE-Roman" w:hAnsi="Times"/>
          <w:lang w:val="cs-CZ"/>
        </w:rPr>
        <w:t xml:space="preserve"> o 15 - 20 Gy fotonovým či elektronovým svazkem (energie elektronového svazku je určena na základě CT plánovacího vyšetřeni).</w:t>
      </w:r>
    </w:p>
    <w:p w14:paraId="7C17101C" w14:textId="79DCCA66" w:rsidR="00664DD2" w:rsidRPr="0006310A" w:rsidRDefault="00664DD2" w:rsidP="00664DD2">
      <w:pPr>
        <w:rPr>
          <w:rFonts w:eastAsia="TimesNewRomanMTCE-Roman"/>
          <w:b/>
          <w:u w:val="single"/>
          <w:lang w:val="cs-CZ"/>
        </w:rPr>
      </w:pPr>
      <w:r w:rsidRPr="0006310A">
        <w:rPr>
          <w:rFonts w:ascii="Times" w:eastAsia="TimesNewRomanMTCE-Roman" w:hAnsi="Times"/>
          <w:lang w:val="cs-CZ"/>
        </w:rPr>
        <w:t xml:space="preserve">Reziduální tumor v lumen pochvy lze cíleně ozářit (boost) brachyradioterapií. </w:t>
      </w:r>
    </w:p>
    <w:p w14:paraId="40E27B7A" w14:textId="08E83667" w:rsidR="008D5157" w:rsidRPr="0006310A" w:rsidRDefault="008D5157" w:rsidP="008D5157">
      <w:pPr>
        <w:pStyle w:val="Nadpis3"/>
        <w:keepLines/>
        <w:numPr>
          <w:ilvl w:val="2"/>
          <w:numId w:val="56"/>
        </w:numPr>
        <w:tabs>
          <w:tab w:val="clear" w:pos="862"/>
          <w:tab w:val="num" w:pos="720"/>
          <w:tab w:val="num" w:pos="1004"/>
        </w:tabs>
        <w:suppressAutoHyphens w:val="0"/>
        <w:spacing w:before="240" w:after="60"/>
        <w:ind w:left="504"/>
        <w:rPr>
          <w:lang w:val="cs-CZ"/>
        </w:rPr>
      </w:pPr>
      <w:bookmarkStart w:id="1047" w:name="_Toc431534721"/>
      <w:bookmarkStart w:id="1048" w:name="_Toc434844863"/>
      <w:r w:rsidRPr="0006310A">
        <w:rPr>
          <w:lang w:val="cs-CZ"/>
        </w:rPr>
        <w:t>Kritické orgány</w:t>
      </w:r>
      <w:r w:rsidR="00315122">
        <w:rPr>
          <w:lang w:val="cs-CZ"/>
        </w:rPr>
        <w:t xml:space="preserve"> </w:t>
      </w:r>
      <w:r w:rsidR="00315122" w:rsidRPr="00315122">
        <w:rPr>
          <w:rFonts w:eastAsia="TimesNewRomanMTCE-Roman"/>
          <w:lang w:val="pl-PL"/>
        </w:rPr>
        <w:t>a toleranční dávky</w:t>
      </w:r>
      <w:bookmarkEnd w:id="1047"/>
      <w:bookmarkEnd w:id="1048"/>
      <w:r w:rsidRPr="0006310A">
        <w:rPr>
          <w:lang w:val="cs-CZ"/>
        </w:rPr>
        <w:t xml:space="preserve"> </w:t>
      </w:r>
    </w:p>
    <w:p w14:paraId="4DBC9E80" w14:textId="6B3AC52F" w:rsidR="0006310A" w:rsidRPr="0006310A" w:rsidRDefault="0006310A" w:rsidP="0006310A">
      <w:pPr>
        <w:rPr>
          <w:lang w:val="cs-CZ"/>
        </w:rPr>
      </w:pPr>
      <w:r w:rsidRPr="0006310A">
        <w:rPr>
          <w:lang w:val="cs-CZ"/>
        </w:rPr>
        <w:t>Tenké střevo:</w:t>
      </w:r>
      <w:r w:rsidRPr="0006310A">
        <w:rPr>
          <w:lang w:val="cs-CZ"/>
        </w:rPr>
        <w:tab/>
        <w:t>V45 &lt; 195 cm</w:t>
      </w:r>
      <w:r w:rsidRPr="0006310A">
        <w:rPr>
          <w:vertAlign w:val="superscript"/>
          <w:lang w:val="cs-CZ"/>
        </w:rPr>
        <w:t xml:space="preserve">3 </w:t>
      </w:r>
      <w:r w:rsidRPr="0006310A">
        <w:rPr>
          <w:lang w:val="cs-CZ"/>
        </w:rPr>
        <w:t xml:space="preserve">(celá peritoneální dutina), </w:t>
      </w:r>
    </w:p>
    <w:p w14:paraId="6AB44D73" w14:textId="18DF8AC0" w:rsidR="0006310A" w:rsidRPr="0006310A" w:rsidRDefault="0006310A" w:rsidP="0006310A">
      <w:pPr>
        <w:ind w:left="1136" w:firstLine="284"/>
        <w:rPr>
          <w:lang w:val="cs-CZ"/>
        </w:rPr>
      </w:pPr>
      <w:r w:rsidRPr="0006310A">
        <w:rPr>
          <w:lang w:val="cs-CZ"/>
        </w:rPr>
        <w:t>V15 &lt; 120 cm</w:t>
      </w:r>
      <w:r w:rsidRPr="0006310A">
        <w:rPr>
          <w:vertAlign w:val="superscript"/>
          <w:lang w:val="cs-CZ"/>
        </w:rPr>
        <w:t>3</w:t>
      </w:r>
      <w:r w:rsidRPr="0006310A">
        <w:rPr>
          <w:lang w:val="cs-CZ"/>
        </w:rPr>
        <w:t xml:space="preserve"> (individuální kličky)</w:t>
      </w:r>
    </w:p>
    <w:p w14:paraId="220C33C8" w14:textId="4E48D063" w:rsidR="0006310A" w:rsidRPr="0006310A" w:rsidRDefault="0006310A" w:rsidP="0006310A">
      <w:pPr>
        <w:rPr>
          <w:lang w:val="cs-CZ"/>
        </w:rPr>
      </w:pPr>
      <w:r w:rsidRPr="0006310A">
        <w:rPr>
          <w:lang w:val="cs-CZ"/>
        </w:rPr>
        <w:t>Rektum: V75 &lt; 15%, V70 &lt; 20%, V65 &lt; 25%, V60 &lt; 35%, V50 &lt; 50%</w:t>
      </w:r>
    </w:p>
    <w:p w14:paraId="6C88A6A6" w14:textId="081B2416" w:rsidR="0006310A" w:rsidRPr="0006310A" w:rsidRDefault="0006310A" w:rsidP="0006310A">
      <w:pPr>
        <w:rPr>
          <w:lang w:val="cs-CZ"/>
        </w:rPr>
      </w:pPr>
      <w:r w:rsidRPr="0006310A">
        <w:rPr>
          <w:lang w:val="cs-CZ"/>
        </w:rPr>
        <w:t xml:space="preserve">Močový měchýř: </w:t>
      </w:r>
      <w:r w:rsidRPr="0006310A">
        <w:rPr>
          <w:lang w:val="cs-CZ"/>
        </w:rPr>
        <w:tab/>
        <w:t xml:space="preserve">Dmax &lt; 65 Gy, </w:t>
      </w:r>
    </w:p>
    <w:p w14:paraId="492B54ED" w14:textId="6C2EA63E" w:rsidR="0006310A" w:rsidRPr="0006310A" w:rsidRDefault="0006310A" w:rsidP="0006310A">
      <w:pPr>
        <w:ind w:left="1420" w:firstLine="284"/>
        <w:rPr>
          <w:lang w:val="cs-CZ"/>
        </w:rPr>
      </w:pPr>
      <w:r w:rsidRPr="0006310A">
        <w:rPr>
          <w:lang w:val="cs-CZ"/>
        </w:rPr>
        <w:t>V80 &lt; 15%, V75 &lt; 25%, V70 &lt; 35%, V65 &lt; 50%</w:t>
      </w:r>
    </w:p>
    <w:p w14:paraId="36BA1366" w14:textId="77777777" w:rsidR="0006310A" w:rsidRPr="0006310A" w:rsidRDefault="0006310A" w:rsidP="008D5157">
      <w:pPr>
        <w:pStyle w:val="Nadpis3"/>
        <w:keepLines/>
        <w:numPr>
          <w:ilvl w:val="2"/>
          <w:numId w:val="56"/>
        </w:numPr>
        <w:tabs>
          <w:tab w:val="clear" w:pos="862"/>
          <w:tab w:val="num" w:pos="720"/>
          <w:tab w:val="num" w:pos="1004"/>
        </w:tabs>
        <w:suppressAutoHyphens w:val="0"/>
        <w:spacing w:before="240" w:after="60"/>
        <w:ind w:left="504"/>
        <w:rPr>
          <w:szCs w:val="22"/>
          <w:lang w:val="cs-CZ"/>
        </w:rPr>
      </w:pPr>
      <w:bookmarkStart w:id="1049" w:name="_Toc431534722"/>
      <w:bookmarkStart w:id="1050" w:name="_Toc434844864"/>
      <w:r w:rsidRPr="0006310A">
        <w:rPr>
          <w:rFonts w:eastAsia="TimesNewRomanMTCE-Roman"/>
          <w:lang w:val="cs-CZ"/>
        </w:rPr>
        <w:t>Brachyterapie</w:t>
      </w:r>
      <w:bookmarkEnd w:id="1049"/>
      <w:bookmarkEnd w:id="1050"/>
      <w:r w:rsidRPr="0006310A">
        <w:rPr>
          <w:szCs w:val="22"/>
          <w:lang w:val="cs-CZ"/>
        </w:rPr>
        <w:t xml:space="preserve"> </w:t>
      </w:r>
    </w:p>
    <w:p w14:paraId="0E2B6351" w14:textId="3130C6E0" w:rsidR="0006310A" w:rsidRPr="0006310A" w:rsidRDefault="0006310A" w:rsidP="0006310A">
      <w:pPr>
        <w:rPr>
          <w:rFonts w:eastAsia="TimesNewRomanMTCE-Roman"/>
          <w:lang w:val="cs-CZ"/>
        </w:rPr>
      </w:pPr>
      <w:r w:rsidRPr="0006310A">
        <w:rPr>
          <w:rFonts w:eastAsia="TimesNewRomanMTCE-Roman"/>
          <w:lang w:val="cs-CZ"/>
        </w:rPr>
        <w:t>Technika brachyterapie může být buďto intrakavitární</w:t>
      </w:r>
      <w:r w:rsidRPr="0006310A">
        <w:rPr>
          <w:rFonts w:eastAsia="TimesNewRomanMTCE-Roman"/>
          <w:b/>
          <w:lang w:val="cs-CZ"/>
        </w:rPr>
        <w:t xml:space="preserve"> </w:t>
      </w:r>
      <w:r w:rsidRPr="0006310A">
        <w:rPr>
          <w:rFonts w:eastAsia="TimesNewRomanMTCE-Roman"/>
          <w:lang w:val="cs-CZ"/>
        </w:rPr>
        <w:t>(vaginální válec) nebo intersticiální, v závislo</w:t>
      </w:r>
      <w:r>
        <w:rPr>
          <w:rFonts w:eastAsia="TimesNewRomanMTCE-Roman"/>
          <w:lang w:val="cs-CZ"/>
        </w:rPr>
        <w:t>s</w:t>
      </w:r>
      <w:r w:rsidRPr="0006310A">
        <w:rPr>
          <w:rFonts w:eastAsia="TimesNewRomanMTCE-Roman"/>
          <w:lang w:val="cs-CZ"/>
        </w:rPr>
        <w:t xml:space="preserve">ti na rozsahu, tloušťce, lokalizaci a morfologii nádoru. Léze s tloušťkou </w:t>
      </w:r>
      <w:r w:rsidRPr="0006310A">
        <w:rPr>
          <w:rFonts w:eastAsia="TimesNewRomanMTCE-Roman"/>
          <w:u w:val="single"/>
          <w:lang w:val="cs-CZ"/>
        </w:rPr>
        <w:t>&lt;</w:t>
      </w:r>
      <w:r w:rsidRPr="0006310A">
        <w:rPr>
          <w:rFonts w:eastAsia="TimesNewRomanMTCE-Roman"/>
          <w:lang w:val="cs-CZ"/>
        </w:rPr>
        <w:t xml:space="preserve"> 0,5 cm mohou být ozařovány intrakavitární brachyterapií, ostatní případy intersticiální brachyterapií. Ve vybraných přípa</w:t>
      </w:r>
      <w:r>
        <w:rPr>
          <w:rFonts w:eastAsia="TimesNewRomanMTCE-Roman"/>
          <w:lang w:val="cs-CZ"/>
        </w:rPr>
        <w:t>dech s </w:t>
      </w:r>
      <w:r w:rsidRPr="0006310A">
        <w:rPr>
          <w:rFonts w:eastAsia="TimesNewRomanMTCE-Roman"/>
          <w:lang w:val="cs-CZ"/>
        </w:rPr>
        <w:t>tumory o tloušťce &lt; 0,5 cm může být brachyterapie provedena samostatně, v ostatních případech se kombinuje se zevním ozářením.</w:t>
      </w:r>
    </w:p>
    <w:p w14:paraId="273197C1" w14:textId="77777777" w:rsidR="0006310A" w:rsidRPr="0006310A" w:rsidRDefault="0006310A" w:rsidP="008D5157">
      <w:pPr>
        <w:pStyle w:val="Nadpis3"/>
        <w:keepLines/>
        <w:numPr>
          <w:ilvl w:val="2"/>
          <w:numId w:val="56"/>
        </w:numPr>
        <w:tabs>
          <w:tab w:val="clear" w:pos="862"/>
          <w:tab w:val="num" w:pos="720"/>
          <w:tab w:val="num" w:pos="1004"/>
        </w:tabs>
        <w:suppressAutoHyphens w:val="0"/>
        <w:spacing w:before="240" w:after="60"/>
        <w:ind w:left="504"/>
        <w:rPr>
          <w:szCs w:val="22"/>
          <w:lang w:val="cs-CZ"/>
        </w:rPr>
      </w:pPr>
      <w:bookmarkStart w:id="1051" w:name="_Toc431534723"/>
      <w:bookmarkStart w:id="1052" w:name="_Toc434844865"/>
      <w:r w:rsidRPr="0006310A">
        <w:rPr>
          <w:rFonts w:eastAsia="TimesNewRomanMTCE-Roman"/>
          <w:lang w:val="cs-CZ"/>
        </w:rPr>
        <w:t>Paliativní radioterapie</w:t>
      </w:r>
      <w:bookmarkEnd w:id="1051"/>
      <w:bookmarkEnd w:id="1052"/>
      <w:r w:rsidRPr="0006310A">
        <w:rPr>
          <w:szCs w:val="22"/>
          <w:lang w:val="cs-CZ"/>
        </w:rPr>
        <w:t xml:space="preserve"> </w:t>
      </w:r>
    </w:p>
    <w:p w14:paraId="5E712170" w14:textId="37C9819F" w:rsidR="0006310A" w:rsidRPr="0006310A" w:rsidRDefault="0006310A" w:rsidP="0006310A">
      <w:pPr>
        <w:autoSpaceDE w:val="0"/>
        <w:autoSpaceDN w:val="0"/>
        <w:adjustRightInd w:val="0"/>
        <w:contextualSpacing/>
        <w:rPr>
          <w:rFonts w:eastAsia="TimesNewRomanMTCE-Roman"/>
          <w:lang w:val="cs-CZ"/>
        </w:rPr>
      </w:pPr>
      <w:r w:rsidRPr="0006310A">
        <w:rPr>
          <w:rFonts w:eastAsia="TimesNewRomanMTCE-Roman"/>
          <w:lang w:val="cs-CZ"/>
        </w:rPr>
        <w:t>Je indikovaná u nemocných ve špatném celkovém stavu, při diseminaci onemocněn</w:t>
      </w:r>
      <w:r>
        <w:rPr>
          <w:rFonts w:eastAsia="TimesNewRomanMTCE-Roman"/>
          <w:lang w:val="cs-CZ"/>
        </w:rPr>
        <w:t>í</w:t>
      </w:r>
      <w:r w:rsidRPr="0006310A">
        <w:rPr>
          <w:rFonts w:eastAsia="TimesNewRomanMTCE-Roman"/>
          <w:lang w:val="cs-CZ"/>
        </w:rPr>
        <w:t xml:space="preserve"> nebo u příliš lokálně pokročilého tumoru (T4). Cílový objem a dávka jsou určeny individuálně podle rozsahu postiženi a celkového stavu nemocných.</w:t>
      </w:r>
    </w:p>
    <w:p w14:paraId="5E8A3D2A" w14:textId="735DE86E" w:rsidR="008D5157" w:rsidRPr="0006310A" w:rsidRDefault="008D5157" w:rsidP="008D5157">
      <w:pPr>
        <w:pStyle w:val="Nadpis3"/>
        <w:keepLines/>
        <w:numPr>
          <w:ilvl w:val="2"/>
          <w:numId w:val="56"/>
        </w:numPr>
        <w:tabs>
          <w:tab w:val="clear" w:pos="862"/>
          <w:tab w:val="num" w:pos="720"/>
          <w:tab w:val="num" w:pos="1004"/>
        </w:tabs>
        <w:suppressAutoHyphens w:val="0"/>
        <w:spacing w:before="240" w:after="60"/>
        <w:ind w:left="504"/>
        <w:rPr>
          <w:lang w:val="cs-CZ"/>
        </w:rPr>
      </w:pPr>
      <w:bookmarkStart w:id="1053" w:name="_Toc431534724"/>
      <w:bookmarkStart w:id="1054" w:name="_Toc434844866"/>
      <w:r w:rsidRPr="0006310A">
        <w:rPr>
          <w:szCs w:val="22"/>
          <w:lang w:val="cs-CZ"/>
        </w:rPr>
        <w:t>Sledov</w:t>
      </w:r>
      <w:r w:rsidR="0041471C">
        <w:rPr>
          <w:szCs w:val="22"/>
          <w:lang w:val="cs-CZ"/>
        </w:rPr>
        <w:t>ání po léčbě</w:t>
      </w:r>
      <w:bookmarkEnd w:id="1053"/>
      <w:bookmarkEnd w:id="1054"/>
    </w:p>
    <w:p w14:paraId="1CC9F0ED" w14:textId="77777777" w:rsidR="0006310A" w:rsidRPr="0006310A" w:rsidRDefault="0006310A" w:rsidP="0006310A">
      <w:pPr>
        <w:autoSpaceDE w:val="0"/>
        <w:autoSpaceDN w:val="0"/>
        <w:adjustRightInd w:val="0"/>
        <w:contextualSpacing/>
        <w:rPr>
          <w:rFonts w:eastAsia="TimesNewRomanMTCE-Roman"/>
          <w:lang w:val="cs-CZ"/>
        </w:rPr>
      </w:pPr>
      <w:r w:rsidRPr="0006310A">
        <w:rPr>
          <w:rFonts w:eastAsia="TimesNewRomanMTCE-Roman"/>
          <w:lang w:val="cs-CZ"/>
        </w:rPr>
        <w:t>Sledování probíhá ve spolupráci s gynekologickým pracovištěm. Akutní a chronické vedlejší účinky léčby jsou vyhodnocovány podle mezinárodně uznávaných stupnic, např. podle EORTC-RTOG stupnice.</w:t>
      </w:r>
    </w:p>
    <w:p w14:paraId="1DE607E7" w14:textId="77777777" w:rsidR="0006310A" w:rsidRPr="0006310A" w:rsidRDefault="0006310A" w:rsidP="008D5157">
      <w:pPr>
        <w:rPr>
          <w:lang w:val="cs-CZ"/>
        </w:rPr>
      </w:pPr>
    </w:p>
    <w:p w14:paraId="689C216A" w14:textId="487E8C8C" w:rsidR="0006310A" w:rsidRPr="0006310A" w:rsidRDefault="0006310A">
      <w:pPr>
        <w:suppressAutoHyphens w:val="0"/>
        <w:jc w:val="left"/>
        <w:rPr>
          <w:lang w:val="cs-CZ"/>
        </w:rPr>
      </w:pPr>
      <w:r w:rsidRPr="0006310A">
        <w:rPr>
          <w:lang w:val="cs-CZ"/>
        </w:rPr>
        <w:br w:type="page"/>
      </w:r>
    </w:p>
    <w:p w14:paraId="4D63DBE3" w14:textId="5D4133AE" w:rsidR="00D37533" w:rsidRPr="0006310A" w:rsidRDefault="00D37533" w:rsidP="00D37533">
      <w:pPr>
        <w:pStyle w:val="Nadpis2"/>
        <w:keepLines/>
        <w:numPr>
          <w:ilvl w:val="1"/>
          <w:numId w:val="56"/>
        </w:numPr>
        <w:suppressAutoHyphens w:val="0"/>
        <w:spacing w:before="360" w:after="60"/>
        <w:ind w:left="709" w:hanging="709"/>
        <w:rPr>
          <w:lang w:val="cs-CZ"/>
        </w:rPr>
      </w:pPr>
      <w:bookmarkStart w:id="1055" w:name="_Toc434844867"/>
      <w:r w:rsidRPr="0006310A">
        <w:rPr>
          <w:szCs w:val="22"/>
          <w:lang w:val="cs-CZ"/>
        </w:rPr>
        <w:t>Radioterapie karcinomů děložního hrdla</w:t>
      </w:r>
      <w:bookmarkEnd w:id="1055"/>
      <w:r w:rsidRPr="0006310A">
        <w:rPr>
          <w:szCs w:val="22"/>
          <w:lang w:val="cs-CZ"/>
        </w:rPr>
        <w:t xml:space="preserve"> </w:t>
      </w:r>
      <w:r w:rsidRPr="0006310A">
        <w:rPr>
          <w:lang w:val="cs-CZ"/>
        </w:rPr>
        <w:t xml:space="preserve"> </w:t>
      </w:r>
    </w:p>
    <w:p w14:paraId="4ED1BFED" w14:textId="77777777" w:rsidR="0006310A" w:rsidRPr="0006310A" w:rsidRDefault="0006310A" w:rsidP="0006310A">
      <w:pPr>
        <w:spacing w:before="120"/>
        <w:rPr>
          <w:lang w:val="cs-CZ"/>
        </w:rPr>
      </w:pPr>
      <w:r w:rsidRPr="0006310A">
        <w:rPr>
          <w:lang w:val="cs-CZ"/>
        </w:rPr>
        <w:t>V převážné většině případů se jedná o spinocelulární karcinomy vycházející z dlaždicobuněčného epitelu (85-90%). Druhou nejčastější skupinou jsou adenokarcinomy (10-15%). Jsou dvě základní formy karcinomu podle lokalizace: exocervikální a endocervikální. Zcela vzácně se vyskytují sarkomy (méně než 1%) a melanomy.</w:t>
      </w:r>
    </w:p>
    <w:p w14:paraId="0AB57F44" w14:textId="77777777" w:rsidR="0006310A" w:rsidRPr="0006310A" w:rsidRDefault="0006310A" w:rsidP="0006310A">
      <w:pPr>
        <w:pStyle w:val="Nadpis3"/>
        <w:keepLines/>
        <w:numPr>
          <w:ilvl w:val="2"/>
          <w:numId w:val="56"/>
        </w:numPr>
        <w:tabs>
          <w:tab w:val="clear" w:pos="862"/>
          <w:tab w:val="num" w:pos="720"/>
          <w:tab w:val="num" w:pos="1004"/>
        </w:tabs>
        <w:suppressAutoHyphens w:val="0"/>
        <w:spacing w:before="240" w:after="60"/>
        <w:ind w:left="504"/>
        <w:rPr>
          <w:rFonts w:eastAsia="Calibri"/>
          <w:lang w:val="cs-CZ"/>
        </w:rPr>
      </w:pPr>
      <w:bookmarkStart w:id="1056" w:name="_Toc431534726"/>
      <w:bookmarkStart w:id="1057" w:name="_Toc434844868"/>
      <w:r w:rsidRPr="0006310A">
        <w:rPr>
          <w:szCs w:val="22"/>
          <w:lang w:val="cs-CZ"/>
        </w:rPr>
        <w:t>Klinická stadia onemocnění</w:t>
      </w:r>
      <w:bookmarkEnd w:id="1056"/>
      <w:bookmarkEnd w:id="1057"/>
      <w:r w:rsidRPr="0006310A">
        <w:rPr>
          <w:rFonts w:eastAsia="Calibri"/>
          <w:lang w:val="cs-CZ"/>
        </w:rPr>
        <w:t xml:space="preserve"> </w:t>
      </w:r>
    </w:p>
    <w:p w14:paraId="09655E3D" w14:textId="74949723" w:rsidR="0006310A" w:rsidRPr="0006310A" w:rsidRDefault="0006310A" w:rsidP="0006310A">
      <w:pPr>
        <w:rPr>
          <w:bCs/>
          <w:iCs/>
          <w:lang w:val="cs-CZ"/>
        </w:rPr>
      </w:pPr>
      <w:r w:rsidRPr="0006310A">
        <w:rPr>
          <w:lang w:val="cs-CZ"/>
        </w:rPr>
        <w:t xml:space="preserve">Klinická stadia karcinomu děložního hrdla jsou dlouhodobě určována pravidly Mezinárodní federace pro gynekologii a porodnictví (FIGO). Proto TNM kategorie byly definované tak, že odpovídají stadiím podle klasifikace FIGO (TNM klasifikace zhoubných novotvarů. 7. vydání 2009, česká verze 2011, ÚZIS, Praha). Diagnóza musí být histologicky </w:t>
      </w:r>
      <w:r w:rsidRPr="0006310A">
        <w:rPr>
          <w:bCs/>
          <w:iCs/>
          <w:lang w:val="cs-CZ"/>
        </w:rPr>
        <w:t>ověřena.</w:t>
      </w:r>
    </w:p>
    <w:p w14:paraId="2F698559" w14:textId="77777777" w:rsidR="0006310A" w:rsidRPr="0006310A" w:rsidRDefault="0006310A" w:rsidP="0006310A">
      <w:pPr>
        <w:pStyle w:val="Nadpis3"/>
        <w:keepLines/>
        <w:numPr>
          <w:ilvl w:val="2"/>
          <w:numId w:val="56"/>
        </w:numPr>
        <w:tabs>
          <w:tab w:val="clear" w:pos="862"/>
          <w:tab w:val="num" w:pos="720"/>
          <w:tab w:val="num" w:pos="1004"/>
        </w:tabs>
        <w:suppressAutoHyphens w:val="0"/>
        <w:spacing w:before="240" w:after="60"/>
        <w:ind w:left="504"/>
        <w:rPr>
          <w:lang w:val="cs-CZ"/>
        </w:rPr>
      </w:pPr>
      <w:bookmarkStart w:id="1058" w:name="_Toc431534727"/>
      <w:bookmarkStart w:id="1059" w:name="_Toc434844869"/>
      <w:r w:rsidRPr="0006310A">
        <w:rPr>
          <w:szCs w:val="22"/>
          <w:lang w:val="cs-CZ"/>
        </w:rPr>
        <w:t>Diagnostika</w:t>
      </w:r>
      <w:bookmarkEnd w:id="1058"/>
      <w:bookmarkEnd w:id="1059"/>
      <w:r w:rsidRPr="0006310A">
        <w:rPr>
          <w:rFonts w:eastAsia="TimesNewRomanPSMT" w:cs="Arial"/>
          <w:lang w:val="cs-CZ"/>
        </w:rPr>
        <w:t xml:space="preserve"> </w:t>
      </w:r>
    </w:p>
    <w:p w14:paraId="7E2D649F" w14:textId="77777777" w:rsidR="0006310A" w:rsidRPr="0006310A" w:rsidRDefault="0006310A" w:rsidP="0006310A">
      <w:pPr>
        <w:pStyle w:val="Podtitul"/>
        <w:rPr>
          <w:lang w:val="cs-CZ"/>
        </w:rPr>
      </w:pPr>
      <w:r w:rsidRPr="0006310A">
        <w:rPr>
          <w:lang w:val="cs-CZ"/>
        </w:rPr>
        <w:t>Obligatorní stagingová vyšetření</w:t>
      </w:r>
    </w:p>
    <w:p w14:paraId="0CFA9F9A" w14:textId="77777777" w:rsidR="0006310A" w:rsidRPr="0006310A" w:rsidRDefault="0006310A" w:rsidP="0006310A">
      <w:pPr>
        <w:rPr>
          <w:lang w:val="cs-CZ"/>
        </w:rPr>
      </w:pPr>
      <w:r w:rsidRPr="0006310A">
        <w:rPr>
          <w:lang w:val="cs-CZ"/>
        </w:rPr>
        <w:t>Komplexní gynekologické vyšetření dvěma lékaři vč. provedení prebioptických metod (kolposkopie, onkologická cytologie - OC), odběr materiálu k histologické verifikaci - cílená biopsie nebo kyretáž hrdla, CT vyšetření pánve a retroperitonea, MR pánve od stádia IB2 a výše (nezbytné tam, kde následuje na MR založené plánování brachyterapie), rektoskopie a cystoskopie při podezření na infiltraci rekta či měchýře, RTG nebo CT plic, základní hematologické a biochemická vyšetření.</w:t>
      </w:r>
    </w:p>
    <w:p w14:paraId="1CF4DC28" w14:textId="77777777" w:rsidR="0006310A" w:rsidRPr="0006310A" w:rsidRDefault="0006310A" w:rsidP="0006310A">
      <w:pPr>
        <w:pStyle w:val="Podtitul"/>
        <w:rPr>
          <w:lang w:val="cs-CZ"/>
        </w:rPr>
      </w:pPr>
      <w:r w:rsidRPr="0006310A">
        <w:rPr>
          <w:lang w:val="cs-CZ"/>
        </w:rPr>
        <w:t>Fakultativní stagingová vyšetření</w:t>
      </w:r>
    </w:p>
    <w:p w14:paraId="2960A887" w14:textId="1E5A73B9" w:rsidR="0006310A" w:rsidRPr="0006310A" w:rsidRDefault="0006310A" w:rsidP="0006310A">
      <w:pPr>
        <w:rPr>
          <w:rFonts w:eastAsia="TimesNewRomanMTCE-Roman"/>
          <w:lang w:val="cs-CZ"/>
        </w:rPr>
      </w:pPr>
      <w:r w:rsidRPr="0006310A">
        <w:rPr>
          <w:lang w:val="cs-CZ"/>
        </w:rPr>
        <w:t>UZ vyšetření vaginální sondou s volumometrií děložního hrdla od stadia IB, PET - posouzení patologických uzlin, nádorové markery (především SCCA), scintigrafie ledvin - DTPA, event. intravenózní urografie (IVU), laparoskopický staging uzlin, peroperační vyšetření sentinelové uzliny</w:t>
      </w:r>
    </w:p>
    <w:p w14:paraId="5ED959EC" w14:textId="77777777" w:rsidR="0006310A" w:rsidRPr="0006310A" w:rsidRDefault="0006310A" w:rsidP="0006310A">
      <w:pPr>
        <w:pStyle w:val="Nadpis3"/>
        <w:keepLines/>
        <w:numPr>
          <w:ilvl w:val="2"/>
          <w:numId w:val="56"/>
        </w:numPr>
        <w:tabs>
          <w:tab w:val="clear" w:pos="862"/>
          <w:tab w:val="num" w:pos="720"/>
          <w:tab w:val="num" w:pos="1004"/>
        </w:tabs>
        <w:suppressAutoHyphens w:val="0"/>
        <w:spacing w:before="240" w:after="60"/>
        <w:ind w:left="504"/>
        <w:rPr>
          <w:lang w:val="cs-CZ"/>
        </w:rPr>
      </w:pPr>
      <w:bookmarkStart w:id="1060" w:name="_Toc431534728"/>
      <w:bookmarkStart w:id="1061" w:name="_Toc434844870"/>
      <w:r w:rsidRPr="0006310A">
        <w:rPr>
          <w:szCs w:val="22"/>
          <w:lang w:val="cs-CZ"/>
        </w:rPr>
        <w:t>Léčebná strategie</w:t>
      </w:r>
      <w:bookmarkEnd w:id="1060"/>
      <w:bookmarkEnd w:id="1061"/>
      <w:r w:rsidRPr="0006310A">
        <w:rPr>
          <w:lang w:val="cs-CZ"/>
        </w:rPr>
        <w:t xml:space="preserve"> </w:t>
      </w:r>
    </w:p>
    <w:p w14:paraId="40D98F76" w14:textId="77777777" w:rsidR="0006310A" w:rsidRPr="0006310A" w:rsidRDefault="0006310A" w:rsidP="0006310A">
      <w:pPr>
        <w:pStyle w:val="Podtitul"/>
        <w:rPr>
          <w:rFonts w:cs="Times New Roman"/>
          <w:lang w:val="cs-CZ"/>
        </w:rPr>
      </w:pPr>
      <w:r w:rsidRPr="0006310A">
        <w:rPr>
          <w:rFonts w:cs="Times New Roman"/>
          <w:lang w:val="cs-CZ"/>
        </w:rPr>
        <w:t xml:space="preserve">Stádium 0, IA, IB1, IIA1: </w:t>
      </w:r>
    </w:p>
    <w:p w14:paraId="5C3E3576" w14:textId="7561867E" w:rsidR="0006310A" w:rsidRPr="0006310A" w:rsidRDefault="0006310A" w:rsidP="0006310A">
      <w:pPr>
        <w:rPr>
          <w:lang w:val="cs-CZ"/>
        </w:rPr>
      </w:pPr>
      <w:r w:rsidRPr="0006310A">
        <w:rPr>
          <w:lang w:val="cs-CZ"/>
        </w:rPr>
        <w:t xml:space="preserve">chirurgická léčba dle standardů České gynekologické a porodnické společnosti ČLS JEP. Alternativou je radikální (chemo)radioterapie. </w:t>
      </w:r>
    </w:p>
    <w:p w14:paraId="629E93F7" w14:textId="77777777" w:rsidR="0006310A" w:rsidRPr="0006310A" w:rsidRDefault="0006310A" w:rsidP="0006310A">
      <w:pPr>
        <w:pStyle w:val="Podtitul"/>
        <w:rPr>
          <w:rFonts w:cs="Times New Roman"/>
          <w:lang w:val="cs-CZ"/>
        </w:rPr>
      </w:pPr>
      <w:r w:rsidRPr="0006310A">
        <w:rPr>
          <w:rFonts w:cs="Times New Roman"/>
          <w:lang w:val="cs-CZ"/>
        </w:rPr>
        <w:t xml:space="preserve">Stadium IB2, IIA2, IIB, IIIA, IIIB </w:t>
      </w:r>
    </w:p>
    <w:p w14:paraId="789F68E8" w14:textId="336B46F1" w:rsidR="0006310A" w:rsidRPr="0006310A" w:rsidRDefault="0006310A" w:rsidP="0006310A">
      <w:pPr>
        <w:rPr>
          <w:lang w:val="cs-CZ"/>
        </w:rPr>
      </w:pPr>
      <w:r w:rsidRPr="0006310A">
        <w:rPr>
          <w:lang w:val="cs-CZ"/>
        </w:rPr>
        <w:t>Konkomitantní chemoradioterapie (zevní radioterapie + chemoterapie + brachyterapie).</w:t>
      </w:r>
    </w:p>
    <w:p w14:paraId="0ED5CA8E" w14:textId="77777777" w:rsidR="0006310A" w:rsidRPr="00B56AB8" w:rsidRDefault="0006310A" w:rsidP="0006310A">
      <w:pPr>
        <w:pStyle w:val="Podtitul"/>
        <w:rPr>
          <w:rFonts w:cs="Times New Roman"/>
          <w:lang w:val="cs-CZ"/>
        </w:rPr>
      </w:pPr>
      <w:r w:rsidRPr="0006310A">
        <w:rPr>
          <w:rFonts w:cs="Times New Roman"/>
          <w:lang w:val="cs-CZ"/>
        </w:rPr>
        <w:t xml:space="preserve">Stadium </w:t>
      </w:r>
      <w:r w:rsidRPr="00B56AB8">
        <w:rPr>
          <w:rFonts w:cs="Times New Roman"/>
          <w:lang w:val="cs-CZ"/>
        </w:rPr>
        <w:t>IVA</w:t>
      </w:r>
    </w:p>
    <w:p w14:paraId="3AC874AA" w14:textId="77777777" w:rsidR="0006310A" w:rsidRPr="00B56AB8" w:rsidRDefault="0006310A" w:rsidP="0006310A">
      <w:pPr>
        <w:rPr>
          <w:lang w:val="cs-CZ"/>
        </w:rPr>
      </w:pPr>
      <w:r w:rsidRPr="00B56AB8">
        <w:rPr>
          <w:lang w:val="cs-CZ"/>
        </w:rPr>
        <w:t>Zevní radioterapie, event. konkomitantní chemoradioterapie (dle celkového stavu pacientky). Brachyterapie je zvažována individuálně.</w:t>
      </w:r>
    </w:p>
    <w:p w14:paraId="596EB9FE" w14:textId="77777777" w:rsidR="0006310A" w:rsidRPr="00B56AB8" w:rsidRDefault="0006310A" w:rsidP="0006310A">
      <w:pPr>
        <w:pStyle w:val="Podtitul"/>
        <w:rPr>
          <w:rFonts w:cs="Times New Roman"/>
          <w:lang w:val="cs-CZ"/>
        </w:rPr>
      </w:pPr>
      <w:r w:rsidRPr="00B56AB8">
        <w:rPr>
          <w:rFonts w:cs="Times New Roman"/>
          <w:lang w:val="cs-CZ"/>
        </w:rPr>
        <w:t>Stadium IVB (vzdálené metastázy)</w:t>
      </w:r>
    </w:p>
    <w:p w14:paraId="07E23CCA" w14:textId="77777777" w:rsidR="0006310A" w:rsidRPr="00B56AB8" w:rsidRDefault="0006310A" w:rsidP="0006310A">
      <w:pPr>
        <w:rPr>
          <w:lang w:val="cs-CZ"/>
        </w:rPr>
      </w:pPr>
      <w:r w:rsidRPr="00B56AB8">
        <w:rPr>
          <w:lang w:val="cs-CZ"/>
        </w:rPr>
        <w:t>Paliativní chemoterapie, individualizovaná paliativní radioterapie, event. chemoradioterapie.</w:t>
      </w:r>
    </w:p>
    <w:p w14:paraId="53E63058" w14:textId="77777777" w:rsidR="0006310A" w:rsidRPr="00B56AB8" w:rsidRDefault="0006310A" w:rsidP="0006310A">
      <w:pPr>
        <w:spacing w:before="240"/>
        <w:rPr>
          <w:bCs/>
          <w:lang w:val="cs-CZ"/>
        </w:rPr>
      </w:pPr>
      <w:r w:rsidRPr="00B56AB8">
        <w:rPr>
          <w:lang w:val="cs-CZ"/>
        </w:rPr>
        <w:t xml:space="preserve">Základní systémová léčba je doporučena standardy České onkologické společnosti </w:t>
      </w:r>
      <w:r w:rsidRPr="00B56AB8">
        <w:rPr>
          <w:bCs/>
          <w:lang w:val="cs-CZ"/>
        </w:rPr>
        <w:t>(ČOS ČLS JEP: Zásady cytostatické léčby maligních onkologických onemocnění).</w:t>
      </w:r>
    </w:p>
    <w:p w14:paraId="2611308F" w14:textId="244F70C4" w:rsidR="0006310A" w:rsidRPr="00B56AB8" w:rsidRDefault="0006310A" w:rsidP="0006310A">
      <w:pPr>
        <w:pStyle w:val="Nadpis4"/>
        <w:keepLines/>
        <w:numPr>
          <w:ilvl w:val="3"/>
          <w:numId w:val="56"/>
        </w:numPr>
        <w:suppressAutoHyphens w:val="0"/>
        <w:spacing w:before="240" w:after="60"/>
        <w:ind w:left="1134" w:hanging="1134"/>
        <w:rPr>
          <w:bCs/>
          <w:szCs w:val="22"/>
        </w:rPr>
      </w:pPr>
      <w:r w:rsidRPr="00B56AB8">
        <w:rPr>
          <w:bCs/>
          <w:szCs w:val="22"/>
        </w:rPr>
        <w:t xml:space="preserve">Radikální radioterapie </w:t>
      </w:r>
    </w:p>
    <w:p w14:paraId="4CD13CC1" w14:textId="77777777" w:rsidR="00B56AB8" w:rsidRPr="00B56AB8" w:rsidRDefault="00B56AB8" w:rsidP="00B56AB8">
      <w:pPr>
        <w:rPr>
          <w:lang w:val="cs-CZ"/>
        </w:rPr>
      </w:pPr>
      <w:r w:rsidRPr="00B56AB8">
        <w:rPr>
          <w:bCs/>
          <w:iCs/>
          <w:lang w:val="cs-CZ"/>
        </w:rPr>
        <w:t>Primární radioterapie je metodou volby</w:t>
      </w:r>
      <w:r w:rsidRPr="00B56AB8">
        <w:rPr>
          <w:lang w:val="cs-CZ"/>
        </w:rPr>
        <w:t xml:space="preserve"> pro stadia IB2, IIA1, kdy tumor postihuje střední třetinu vaginy, IIA2, IIB, IIIA, IIIB. Vždy je kombinována zevní radioterapie s brachyterapií. </w:t>
      </w:r>
    </w:p>
    <w:p w14:paraId="12148B36" w14:textId="77777777" w:rsidR="00B56AB8" w:rsidRPr="00B56AB8" w:rsidRDefault="00B56AB8" w:rsidP="00B56AB8">
      <w:pPr>
        <w:rPr>
          <w:lang w:val="cs-CZ"/>
        </w:rPr>
      </w:pPr>
      <w:r w:rsidRPr="00B56AB8">
        <w:rPr>
          <w:lang w:val="cs-CZ"/>
        </w:rPr>
        <w:t xml:space="preserve">Samostatná zevní radioterapie se provádí pouze u pokročilých stadií onemocnění (T4a) či v případě odmítnutí brachyterapie pacientkou. </w:t>
      </w:r>
    </w:p>
    <w:p w14:paraId="392D5AF4" w14:textId="3CF3542A" w:rsidR="00B56AB8" w:rsidRPr="00B56AB8" w:rsidRDefault="00B56AB8" w:rsidP="00B56AB8">
      <w:pPr>
        <w:rPr>
          <w:lang w:val="cs-CZ"/>
        </w:rPr>
      </w:pPr>
      <w:r w:rsidRPr="00B56AB8">
        <w:rPr>
          <w:lang w:val="cs-CZ"/>
        </w:rPr>
        <w:t>Samostatnou brachyterapii lze aplikovat pouze u velmi selektovaných pacientek se stádiem stadií IA, při odmítnutí operace či při kontraindikaci operačního výkonu.</w:t>
      </w:r>
    </w:p>
    <w:p w14:paraId="0445BD7C" w14:textId="77777777" w:rsidR="00B56AB8" w:rsidRPr="00B56AB8" w:rsidRDefault="00B56AB8" w:rsidP="0006310A">
      <w:pPr>
        <w:pStyle w:val="Nadpis4"/>
        <w:keepLines/>
        <w:numPr>
          <w:ilvl w:val="3"/>
          <w:numId w:val="56"/>
        </w:numPr>
        <w:suppressAutoHyphens w:val="0"/>
        <w:spacing w:before="240" w:after="60"/>
        <w:ind w:left="1134" w:hanging="1134"/>
      </w:pPr>
      <w:r w:rsidRPr="00B56AB8">
        <w:rPr>
          <w:bCs/>
          <w:szCs w:val="22"/>
        </w:rPr>
        <w:t>Adjuvantní radioterapie</w:t>
      </w:r>
      <w:r w:rsidR="0006310A" w:rsidRPr="00B56AB8">
        <w:t xml:space="preserve"> </w:t>
      </w:r>
    </w:p>
    <w:p w14:paraId="3107C266" w14:textId="100F7B21" w:rsidR="0006310A" w:rsidRPr="00B56AB8" w:rsidRDefault="00B56AB8" w:rsidP="00B56AB8">
      <w:pPr>
        <w:rPr>
          <w:u w:val="single"/>
          <w:lang w:val="cs-CZ"/>
        </w:rPr>
      </w:pPr>
      <w:r w:rsidRPr="00B56AB8">
        <w:rPr>
          <w:lang w:val="cs-CZ"/>
        </w:rPr>
        <w:t xml:space="preserve">Adjuvantní chemoradioterapie je indikována v případě pozitivních uzlin, pozitivního okraje a infiltrace parametrií. Adjuvantní radioterapie je zvažována v případě výskytu rizikových faktorů či jejich kombinace (velikost tumoru, hloubka invaze, přítomnost lymfangioinvaze). </w:t>
      </w:r>
    </w:p>
    <w:p w14:paraId="3DA8F6BA" w14:textId="77777777" w:rsidR="00B56AB8" w:rsidRPr="00B56AB8" w:rsidRDefault="00B56AB8" w:rsidP="00B56AB8">
      <w:pPr>
        <w:pStyle w:val="Nadpis4"/>
        <w:keepLines/>
        <w:numPr>
          <w:ilvl w:val="3"/>
          <w:numId w:val="56"/>
        </w:numPr>
        <w:suppressAutoHyphens w:val="0"/>
        <w:spacing w:before="240" w:after="60"/>
        <w:ind w:left="1134" w:hanging="1134"/>
        <w:rPr>
          <w:bCs/>
          <w:szCs w:val="22"/>
        </w:rPr>
      </w:pPr>
      <w:r w:rsidRPr="00B56AB8">
        <w:rPr>
          <w:bCs/>
          <w:szCs w:val="22"/>
        </w:rPr>
        <w:t>Paliativní radioterapie</w:t>
      </w:r>
    </w:p>
    <w:p w14:paraId="2E55C337" w14:textId="45CE991D" w:rsidR="00B56AB8" w:rsidRPr="00B56AB8" w:rsidRDefault="00B56AB8" w:rsidP="00B56AB8">
      <w:pPr>
        <w:rPr>
          <w:lang w:val="cs-CZ"/>
        </w:rPr>
      </w:pPr>
      <w:r w:rsidRPr="00B56AB8">
        <w:rPr>
          <w:lang w:val="cs-CZ"/>
        </w:rPr>
        <w:t>U nádorů lokálně velmi pokročilých, metastazovaných nebo u nemocných v celkovém špatném stavu (WHO PS&gt;2) lze indikovat paliativní radioterapii. Způsob jejího provedení a dávka závisí na projevech onemocnění. Nejčastěji jde o ovlivnění krvácení, kterého lze dosáhnout aplikací jednorázové dávky 8</w:t>
      </w:r>
      <w:r>
        <w:rPr>
          <w:lang w:val="cs-CZ"/>
        </w:rPr>
        <w:t> </w:t>
      </w:r>
      <w:r w:rsidRPr="00B56AB8">
        <w:rPr>
          <w:lang w:val="cs-CZ"/>
        </w:rPr>
        <w:t>-</w:t>
      </w:r>
      <w:r>
        <w:rPr>
          <w:lang w:val="cs-CZ"/>
        </w:rPr>
        <w:t> </w:t>
      </w:r>
      <w:r w:rsidRPr="00B56AB8">
        <w:rPr>
          <w:lang w:val="cs-CZ"/>
        </w:rPr>
        <w:t>10 Gy zevním ozářením na oblast celé dělohy a nádoru. Stejnou dávku lze za 1-</w:t>
      </w:r>
      <w:r>
        <w:rPr>
          <w:lang w:val="cs-CZ"/>
        </w:rPr>
        <w:t> </w:t>
      </w:r>
      <w:r w:rsidRPr="00B56AB8">
        <w:rPr>
          <w:lang w:val="cs-CZ"/>
        </w:rPr>
        <w:t>3 týdny případně opakovat. V případě vaginálních krvácejících metastáz lze zvážit paliativní vaginální aplikaci brachyterapie. U nemocných s očekávaným přežitím několika měsíců se provádí řádné plánování léčby s individuálně volenou dávkou i frakcionací.</w:t>
      </w:r>
    </w:p>
    <w:p w14:paraId="0F48CF79" w14:textId="77777777" w:rsidR="0006310A" w:rsidRPr="00387180" w:rsidRDefault="0006310A" w:rsidP="0006310A">
      <w:pPr>
        <w:pStyle w:val="Nadpis3"/>
        <w:keepLines/>
        <w:numPr>
          <w:ilvl w:val="2"/>
          <w:numId w:val="56"/>
        </w:numPr>
        <w:tabs>
          <w:tab w:val="clear" w:pos="862"/>
          <w:tab w:val="num" w:pos="720"/>
          <w:tab w:val="num" w:pos="1004"/>
        </w:tabs>
        <w:suppressAutoHyphens w:val="0"/>
        <w:spacing w:before="240" w:after="60"/>
        <w:ind w:left="504"/>
        <w:rPr>
          <w:lang w:val="cs-CZ"/>
        </w:rPr>
      </w:pPr>
      <w:bookmarkStart w:id="1062" w:name="_Toc431534729"/>
      <w:bookmarkStart w:id="1063" w:name="_Toc434844871"/>
      <w:r w:rsidRPr="00387180">
        <w:rPr>
          <w:lang w:val="cs-CZ"/>
        </w:rPr>
        <w:t>Ozařovací podmínky</w:t>
      </w:r>
      <w:bookmarkEnd w:id="1062"/>
      <w:bookmarkEnd w:id="1063"/>
      <w:r w:rsidRPr="00387180">
        <w:rPr>
          <w:lang w:val="cs-CZ"/>
        </w:rPr>
        <w:t xml:space="preserve"> </w:t>
      </w:r>
    </w:p>
    <w:p w14:paraId="156B7D42" w14:textId="77777777" w:rsidR="00B56AB8" w:rsidRPr="00B56AB8" w:rsidRDefault="00B56AB8" w:rsidP="00B56AB8">
      <w:pPr>
        <w:rPr>
          <w:lang w:val="cs-CZ"/>
        </w:rPr>
      </w:pPr>
      <w:r w:rsidRPr="00B56AB8">
        <w:rPr>
          <w:lang w:val="cs-CZ"/>
        </w:rPr>
        <w:t xml:space="preserve">Ozařovací podmínky odpovídají standardu pro radikální zevní radioterapii a brachyradioterapii. </w:t>
      </w:r>
    </w:p>
    <w:p w14:paraId="3BDE5A26" w14:textId="77777777" w:rsidR="00B56AB8" w:rsidRPr="00B56AB8" w:rsidRDefault="00B56AB8" w:rsidP="00B56AB8">
      <w:pPr>
        <w:pStyle w:val="Podtitul"/>
        <w:rPr>
          <w:lang w:val="cs-CZ" w:eastAsia="ja-JP"/>
        </w:rPr>
      </w:pPr>
      <w:r w:rsidRPr="00B56AB8">
        <w:rPr>
          <w:lang w:val="cs-CZ" w:eastAsia="ja-JP"/>
        </w:rPr>
        <w:t>Plánování radioterapie</w:t>
      </w:r>
    </w:p>
    <w:p w14:paraId="5C35474F" w14:textId="77777777" w:rsidR="00B56AB8" w:rsidRPr="00B56AB8" w:rsidRDefault="00B56AB8" w:rsidP="00B56AB8">
      <w:pPr>
        <w:rPr>
          <w:lang w:val="cs-CZ" w:eastAsia="ja-JP"/>
        </w:rPr>
      </w:pPr>
      <w:r w:rsidRPr="00B56AB8">
        <w:rPr>
          <w:lang w:val="cs-CZ" w:eastAsia="ja-JP"/>
        </w:rPr>
        <w:t xml:space="preserve">Ozařovací plán se připravuje v trojrozměrném plánovacím systému na podkladě obrazu z výpočetní tomografie (viz standard pro radikální radioterapii). </w:t>
      </w:r>
    </w:p>
    <w:p w14:paraId="52BB2052" w14:textId="77777777" w:rsidR="00B56AB8" w:rsidRPr="00B56AB8" w:rsidRDefault="00B56AB8" w:rsidP="00B56AB8">
      <w:pPr>
        <w:pStyle w:val="Podtitul"/>
        <w:rPr>
          <w:lang w:val="cs-CZ"/>
        </w:rPr>
      </w:pPr>
      <w:r w:rsidRPr="00B56AB8">
        <w:rPr>
          <w:lang w:val="cs-CZ"/>
        </w:rPr>
        <w:t xml:space="preserve">Zdroj záření </w:t>
      </w:r>
    </w:p>
    <w:p w14:paraId="6FD3C1FB" w14:textId="77777777" w:rsidR="00B56AB8" w:rsidRPr="00B56AB8" w:rsidRDefault="00B56AB8" w:rsidP="00B56AB8">
      <w:pPr>
        <w:rPr>
          <w:lang w:val="cs-CZ"/>
        </w:rPr>
      </w:pPr>
      <w:r w:rsidRPr="00B56AB8">
        <w:rPr>
          <w:lang w:val="cs-CZ"/>
        </w:rPr>
        <w:t>Zdrojem pro radioterapii je lineární urychlovač a v případě brachyterapie HDR zdroj záření.</w:t>
      </w:r>
    </w:p>
    <w:p w14:paraId="1E0B6210" w14:textId="77777777" w:rsidR="00B56AB8" w:rsidRPr="00B56AB8" w:rsidRDefault="00B56AB8" w:rsidP="00B56AB8">
      <w:pPr>
        <w:pStyle w:val="Podtitul"/>
        <w:rPr>
          <w:lang w:val="cs-CZ"/>
        </w:rPr>
      </w:pPr>
      <w:r w:rsidRPr="00B56AB8">
        <w:rPr>
          <w:lang w:val="cs-CZ"/>
        </w:rPr>
        <w:t>Cílové objemy</w:t>
      </w:r>
    </w:p>
    <w:p w14:paraId="35BDCD97" w14:textId="77777777" w:rsidR="00B56AB8" w:rsidRPr="00B56AB8" w:rsidRDefault="00B56AB8" w:rsidP="00B56AB8">
      <w:pPr>
        <w:rPr>
          <w:lang w:val="cs-CZ"/>
        </w:rPr>
      </w:pPr>
      <w:r w:rsidRPr="00B56AB8">
        <w:rPr>
          <w:lang w:val="cs-CZ"/>
        </w:rPr>
        <w:t>Cílové objemy zakreslujeme pomocí aktuálních publikovaných konsenzuálních doporučení (</w:t>
      </w:r>
      <w:hyperlink r:id="rId45" w:history="1">
        <w:r w:rsidRPr="00B56AB8">
          <w:rPr>
            <w:rStyle w:val="Hypertextovodkaz"/>
            <w:szCs w:val="22"/>
            <w:lang w:val="cs-CZ"/>
          </w:rPr>
          <w:t>http://www.srobf.cz/cz/GynekologickeNadory/</w:t>
        </w:r>
      </w:hyperlink>
      <w:r w:rsidRPr="00B56AB8">
        <w:rPr>
          <w:lang w:val="cs-CZ"/>
        </w:rPr>
        <w:t>).</w:t>
      </w:r>
    </w:p>
    <w:p w14:paraId="4D84E229" w14:textId="77777777" w:rsidR="00B56AB8" w:rsidRPr="00B56AB8" w:rsidRDefault="00B56AB8" w:rsidP="00B56AB8">
      <w:pPr>
        <w:spacing w:after="120"/>
        <w:rPr>
          <w:lang w:val="cs-CZ"/>
        </w:rPr>
      </w:pPr>
      <w:r w:rsidRPr="00B56AB8">
        <w:rPr>
          <w:lang w:val="cs-CZ"/>
        </w:rPr>
        <w:t>Obecně CTV zahrnuje objem primárního nádoru, vazy děložní, dostatečný objem vaginy v závislosti na velikosti primárního tumoru, postižené lymfatické uzliny a uzliny v riziku metastatického postižení.</w:t>
      </w:r>
    </w:p>
    <w:p w14:paraId="7DE52398" w14:textId="4EC1D4F0" w:rsidR="00B56AB8" w:rsidRPr="00B56AB8" w:rsidRDefault="00B56AB8" w:rsidP="00B56AB8">
      <w:pPr>
        <w:spacing w:after="120"/>
        <w:rPr>
          <w:lang w:val="cs-CZ"/>
        </w:rPr>
      </w:pPr>
      <w:r w:rsidRPr="00B56AB8">
        <w:rPr>
          <w:lang w:val="cs-CZ"/>
        </w:rPr>
        <w:t xml:space="preserve">PTV zahrnuje CTV </w:t>
      </w:r>
      <w:r w:rsidRPr="00B56AB8">
        <w:rPr>
          <w:rFonts w:eastAsia="TimesNewRomanMTCE-Roman"/>
          <w:lang w:val="cs-CZ"/>
        </w:rPr>
        <w:t>s bezpečnostním lemem,</w:t>
      </w:r>
      <w:r w:rsidRPr="00B56AB8">
        <w:rPr>
          <w:lang w:val="cs-CZ"/>
        </w:rPr>
        <w:t xml:space="preserve"> jehož velikost je stanovena protokolem pracoviště v závislosti na technickém vybavení</w:t>
      </w:r>
    </w:p>
    <w:p w14:paraId="7D12DA7E" w14:textId="77777777" w:rsidR="00B56AB8" w:rsidRDefault="00B56AB8" w:rsidP="00B56AB8">
      <w:pPr>
        <w:pStyle w:val="Podtitul"/>
        <w:rPr>
          <w:lang w:val="cs-CZ"/>
        </w:rPr>
      </w:pPr>
      <w:r w:rsidRPr="00B56AB8">
        <w:rPr>
          <w:lang w:val="cs-CZ"/>
        </w:rPr>
        <w:t>Poloha pacienta</w:t>
      </w:r>
    </w:p>
    <w:p w14:paraId="681DBEB4" w14:textId="57839B69" w:rsidR="00B56AB8" w:rsidRPr="00B56AB8" w:rsidRDefault="00B56AB8" w:rsidP="00B56AB8">
      <w:pPr>
        <w:rPr>
          <w:lang w:val="cs-CZ"/>
        </w:rPr>
      </w:pPr>
      <w:r w:rsidRPr="00B56AB8">
        <w:rPr>
          <w:lang w:val="cs-CZ"/>
        </w:rPr>
        <w:t>supinační nebo pronační</w:t>
      </w:r>
    </w:p>
    <w:p w14:paraId="5A318A93" w14:textId="77777777" w:rsidR="00B56AB8" w:rsidRPr="00B56AB8" w:rsidRDefault="00B56AB8" w:rsidP="00B56AB8">
      <w:pPr>
        <w:pStyle w:val="Podtitul"/>
        <w:rPr>
          <w:lang w:val="cs-CZ"/>
        </w:rPr>
      </w:pPr>
      <w:r w:rsidRPr="00B56AB8">
        <w:rPr>
          <w:lang w:val="cs-CZ"/>
        </w:rPr>
        <w:t xml:space="preserve">Ozařovací techniky </w:t>
      </w:r>
    </w:p>
    <w:p w14:paraId="399E20B0" w14:textId="77777777" w:rsidR="00B56AB8" w:rsidRPr="00B56AB8" w:rsidRDefault="00B56AB8" w:rsidP="00B56AB8">
      <w:pPr>
        <w:rPr>
          <w:lang w:val="cs-CZ"/>
        </w:rPr>
      </w:pPr>
      <w:r w:rsidRPr="00B56AB8">
        <w:rPr>
          <w:lang w:val="cs-CZ"/>
        </w:rPr>
        <w:t xml:space="preserve">Konformní radioterapie, IMRT, IGRT </w:t>
      </w:r>
    </w:p>
    <w:p w14:paraId="4535C26C" w14:textId="77777777" w:rsidR="00B56AB8" w:rsidRDefault="00B56AB8" w:rsidP="0006310A">
      <w:pPr>
        <w:pStyle w:val="Nadpis3"/>
        <w:keepLines/>
        <w:numPr>
          <w:ilvl w:val="2"/>
          <w:numId w:val="56"/>
        </w:numPr>
        <w:tabs>
          <w:tab w:val="clear" w:pos="862"/>
          <w:tab w:val="num" w:pos="720"/>
          <w:tab w:val="num" w:pos="1004"/>
        </w:tabs>
        <w:suppressAutoHyphens w:val="0"/>
        <w:spacing w:before="240" w:after="60"/>
        <w:ind w:left="504"/>
        <w:rPr>
          <w:lang w:val="cs-CZ"/>
        </w:rPr>
      </w:pPr>
      <w:bookmarkStart w:id="1064" w:name="_Toc431534730"/>
      <w:bookmarkStart w:id="1065" w:name="_Toc434844872"/>
      <w:r w:rsidRPr="00B56AB8">
        <w:rPr>
          <w:iCs/>
          <w:szCs w:val="22"/>
        </w:rPr>
        <w:t>Brachyterapie</w:t>
      </w:r>
      <w:bookmarkEnd w:id="1064"/>
      <w:bookmarkEnd w:id="1065"/>
      <w:r w:rsidRPr="0006310A">
        <w:rPr>
          <w:lang w:val="cs-CZ"/>
        </w:rPr>
        <w:t xml:space="preserve"> </w:t>
      </w:r>
    </w:p>
    <w:p w14:paraId="642A1ACC" w14:textId="77777777" w:rsidR="00B56AB8" w:rsidRPr="00B56AB8" w:rsidRDefault="00B56AB8" w:rsidP="00B56AB8">
      <w:pPr>
        <w:rPr>
          <w:lang w:val="cs-CZ"/>
        </w:rPr>
      </w:pPr>
      <w:r w:rsidRPr="00B56AB8">
        <w:rPr>
          <w:lang w:val="cs-CZ"/>
        </w:rPr>
        <w:t xml:space="preserve">Používá se technika uterovaginální aplikace (UVAG), případně ring aplikátor. Při suboptimální dávkové distribuci lze kombinovat intrakavitární techniku s intersticiální aplikací. </w:t>
      </w:r>
    </w:p>
    <w:p w14:paraId="3E52ED62" w14:textId="77777777" w:rsidR="00B56AB8" w:rsidRPr="00B56AB8" w:rsidRDefault="00B56AB8" w:rsidP="00B56AB8">
      <w:pPr>
        <w:rPr>
          <w:lang w:val="cs-CZ"/>
        </w:rPr>
      </w:pPr>
      <w:r w:rsidRPr="00B56AB8">
        <w:rPr>
          <w:lang w:val="cs-CZ"/>
        </w:rPr>
        <w:t>Dávka se při konvenčním plánování určuje v bodech A a B. Bod A je definován dle Americké brachyterapeutické společnosti (ABS) 2012 2cm kraniálně od vrcholů vaginálních kleneb a 2cm laterálně, bod B pak 2cm kraniálně od vrcholů vaginálních kleneb a 5cm laterálně. Individuální výpočet dávky se při konvenčním plánování provádí pro každou jednotlivou aplikaci a počítá se maximální dávka v kritických orgánech - rektu a moč. měchýři. Minimální požadavek je výpočet dávky v ICRU bodech pro močový měchýř a rektum podle ICRU Report 38. Hrdlo močového měchýře a průběh rekta jsou kontrastně označeny. Maximální dávka na rektum a moč. měchýř by neměla přesáhnout 70-80% dávky v bodě A. Dále je třeba udávat absorbovanou dávku v referenčních bodech, celkovou kermu ve vzduchu (TRAK), rozměry objemu referenční izodózy, rozložení dávky v čase.</w:t>
      </w:r>
    </w:p>
    <w:p w14:paraId="0E69AA50" w14:textId="77777777" w:rsidR="00B56AB8" w:rsidRPr="00B56AB8" w:rsidRDefault="00B56AB8" w:rsidP="00B56AB8">
      <w:pPr>
        <w:rPr>
          <w:lang w:val="cs-CZ"/>
        </w:rPr>
      </w:pPr>
      <w:r w:rsidRPr="00B56AB8">
        <w:rPr>
          <w:lang w:val="cs-CZ"/>
        </w:rPr>
        <w:t>Vzhledem excelentním výsledkům při použití 3D MR-based brachyterapie je vhodné provádět plánování s využitím moderních zobrazovacích metod a reportování dávky nejen do ICRU bodů (A, rektum, močový měchýř), ale i do D100 a D90 (pro HR CTV, IR CTV, GTV) a  D0,1cm</w:t>
      </w:r>
      <w:r w:rsidRPr="00B56AB8">
        <w:rPr>
          <w:vertAlign w:val="superscript"/>
          <w:lang w:val="cs-CZ"/>
        </w:rPr>
        <w:t>3</w:t>
      </w:r>
      <w:r w:rsidRPr="00B56AB8">
        <w:rPr>
          <w:lang w:val="cs-CZ"/>
        </w:rPr>
        <w:t>, D1cm</w:t>
      </w:r>
      <w:r w:rsidRPr="00B56AB8">
        <w:rPr>
          <w:vertAlign w:val="superscript"/>
          <w:lang w:val="cs-CZ"/>
        </w:rPr>
        <w:t>3</w:t>
      </w:r>
      <w:r w:rsidRPr="00B56AB8">
        <w:rPr>
          <w:lang w:val="cs-CZ"/>
        </w:rPr>
        <w:t xml:space="preserve"> a D2cm</w:t>
      </w:r>
      <w:r w:rsidRPr="00B56AB8">
        <w:rPr>
          <w:vertAlign w:val="superscript"/>
          <w:lang w:val="cs-CZ"/>
        </w:rPr>
        <w:t>3</w:t>
      </w:r>
      <w:r w:rsidRPr="00B56AB8">
        <w:rPr>
          <w:lang w:val="cs-CZ"/>
        </w:rPr>
        <w:t xml:space="preserve"> (pro rektum, sigma, močový měchýř). Při konturování i plánování je nezbytné dodržovat aktuální GEC-ESTRO a ABS doporučení.</w:t>
      </w:r>
    </w:p>
    <w:p w14:paraId="1A44A316" w14:textId="3A706FE4" w:rsidR="0006310A" w:rsidRDefault="0006310A" w:rsidP="0006310A">
      <w:pPr>
        <w:pStyle w:val="Nadpis3"/>
        <w:keepLines/>
        <w:numPr>
          <w:ilvl w:val="2"/>
          <w:numId w:val="56"/>
        </w:numPr>
        <w:tabs>
          <w:tab w:val="clear" w:pos="862"/>
          <w:tab w:val="num" w:pos="720"/>
          <w:tab w:val="num" w:pos="1004"/>
        </w:tabs>
        <w:suppressAutoHyphens w:val="0"/>
        <w:spacing w:before="240" w:after="60"/>
        <w:ind w:left="504"/>
        <w:rPr>
          <w:lang w:val="cs-CZ"/>
        </w:rPr>
      </w:pPr>
      <w:bookmarkStart w:id="1066" w:name="_Toc431534731"/>
      <w:bookmarkStart w:id="1067" w:name="_Toc434844873"/>
      <w:r w:rsidRPr="0006310A">
        <w:rPr>
          <w:lang w:val="cs-CZ"/>
        </w:rPr>
        <w:t>Frakcionace a dávka záření</w:t>
      </w:r>
      <w:bookmarkEnd w:id="1066"/>
      <w:bookmarkEnd w:id="1067"/>
    </w:p>
    <w:p w14:paraId="45EC8643" w14:textId="2B8569E7" w:rsidR="00B56AB8" w:rsidRPr="00B56AB8" w:rsidRDefault="00B56AB8" w:rsidP="00B56AB8">
      <w:pPr>
        <w:rPr>
          <w:lang w:val="cs-CZ"/>
        </w:rPr>
      </w:pPr>
      <w:r w:rsidRPr="00B56AB8">
        <w:rPr>
          <w:lang w:val="cs-CZ"/>
        </w:rPr>
        <w:t>Při radikální zevní radioterapii se standardně používá 1,8</w:t>
      </w:r>
      <w:r>
        <w:rPr>
          <w:lang w:val="cs-CZ"/>
        </w:rPr>
        <w:t> </w:t>
      </w:r>
      <w:r w:rsidRPr="00B56AB8">
        <w:rPr>
          <w:lang w:val="cs-CZ"/>
        </w:rPr>
        <w:t>-</w:t>
      </w:r>
      <w:r>
        <w:rPr>
          <w:lang w:val="cs-CZ"/>
        </w:rPr>
        <w:t> 2,0 Gy/frakce</w:t>
      </w:r>
      <w:r w:rsidRPr="00B56AB8">
        <w:rPr>
          <w:lang w:val="cs-CZ"/>
        </w:rPr>
        <w:t>, 5 frakcí týdně. Typická dávka na tumor a reg</w:t>
      </w:r>
      <w:r>
        <w:rPr>
          <w:lang w:val="cs-CZ"/>
        </w:rPr>
        <w:t>ionální lymfatické uzliny je 40 - </w:t>
      </w:r>
      <w:r w:rsidRPr="00B56AB8">
        <w:rPr>
          <w:lang w:val="cs-CZ"/>
        </w:rPr>
        <w:t xml:space="preserve">50 Gy. Celkové dávky ze zevního ozáření a brachyterapie jsou kolem 80 Gy EQD2 na malé primární tumory a </w:t>
      </w:r>
      <w:r w:rsidRPr="00B56AB8">
        <w:rPr>
          <w:u w:val="single"/>
          <w:lang w:val="cs-CZ"/>
        </w:rPr>
        <w:t>&gt;</w:t>
      </w:r>
      <w:r w:rsidRPr="00B56AB8">
        <w:rPr>
          <w:lang w:val="cs-CZ"/>
        </w:rPr>
        <w:t xml:space="preserve"> 85 Gy EQD2 na velké primární tumory. </w:t>
      </w:r>
    </w:p>
    <w:p w14:paraId="1DE79BC6" w14:textId="66F2C0B2" w:rsidR="00B56AB8" w:rsidRPr="00B56AB8" w:rsidRDefault="00B56AB8" w:rsidP="00B56AB8">
      <w:pPr>
        <w:rPr>
          <w:lang w:val="cs-CZ"/>
        </w:rPr>
      </w:pPr>
      <w:r w:rsidRPr="00B56AB8">
        <w:rPr>
          <w:lang w:val="cs-CZ"/>
        </w:rPr>
        <w:t xml:space="preserve">Je možné zvážit </w:t>
      </w:r>
      <w:r>
        <w:rPr>
          <w:lang w:val="cs-CZ"/>
        </w:rPr>
        <w:t>navýšení dávky na parametria (6 - </w:t>
      </w:r>
      <w:r w:rsidRPr="00B56AB8">
        <w:rPr>
          <w:lang w:val="cs-CZ"/>
        </w:rPr>
        <w:t>10 Gy) a na postižené uzliny (10</w:t>
      </w:r>
      <w:r>
        <w:rPr>
          <w:lang w:val="cs-CZ"/>
        </w:rPr>
        <w:t> - 15 Gy) za </w:t>
      </w:r>
      <w:r w:rsidRPr="00B56AB8">
        <w:rPr>
          <w:lang w:val="cs-CZ"/>
        </w:rPr>
        <w:t xml:space="preserve">dodržení dávkových limitů na zdravé tkáně. </w:t>
      </w:r>
    </w:p>
    <w:p w14:paraId="594FAFD4" w14:textId="77777777" w:rsidR="00B56AB8" w:rsidRPr="00F82D6D" w:rsidRDefault="00B56AB8" w:rsidP="00B56AB8">
      <w:pPr>
        <w:rPr>
          <w:lang w:val="cs-CZ"/>
        </w:rPr>
      </w:pPr>
      <w:r w:rsidRPr="00B56AB8">
        <w:rPr>
          <w:lang w:val="cs-CZ"/>
        </w:rPr>
        <w:t xml:space="preserve">Při samostatné radikální radioterapii se aplikuje dávka &gt; 60 Gy za dodržení dávkových limitů na </w:t>
      </w:r>
      <w:r w:rsidRPr="00F82D6D">
        <w:rPr>
          <w:lang w:val="cs-CZ"/>
        </w:rPr>
        <w:t xml:space="preserve">zdravé tkáně. </w:t>
      </w:r>
    </w:p>
    <w:p w14:paraId="61193AFF" w14:textId="66773BAD" w:rsidR="00B56AB8" w:rsidRPr="00F82D6D" w:rsidRDefault="00B56AB8" w:rsidP="00B56AB8">
      <w:pPr>
        <w:rPr>
          <w:lang w:val="cs-CZ"/>
        </w:rPr>
      </w:pPr>
      <w:r w:rsidRPr="00F82D6D">
        <w:rPr>
          <w:lang w:val="cs-CZ"/>
        </w:rPr>
        <w:t xml:space="preserve">Při pooperační radioterapii se obvykle užívají dávky 45 - 50 Gy při standardní frakcionaci. Je možné zvážit navýšení dávky na postižené uzliny (10 - 15 Gy) za dodržení dávkových limitů na zdravé tkáně. </w:t>
      </w:r>
    </w:p>
    <w:p w14:paraId="720968A6" w14:textId="62FDAA16" w:rsidR="0006310A" w:rsidRPr="00F82D6D" w:rsidRDefault="0006310A" w:rsidP="0006310A">
      <w:pPr>
        <w:pStyle w:val="Nadpis3"/>
        <w:keepLines/>
        <w:numPr>
          <w:ilvl w:val="2"/>
          <w:numId w:val="56"/>
        </w:numPr>
        <w:tabs>
          <w:tab w:val="clear" w:pos="862"/>
          <w:tab w:val="num" w:pos="720"/>
          <w:tab w:val="num" w:pos="1004"/>
        </w:tabs>
        <w:suppressAutoHyphens w:val="0"/>
        <w:spacing w:before="240" w:after="60"/>
        <w:ind w:left="504"/>
        <w:rPr>
          <w:lang w:val="cs-CZ"/>
        </w:rPr>
      </w:pPr>
      <w:bookmarkStart w:id="1068" w:name="_Toc431534732"/>
      <w:bookmarkStart w:id="1069" w:name="_Toc434844874"/>
      <w:r w:rsidRPr="00F82D6D">
        <w:rPr>
          <w:lang w:val="cs-CZ"/>
        </w:rPr>
        <w:t xml:space="preserve">Kritické orgány </w:t>
      </w:r>
      <w:r w:rsidR="00510973" w:rsidRPr="00510973">
        <w:rPr>
          <w:iCs/>
          <w:szCs w:val="22"/>
        </w:rPr>
        <w:t>a toleranční dávky</w:t>
      </w:r>
      <w:bookmarkEnd w:id="1068"/>
      <w:bookmarkEnd w:id="1069"/>
    </w:p>
    <w:p w14:paraId="54FE8345" w14:textId="77777777" w:rsidR="00B56AB8" w:rsidRPr="00F82D6D" w:rsidRDefault="00B56AB8" w:rsidP="00B56AB8">
      <w:pPr>
        <w:rPr>
          <w:lang w:val="cs-CZ"/>
        </w:rPr>
      </w:pPr>
      <w:r w:rsidRPr="00F82D6D">
        <w:rPr>
          <w:lang w:val="cs-CZ"/>
        </w:rPr>
        <w:t>Tenké střevo:</w:t>
      </w:r>
      <w:r w:rsidRPr="00F82D6D">
        <w:rPr>
          <w:lang w:val="cs-CZ"/>
        </w:rPr>
        <w:tab/>
        <w:t>V45 &lt; 195 cm</w:t>
      </w:r>
      <w:r w:rsidRPr="00F82D6D">
        <w:rPr>
          <w:vertAlign w:val="superscript"/>
          <w:lang w:val="cs-CZ"/>
        </w:rPr>
        <w:t xml:space="preserve">3 </w:t>
      </w:r>
      <w:r w:rsidRPr="00F82D6D">
        <w:rPr>
          <w:lang w:val="cs-CZ"/>
        </w:rPr>
        <w:t xml:space="preserve">(celá peritoneální dutina), </w:t>
      </w:r>
    </w:p>
    <w:p w14:paraId="4668EC6E" w14:textId="50A4B62E" w:rsidR="00B56AB8" w:rsidRPr="00F82D6D" w:rsidRDefault="00B56AB8" w:rsidP="00B56AB8">
      <w:pPr>
        <w:ind w:left="1136" w:firstLine="284"/>
        <w:rPr>
          <w:lang w:val="cs-CZ"/>
        </w:rPr>
      </w:pPr>
      <w:r w:rsidRPr="00F82D6D">
        <w:rPr>
          <w:lang w:val="cs-CZ"/>
        </w:rPr>
        <w:t>V15 &lt; 120 cm</w:t>
      </w:r>
      <w:r w:rsidRPr="00F82D6D">
        <w:rPr>
          <w:vertAlign w:val="superscript"/>
          <w:lang w:val="cs-CZ"/>
        </w:rPr>
        <w:t>3</w:t>
      </w:r>
      <w:r w:rsidRPr="00F82D6D">
        <w:rPr>
          <w:lang w:val="cs-CZ"/>
        </w:rPr>
        <w:t xml:space="preserve"> (individuální kličky)</w:t>
      </w:r>
    </w:p>
    <w:p w14:paraId="42430FED" w14:textId="5F964996" w:rsidR="00B56AB8" w:rsidRPr="00F82D6D" w:rsidRDefault="00B56AB8" w:rsidP="00B56AB8">
      <w:pPr>
        <w:rPr>
          <w:lang w:val="cs-CZ"/>
        </w:rPr>
      </w:pPr>
      <w:r w:rsidRPr="00F82D6D">
        <w:rPr>
          <w:lang w:val="cs-CZ"/>
        </w:rPr>
        <w:t>Rektum:</w:t>
      </w:r>
      <w:r w:rsidRPr="00F82D6D">
        <w:rPr>
          <w:lang w:val="cs-CZ"/>
        </w:rPr>
        <w:tab/>
        <w:t>V75 &lt; 15%, V70 &lt; 20%, V65 &lt; 25%, V60 &lt; 35%, V50 &lt; 50%</w:t>
      </w:r>
    </w:p>
    <w:p w14:paraId="3006E83F" w14:textId="27BB1DB3" w:rsidR="00B56AB8" w:rsidRPr="00F82D6D" w:rsidRDefault="00B56AB8" w:rsidP="00B56AB8">
      <w:pPr>
        <w:rPr>
          <w:lang w:val="cs-CZ"/>
        </w:rPr>
      </w:pPr>
      <w:r w:rsidRPr="00F82D6D">
        <w:rPr>
          <w:lang w:val="cs-CZ"/>
        </w:rPr>
        <w:t xml:space="preserve">Močový měchýř: </w:t>
      </w:r>
      <w:r w:rsidRPr="00F82D6D">
        <w:rPr>
          <w:lang w:val="cs-CZ"/>
        </w:rPr>
        <w:tab/>
        <w:t xml:space="preserve">Dmax &lt; 65 Gy, </w:t>
      </w:r>
    </w:p>
    <w:p w14:paraId="21C6DA61" w14:textId="279A3C77" w:rsidR="00B56AB8" w:rsidRPr="00F82D6D" w:rsidRDefault="00B56AB8" w:rsidP="00B56AB8">
      <w:pPr>
        <w:ind w:left="1420" w:firstLine="284"/>
        <w:rPr>
          <w:lang w:val="cs-CZ"/>
        </w:rPr>
      </w:pPr>
      <w:r w:rsidRPr="00F82D6D">
        <w:rPr>
          <w:lang w:val="cs-CZ"/>
        </w:rPr>
        <w:t>V80 &lt; 15%, V75 &lt; 25%, V70 &lt; 35%, V65 &lt; 50%</w:t>
      </w:r>
    </w:p>
    <w:p w14:paraId="64B48890" w14:textId="527ABDE0" w:rsidR="00B56AB8" w:rsidRPr="00F82D6D" w:rsidRDefault="00B56AB8" w:rsidP="00B56AB8">
      <w:pPr>
        <w:rPr>
          <w:lang w:val="cs-CZ"/>
        </w:rPr>
      </w:pPr>
      <w:r w:rsidRPr="00F82D6D">
        <w:rPr>
          <w:bCs/>
          <w:lang w:val="cs-CZ"/>
        </w:rPr>
        <w:t>Mícha:</w:t>
      </w:r>
      <w:r w:rsidRPr="00F82D6D">
        <w:rPr>
          <w:bCs/>
          <w:lang w:val="cs-CZ"/>
        </w:rPr>
        <w:tab/>
        <w:t>Dmax ≤ 50 Gy (riziko myelopatie 0,2%)</w:t>
      </w:r>
    </w:p>
    <w:p w14:paraId="3C5F8E1D" w14:textId="77777777" w:rsidR="00B56AB8" w:rsidRPr="00F82D6D" w:rsidRDefault="00B56AB8" w:rsidP="00B56AB8">
      <w:pPr>
        <w:rPr>
          <w:lang w:val="cs-CZ"/>
        </w:rPr>
      </w:pPr>
      <w:r w:rsidRPr="00F82D6D">
        <w:rPr>
          <w:lang w:val="cs-CZ"/>
        </w:rPr>
        <w:t>Ledviny:</w:t>
      </w:r>
      <w:r w:rsidRPr="00F82D6D">
        <w:rPr>
          <w:lang w:val="cs-CZ"/>
        </w:rPr>
        <w:tab/>
        <w:t xml:space="preserve">V20 &lt; 70% pro jednu fysiologicky fungující ledvinu, </w:t>
      </w:r>
    </w:p>
    <w:p w14:paraId="60ABD32D" w14:textId="77777777" w:rsidR="00B56AB8" w:rsidRPr="00F82D6D" w:rsidRDefault="00B56AB8" w:rsidP="00B56AB8">
      <w:pPr>
        <w:ind w:left="568" w:firstLine="284"/>
        <w:rPr>
          <w:lang w:val="cs-CZ"/>
        </w:rPr>
      </w:pPr>
      <w:r w:rsidRPr="00F82D6D">
        <w:rPr>
          <w:lang w:val="cs-CZ"/>
        </w:rPr>
        <w:t xml:space="preserve">V20 &lt;30% pro kontralaterální ledvinu. </w:t>
      </w:r>
    </w:p>
    <w:p w14:paraId="7CE7E788" w14:textId="3AD15D62" w:rsidR="00B56AB8" w:rsidRPr="00F82D6D" w:rsidRDefault="00B56AB8" w:rsidP="00B56AB8">
      <w:pPr>
        <w:ind w:left="568" w:firstLine="284"/>
        <w:rPr>
          <w:iCs/>
          <w:u w:val="single"/>
          <w:lang w:val="cs-CZ"/>
        </w:rPr>
      </w:pPr>
      <w:r w:rsidRPr="00F82D6D">
        <w:rPr>
          <w:lang w:val="cs-CZ"/>
        </w:rPr>
        <w:t>V20&lt; 50% pro součet funkčních objemů obou ledvin.</w:t>
      </w:r>
    </w:p>
    <w:p w14:paraId="2C59EFD6" w14:textId="171607E4" w:rsidR="0006310A" w:rsidRPr="00F82D6D" w:rsidRDefault="00F82D6D" w:rsidP="0006310A">
      <w:pPr>
        <w:pStyle w:val="Nadpis3"/>
        <w:keepLines/>
        <w:numPr>
          <w:ilvl w:val="2"/>
          <w:numId w:val="56"/>
        </w:numPr>
        <w:tabs>
          <w:tab w:val="clear" w:pos="862"/>
          <w:tab w:val="num" w:pos="720"/>
          <w:tab w:val="num" w:pos="1004"/>
        </w:tabs>
        <w:suppressAutoHyphens w:val="0"/>
        <w:spacing w:before="240" w:after="60"/>
        <w:ind w:left="504"/>
        <w:rPr>
          <w:szCs w:val="22"/>
          <w:lang w:val="cs-CZ"/>
        </w:rPr>
      </w:pPr>
      <w:bookmarkStart w:id="1070" w:name="_Toc431534733"/>
      <w:bookmarkStart w:id="1071" w:name="_Toc434844875"/>
      <w:r w:rsidRPr="00F82D6D">
        <w:rPr>
          <w:szCs w:val="22"/>
          <w:lang w:val="cs-CZ"/>
        </w:rPr>
        <w:t>Kontraindikace radioterapie</w:t>
      </w:r>
      <w:bookmarkEnd w:id="1070"/>
      <w:bookmarkEnd w:id="1071"/>
      <w:r w:rsidR="0006310A" w:rsidRPr="00F82D6D">
        <w:rPr>
          <w:szCs w:val="22"/>
          <w:lang w:val="cs-CZ"/>
        </w:rPr>
        <w:t xml:space="preserve"> </w:t>
      </w:r>
    </w:p>
    <w:p w14:paraId="29CBC89C" w14:textId="1F85992D" w:rsidR="00F82D6D" w:rsidRPr="00F82D6D" w:rsidRDefault="00F82D6D" w:rsidP="00F82D6D">
      <w:pPr>
        <w:pStyle w:val="Podtitul"/>
        <w:rPr>
          <w:lang w:val="cs-CZ"/>
        </w:rPr>
      </w:pPr>
      <w:r w:rsidRPr="00F82D6D">
        <w:rPr>
          <w:lang w:val="cs-CZ"/>
        </w:rPr>
        <w:t>Absolutní</w:t>
      </w:r>
    </w:p>
    <w:p w14:paraId="6F234170" w14:textId="09DBC25F" w:rsidR="00F82D6D" w:rsidRPr="00F82D6D" w:rsidRDefault="00F82D6D" w:rsidP="00F82D6D">
      <w:pPr>
        <w:rPr>
          <w:lang w:val="cs-CZ"/>
        </w:rPr>
      </w:pPr>
      <w:r w:rsidRPr="00F82D6D">
        <w:rPr>
          <w:lang w:val="cs-CZ"/>
        </w:rPr>
        <w:t>nespolupráce pacientky, akutní zánětlivý proces v pánvi či v dutině břišní, předchozí ozáření vysokou dávkou v oblasti pánve.</w:t>
      </w:r>
    </w:p>
    <w:p w14:paraId="1A9F94C7" w14:textId="77777777" w:rsidR="00F82D6D" w:rsidRPr="00F82D6D" w:rsidRDefault="00F82D6D" w:rsidP="00F82D6D">
      <w:pPr>
        <w:pStyle w:val="Podtitul"/>
        <w:rPr>
          <w:lang w:val="cs-CZ"/>
        </w:rPr>
      </w:pPr>
      <w:r w:rsidRPr="00F82D6D">
        <w:rPr>
          <w:lang w:val="cs-CZ"/>
        </w:rPr>
        <w:t>Relativní</w:t>
      </w:r>
    </w:p>
    <w:p w14:paraId="369268D0" w14:textId="7150A98A" w:rsidR="00F82D6D" w:rsidRPr="00F82D6D" w:rsidRDefault="00F82D6D" w:rsidP="00F82D6D">
      <w:pPr>
        <w:rPr>
          <w:lang w:val="cs-CZ"/>
        </w:rPr>
      </w:pPr>
      <w:r w:rsidRPr="00F82D6D">
        <w:rPr>
          <w:lang w:val="cs-CZ"/>
        </w:rPr>
        <w:t>chronické zánětlivé změny dolního GIT (M. Crohn, těžká divertikulóza).</w:t>
      </w:r>
    </w:p>
    <w:p w14:paraId="01E20C7B" w14:textId="77777777" w:rsidR="00F82D6D" w:rsidRPr="00F82D6D" w:rsidRDefault="00F82D6D" w:rsidP="0006310A">
      <w:pPr>
        <w:pStyle w:val="Nadpis3"/>
        <w:keepLines/>
        <w:numPr>
          <w:ilvl w:val="2"/>
          <w:numId w:val="56"/>
        </w:numPr>
        <w:tabs>
          <w:tab w:val="clear" w:pos="862"/>
          <w:tab w:val="num" w:pos="720"/>
          <w:tab w:val="num" w:pos="1004"/>
        </w:tabs>
        <w:suppressAutoHyphens w:val="0"/>
        <w:spacing w:before="240" w:after="60"/>
        <w:ind w:left="504"/>
        <w:rPr>
          <w:szCs w:val="22"/>
          <w:lang w:val="cs-CZ"/>
        </w:rPr>
      </w:pPr>
      <w:bookmarkStart w:id="1072" w:name="_Toc431534734"/>
      <w:bookmarkStart w:id="1073" w:name="_Toc434844876"/>
      <w:r w:rsidRPr="00F82D6D">
        <w:rPr>
          <w:szCs w:val="22"/>
          <w:lang w:val="cs-CZ"/>
        </w:rPr>
        <w:t>Chemoterapie</w:t>
      </w:r>
      <w:bookmarkEnd w:id="1072"/>
      <w:bookmarkEnd w:id="1073"/>
      <w:r w:rsidRPr="00F82D6D">
        <w:rPr>
          <w:szCs w:val="22"/>
          <w:lang w:val="cs-CZ"/>
        </w:rPr>
        <w:t xml:space="preserve"> </w:t>
      </w:r>
    </w:p>
    <w:p w14:paraId="46DD3CEF" w14:textId="7095C5EC" w:rsidR="00F82D6D" w:rsidRPr="00F82D6D" w:rsidRDefault="00F82D6D" w:rsidP="00F82D6D">
      <w:pPr>
        <w:rPr>
          <w:lang w:val="cs-CZ"/>
        </w:rPr>
      </w:pPr>
      <w:r w:rsidRPr="00F82D6D">
        <w:rPr>
          <w:lang w:val="cs-CZ"/>
        </w:rPr>
        <w:t>Základní systémová léčba je doporučena standardy České onkologické společnosti (ČOS ČLS JEP: Zásady cytostatické léčby maligních onkologických onemocnění).</w:t>
      </w:r>
    </w:p>
    <w:p w14:paraId="2B6F4DF2" w14:textId="3032E0A6" w:rsidR="0006310A" w:rsidRPr="00F82D6D" w:rsidRDefault="00085072" w:rsidP="0006310A">
      <w:pPr>
        <w:pStyle w:val="Nadpis3"/>
        <w:keepLines/>
        <w:numPr>
          <w:ilvl w:val="2"/>
          <w:numId w:val="56"/>
        </w:numPr>
        <w:tabs>
          <w:tab w:val="clear" w:pos="862"/>
          <w:tab w:val="num" w:pos="720"/>
          <w:tab w:val="num" w:pos="1004"/>
        </w:tabs>
        <w:suppressAutoHyphens w:val="0"/>
        <w:spacing w:before="240" w:after="60"/>
        <w:ind w:left="504"/>
        <w:rPr>
          <w:lang w:val="cs-CZ"/>
        </w:rPr>
      </w:pPr>
      <w:bookmarkStart w:id="1074" w:name="_Toc431534735"/>
      <w:bookmarkStart w:id="1075" w:name="_Toc434844877"/>
      <w:r>
        <w:rPr>
          <w:szCs w:val="22"/>
          <w:lang w:val="cs-CZ"/>
        </w:rPr>
        <w:t>Sledování po léčbě</w:t>
      </w:r>
      <w:bookmarkEnd w:id="1074"/>
      <w:bookmarkEnd w:id="1075"/>
    </w:p>
    <w:p w14:paraId="680DFDBA" w14:textId="77777777" w:rsidR="0006310A" w:rsidRPr="00F82D6D" w:rsidRDefault="0006310A" w:rsidP="0006310A">
      <w:pPr>
        <w:autoSpaceDE w:val="0"/>
        <w:autoSpaceDN w:val="0"/>
        <w:adjustRightInd w:val="0"/>
        <w:contextualSpacing/>
        <w:rPr>
          <w:rFonts w:eastAsia="TimesNewRomanMTCE-Roman"/>
          <w:lang w:val="cs-CZ"/>
        </w:rPr>
      </w:pPr>
      <w:r w:rsidRPr="00F82D6D">
        <w:rPr>
          <w:rFonts w:eastAsia="TimesNewRomanMTCE-Roman"/>
          <w:lang w:val="cs-CZ"/>
        </w:rPr>
        <w:t>Sledování probíhá ve spolupráci s gynekologickým pracovištěm. Akutní a chronické vedlejší účinky léčby jsou vyhodnocovány podle mezinárodně uznávaných stupnic, např. podle EORTC-RTOG stupnice.</w:t>
      </w:r>
    </w:p>
    <w:p w14:paraId="2AFD4264" w14:textId="77777777" w:rsidR="0006310A" w:rsidRDefault="0006310A" w:rsidP="00D37533">
      <w:pPr>
        <w:rPr>
          <w:rFonts w:eastAsia="Calibri"/>
          <w:lang w:val="cs-CZ" w:eastAsia="cs-CZ"/>
        </w:rPr>
      </w:pPr>
    </w:p>
    <w:p w14:paraId="3CD6D1B7" w14:textId="18383160" w:rsidR="00F82D6D" w:rsidRDefault="00F82D6D">
      <w:pPr>
        <w:suppressAutoHyphens w:val="0"/>
        <w:jc w:val="left"/>
        <w:rPr>
          <w:rFonts w:eastAsia="Calibri"/>
          <w:lang w:val="cs-CZ" w:eastAsia="cs-CZ"/>
        </w:rPr>
      </w:pPr>
      <w:r>
        <w:rPr>
          <w:rFonts w:eastAsia="Calibri"/>
          <w:lang w:val="cs-CZ" w:eastAsia="cs-CZ"/>
        </w:rPr>
        <w:br w:type="page"/>
      </w:r>
    </w:p>
    <w:p w14:paraId="2225053A" w14:textId="5D0F2CF2" w:rsidR="00D37533" w:rsidRPr="00F82D6D" w:rsidRDefault="00D37533" w:rsidP="00D37533">
      <w:pPr>
        <w:pStyle w:val="Nadpis2"/>
        <w:keepLines/>
        <w:numPr>
          <w:ilvl w:val="1"/>
          <w:numId w:val="56"/>
        </w:numPr>
        <w:suppressAutoHyphens w:val="0"/>
        <w:spacing w:before="360" w:after="60"/>
        <w:ind w:left="709" w:hanging="709"/>
        <w:rPr>
          <w:lang w:val="cs-CZ"/>
        </w:rPr>
      </w:pPr>
      <w:bookmarkStart w:id="1076" w:name="_Toc434844878"/>
      <w:r w:rsidRPr="00F82D6D">
        <w:rPr>
          <w:szCs w:val="22"/>
          <w:lang w:val="cs-CZ"/>
        </w:rPr>
        <w:t>Radioterapie zhoubných nádorů těla dělohy</w:t>
      </w:r>
      <w:bookmarkEnd w:id="1076"/>
      <w:r w:rsidRPr="00F82D6D">
        <w:rPr>
          <w:szCs w:val="22"/>
          <w:lang w:val="cs-CZ"/>
        </w:rPr>
        <w:t xml:space="preserve"> </w:t>
      </w:r>
      <w:r w:rsidRPr="00F82D6D">
        <w:rPr>
          <w:lang w:val="cs-CZ"/>
        </w:rPr>
        <w:t xml:space="preserve"> </w:t>
      </w:r>
    </w:p>
    <w:p w14:paraId="39350960" w14:textId="77777777" w:rsidR="000316C4" w:rsidRPr="000316C4" w:rsidRDefault="000316C4" w:rsidP="000316C4">
      <w:pPr>
        <w:spacing w:before="120"/>
        <w:rPr>
          <w:lang w:val="cs-CZ"/>
        </w:rPr>
      </w:pPr>
      <w:r w:rsidRPr="000316C4">
        <w:rPr>
          <w:lang w:val="cs-CZ"/>
        </w:rPr>
        <w:t>Karcinom endometria tvoří 96-98% všech zhoubných nádorů těla děložního. Nejčastěji se vyskytuje endometroidní adenokarcinom, který tvoří až 80%. Dále se vyskytuje karcinom s dlaždicovou složkou. Agresivními variantami jsou serózní papilární karcinom a clear-cell karcinom, které se vyskytují asi v 10%případů. Mesenchymové nádory tvoří 2-4%. Může se jednat o endometriální stromální sarkom, nediferencovaný sarkom, leiomyosarkom nebo smíšený mezodermální nádor (adenosarkom, karcinosarkom).</w:t>
      </w:r>
    </w:p>
    <w:p w14:paraId="4B0BD9B2" w14:textId="77777777" w:rsidR="00F82D6D" w:rsidRPr="000316C4" w:rsidRDefault="00F82D6D" w:rsidP="00F82D6D">
      <w:pPr>
        <w:pStyle w:val="Nadpis3"/>
        <w:keepLines/>
        <w:numPr>
          <w:ilvl w:val="2"/>
          <w:numId w:val="56"/>
        </w:numPr>
        <w:tabs>
          <w:tab w:val="clear" w:pos="862"/>
          <w:tab w:val="num" w:pos="720"/>
          <w:tab w:val="num" w:pos="1004"/>
        </w:tabs>
        <w:suppressAutoHyphens w:val="0"/>
        <w:spacing w:before="240" w:after="60"/>
        <w:ind w:left="504"/>
        <w:rPr>
          <w:rFonts w:eastAsia="Calibri"/>
          <w:lang w:val="cs-CZ"/>
        </w:rPr>
      </w:pPr>
      <w:bookmarkStart w:id="1077" w:name="_Toc431534737"/>
      <w:bookmarkStart w:id="1078" w:name="_Toc434844879"/>
      <w:r w:rsidRPr="000316C4">
        <w:rPr>
          <w:szCs w:val="22"/>
          <w:lang w:val="cs-CZ"/>
        </w:rPr>
        <w:t>Klinická stadia onemocnění</w:t>
      </w:r>
      <w:bookmarkEnd w:id="1077"/>
      <w:bookmarkEnd w:id="1078"/>
      <w:r w:rsidRPr="000316C4">
        <w:rPr>
          <w:rFonts w:eastAsia="Calibri"/>
          <w:lang w:val="cs-CZ"/>
        </w:rPr>
        <w:t xml:space="preserve"> </w:t>
      </w:r>
    </w:p>
    <w:p w14:paraId="47332D2C" w14:textId="77777777" w:rsidR="000316C4" w:rsidRPr="000316C4" w:rsidRDefault="000316C4" w:rsidP="000316C4">
      <w:pPr>
        <w:contextualSpacing/>
        <w:rPr>
          <w:lang w:val="cs-CZ"/>
        </w:rPr>
      </w:pPr>
      <w:r w:rsidRPr="000316C4">
        <w:rPr>
          <w:lang w:val="cs-CZ"/>
        </w:rPr>
        <w:t xml:space="preserve">Klinická stadia karcinomu děložního těla jsou dlouhodobě určována pravidly Mezinárodní federace pro gynekologii a porodnictví (FIGO, 2009). </w:t>
      </w:r>
    </w:p>
    <w:p w14:paraId="1158BC5E" w14:textId="77777777" w:rsidR="000316C4" w:rsidRPr="000316C4" w:rsidRDefault="000316C4" w:rsidP="000316C4">
      <w:pPr>
        <w:autoSpaceDE w:val="0"/>
        <w:autoSpaceDN w:val="0"/>
        <w:adjustRightInd w:val="0"/>
        <w:contextualSpacing/>
        <w:rPr>
          <w:lang w:val="cs-CZ"/>
        </w:rPr>
      </w:pPr>
      <w:r w:rsidRPr="000316C4">
        <w:rPr>
          <w:lang w:val="cs-CZ"/>
        </w:rPr>
        <w:t>Dále je klinické stadium onemocnění stanovováno podle TNM klasifikace (TNM klasifikace zhoubných novotvarů. 7. vydání 2009, česká verze 2011, ÚZIS, Praha, 2011).</w:t>
      </w:r>
    </w:p>
    <w:p w14:paraId="143F0B49" w14:textId="77777777" w:rsidR="000316C4" w:rsidRPr="000316C4" w:rsidRDefault="000316C4" w:rsidP="000316C4">
      <w:pPr>
        <w:autoSpaceDE w:val="0"/>
        <w:autoSpaceDN w:val="0"/>
        <w:adjustRightInd w:val="0"/>
        <w:contextualSpacing/>
        <w:rPr>
          <w:lang w:val="cs-CZ"/>
        </w:rPr>
      </w:pPr>
      <w:r w:rsidRPr="000316C4">
        <w:rPr>
          <w:lang w:val="cs-CZ"/>
        </w:rPr>
        <w:t>Diagnóza musí být histologicky ověřena.</w:t>
      </w:r>
    </w:p>
    <w:p w14:paraId="68470AE7" w14:textId="77777777" w:rsidR="00F82D6D" w:rsidRPr="000316C4" w:rsidRDefault="00F82D6D" w:rsidP="00F82D6D">
      <w:pPr>
        <w:pStyle w:val="Nadpis3"/>
        <w:keepLines/>
        <w:numPr>
          <w:ilvl w:val="2"/>
          <w:numId w:val="56"/>
        </w:numPr>
        <w:tabs>
          <w:tab w:val="clear" w:pos="862"/>
          <w:tab w:val="num" w:pos="720"/>
          <w:tab w:val="num" w:pos="1004"/>
        </w:tabs>
        <w:suppressAutoHyphens w:val="0"/>
        <w:spacing w:before="240" w:after="60"/>
        <w:ind w:left="504"/>
        <w:rPr>
          <w:lang w:val="cs-CZ"/>
        </w:rPr>
      </w:pPr>
      <w:bookmarkStart w:id="1079" w:name="_Toc431534738"/>
      <w:bookmarkStart w:id="1080" w:name="_Toc434844880"/>
      <w:r w:rsidRPr="000316C4">
        <w:rPr>
          <w:szCs w:val="22"/>
          <w:lang w:val="cs-CZ"/>
        </w:rPr>
        <w:t>Diagnostika</w:t>
      </w:r>
      <w:bookmarkEnd w:id="1079"/>
      <w:bookmarkEnd w:id="1080"/>
      <w:r w:rsidRPr="000316C4">
        <w:rPr>
          <w:rFonts w:eastAsia="TimesNewRomanPSMT" w:cs="Arial"/>
          <w:lang w:val="cs-CZ"/>
        </w:rPr>
        <w:t xml:space="preserve"> </w:t>
      </w:r>
    </w:p>
    <w:p w14:paraId="087A333C" w14:textId="77777777" w:rsidR="00F82D6D" w:rsidRPr="000316C4" w:rsidRDefault="00F82D6D" w:rsidP="00F82D6D">
      <w:pPr>
        <w:pStyle w:val="Podtitul"/>
        <w:rPr>
          <w:lang w:val="cs-CZ"/>
        </w:rPr>
      </w:pPr>
      <w:r w:rsidRPr="000316C4">
        <w:rPr>
          <w:lang w:val="cs-CZ"/>
        </w:rPr>
        <w:t>Obligatorní stagingová vyšetření</w:t>
      </w:r>
    </w:p>
    <w:p w14:paraId="530C4D2D" w14:textId="100A6BBF" w:rsidR="00F82D6D" w:rsidRPr="000316C4" w:rsidRDefault="000316C4" w:rsidP="00F82D6D">
      <w:pPr>
        <w:rPr>
          <w:lang w:val="cs-CZ"/>
        </w:rPr>
      </w:pPr>
      <w:r w:rsidRPr="000316C4">
        <w:rPr>
          <w:lang w:val="cs-CZ"/>
        </w:rPr>
        <w:t>Anamnéza, komplexní gynekologické bimanuální vyšetření včetně vyšetření per rektum, UZ vaginální sondou, frakcionovaná kyretáž nebo hysteroskopie k histologické verifikaci, určení stupně diferenciace, cystoskopie, rektoskopie u lokálně pokročilých nádorů, rtg plic, UZ epigastria (ledviny, játra), základní hematologické a biochemické vyšetření.</w:t>
      </w:r>
    </w:p>
    <w:p w14:paraId="19F9A306" w14:textId="77777777" w:rsidR="00F82D6D" w:rsidRPr="000316C4" w:rsidRDefault="00F82D6D" w:rsidP="00F82D6D">
      <w:pPr>
        <w:pStyle w:val="Podtitul"/>
        <w:rPr>
          <w:lang w:val="cs-CZ"/>
        </w:rPr>
      </w:pPr>
      <w:r w:rsidRPr="000316C4">
        <w:rPr>
          <w:lang w:val="cs-CZ"/>
        </w:rPr>
        <w:t>Fakultativní stagingová vyšetření</w:t>
      </w:r>
    </w:p>
    <w:p w14:paraId="18EFD155" w14:textId="4EC6AA40" w:rsidR="00F82D6D" w:rsidRPr="000316C4" w:rsidRDefault="000316C4" w:rsidP="00F82D6D">
      <w:pPr>
        <w:rPr>
          <w:rFonts w:eastAsia="TimesNewRomanMTCE-Roman"/>
          <w:lang w:val="cs-CZ"/>
        </w:rPr>
      </w:pPr>
      <w:r w:rsidRPr="000316C4">
        <w:rPr>
          <w:lang w:val="cs-CZ"/>
        </w:rPr>
        <w:t>CT vyšetření pánve a retroperitonea, MR pánve, PET - posouzení patologických uzlin, nádorové markery při podezření na extrauterinní šíření nádoru (Ca-125).</w:t>
      </w:r>
    </w:p>
    <w:p w14:paraId="433E6D8A" w14:textId="77777777" w:rsidR="00F82D6D" w:rsidRPr="000316C4" w:rsidRDefault="00F82D6D" w:rsidP="00F82D6D">
      <w:pPr>
        <w:pStyle w:val="Nadpis3"/>
        <w:keepLines/>
        <w:numPr>
          <w:ilvl w:val="2"/>
          <w:numId w:val="56"/>
        </w:numPr>
        <w:tabs>
          <w:tab w:val="clear" w:pos="862"/>
          <w:tab w:val="num" w:pos="720"/>
          <w:tab w:val="num" w:pos="1004"/>
        </w:tabs>
        <w:suppressAutoHyphens w:val="0"/>
        <w:spacing w:before="240" w:after="60"/>
        <w:ind w:left="504"/>
        <w:rPr>
          <w:lang w:val="cs-CZ"/>
        </w:rPr>
      </w:pPr>
      <w:bookmarkStart w:id="1081" w:name="_Toc431534739"/>
      <w:bookmarkStart w:id="1082" w:name="_Toc434844881"/>
      <w:r w:rsidRPr="000316C4">
        <w:rPr>
          <w:szCs w:val="22"/>
          <w:lang w:val="cs-CZ"/>
        </w:rPr>
        <w:t>Léčebná strategie</w:t>
      </w:r>
      <w:bookmarkEnd w:id="1081"/>
      <w:bookmarkEnd w:id="1082"/>
      <w:r w:rsidRPr="000316C4">
        <w:rPr>
          <w:lang w:val="cs-CZ"/>
        </w:rPr>
        <w:t xml:space="preserve"> </w:t>
      </w:r>
    </w:p>
    <w:p w14:paraId="798CA3C3" w14:textId="77777777" w:rsidR="000316C4" w:rsidRPr="000316C4" w:rsidRDefault="000316C4" w:rsidP="000316C4">
      <w:pPr>
        <w:rPr>
          <w:lang w:val="cs-CZ"/>
        </w:rPr>
      </w:pPr>
      <w:r w:rsidRPr="000316C4">
        <w:rPr>
          <w:lang w:val="cs-CZ"/>
        </w:rPr>
        <w:t xml:space="preserve">Základní léčebnou modalitou nádorů těla dělohy je léčba chirurgická. Rozsah operační léčby (hysterektomie, adnexektomie, lymfadenektomie, omentektomie, odstranění extrauterinního postižení) je volen dle typu onemocnění a rizika podle zásad České gynekologické společnosti. Pooperační staging onemocnění je zásadní pro volbu správné adjuvantní terapie. </w:t>
      </w:r>
    </w:p>
    <w:p w14:paraId="2373761D" w14:textId="77777777" w:rsidR="000316C4" w:rsidRPr="000316C4" w:rsidRDefault="000316C4" w:rsidP="000316C4">
      <w:pPr>
        <w:rPr>
          <w:lang w:val="cs-CZ"/>
        </w:rPr>
      </w:pPr>
      <w:r w:rsidRPr="000316C4">
        <w:rPr>
          <w:lang w:val="cs-CZ"/>
        </w:rPr>
        <w:t>V případě kontraindikace primární operační léčby je zvažována primární léčba onkologická. V případě metastatického onemocnění (M1) lze ve vybraných případech zvažovat multimodální přístup s kurativním záměrem, který zahrnuje i chirurgickou resekci metastázy. Pokud kurativní přístup nelze uplatnit, pak základ léčby spočívá v paliativní systémové léčbě (chemoterapie) s cílem prodloužení života za podmínky přijatelné kvality života. I při vzdáleně metastatickém onemocnění se uplatňuje léčba lokální (operace a/nebo radioterapie) jako prevence komplikací z růstu primárního nádoru.</w:t>
      </w:r>
    </w:p>
    <w:p w14:paraId="32300F7D" w14:textId="45ED0AB1" w:rsidR="00F82D6D" w:rsidRPr="000316C4" w:rsidRDefault="000316C4" w:rsidP="00F82D6D">
      <w:pPr>
        <w:pStyle w:val="Nadpis4"/>
        <w:keepLines/>
        <w:numPr>
          <w:ilvl w:val="3"/>
          <w:numId w:val="56"/>
        </w:numPr>
        <w:suppressAutoHyphens w:val="0"/>
        <w:spacing w:before="240" w:after="60"/>
        <w:ind w:left="1134" w:hanging="1134"/>
        <w:rPr>
          <w:bCs/>
          <w:szCs w:val="22"/>
        </w:rPr>
      </w:pPr>
      <w:r w:rsidRPr="000316C4">
        <w:rPr>
          <w:iCs/>
          <w:szCs w:val="22"/>
        </w:rPr>
        <w:t>Adjuvantní léčba karcinomu endometria I. a II. stadia – kompletní operace</w:t>
      </w:r>
      <w:r w:rsidR="00F82D6D" w:rsidRPr="000316C4">
        <w:rPr>
          <w:bCs/>
          <w:szCs w:val="22"/>
        </w:rPr>
        <w:t xml:space="preserve"> </w:t>
      </w:r>
    </w:p>
    <w:p w14:paraId="7C2F61AA" w14:textId="77777777" w:rsidR="000316C4" w:rsidRPr="002D188B" w:rsidRDefault="000316C4" w:rsidP="000316C4">
      <w:pPr>
        <w:pStyle w:val="Zkladntext"/>
        <w:suppressAutoHyphens w:val="0"/>
        <w:rPr>
          <w:rFonts w:ascii="Times New Roman" w:hAnsi="Times New Roman"/>
          <w:b/>
          <w:iCs/>
          <w:caps w:val="0"/>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10"/>
        <w:gridCol w:w="2410"/>
        <w:gridCol w:w="2410"/>
      </w:tblGrid>
      <w:tr w:rsidR="000316C4" w:rsidRPr="000316C4" w14:paraId="4CA5D32B" w14:textId="77777777" w:rsidTr="00AE2BA2">
        <w:tc>
          <w:tcPr>
            <w:tcW w:w="2268" w:type="dxa"/>
          </w:tcPr>
          <w:p w14:paraId="40C2B59D" w14:textId="77777777" w:rsidR="000316C4" w:rsidRPr="000316C4" w:rsidRDefault="000316C4" w:rsidP="000316C4">
            <w:pPr>
              <w:rPr>
                <w:sz w:val="20"/>
                <w:szCs w:val="20"/>
                <w:lang w:val="cs-CZ"/>
              </w:rPr>
            </w:pPr>
            <w:r w:rsidRPr="000316C4">
              <w:rPr>
                <w:sz w:val="20"/>
                <w:szCs w:val="20"/>
                <w:lang w:val="cs-CZ"/>
              </w:rPr>
              <w:t>STADIUM</w:t>
            </w:r>
          </w:p>
        </w:tc>
        <w:tc>
          <w:tcPr>
            <w:tcW w:w="2410" w:type="dxa"/>
          </w:tcPr>
          <w:p w14:paraId="08BE0F72" w14:textId="77777777" w:rsidR="000316C4" w:rsidRPr="000316C4" w:rsidRDefault="000316C4" w:rsidP="000316C4">
            <w:pPr>
              <w:rPr>
                <w:sz w:val="20"/>
                <w:szCs w:val="20"/>
                <w:lang w:val="cs-CZ"/>
              </w:rPr>
            </w:pPr>
            <w:r w:rsidRPr="000316C4">
              <w:rPr>
                <w:sz w:val="20"/>
                <w:szCs w:val="20"/>
                <w:lang w:val="cs-CZ"/>
              </w:rPr>
              <w:t>G1</w:t>
            </w:r>
          </w:p>
        </w:tc>
        <w:tc>
          <w:tcPr>
            <w:tcW w:w="2410" w:type="dxa"/>
          </w:tcPr>
          <w:p w14:paraId="7E633FDC" w14:textId="77777777" w:rsidR="000316C4" w:rsidRPr="000316C4" w:rsidRDefault="000316C4" w:rsidP="000316C4">
            <w:pPr>
              <w:rPr>
                <w:sz w:val="20"/>
                <w:szCs w:val="20"/>
                <w:lang w:val="cs-CZ"/>
              </w:rPr>
            </w:pPr>
            <w:r w:rsidRPr="000316C4">
              <w:rPr>
                <w:sz w:val="20"/>
                <w:szCs w:val="20"/>
                <w:lang w:val="cs-CZ"/>
              </w:rPr>
              <w:t>G2</w:t>
            </w:r>
          </w:p>
        </w:tc>
        <w:tc>
          <w:tcPr>
            <w:tcW w:w="2410" w:type="dxa"/>
          </w:tcPr>
          <w:p w14:paraId="4095C4A5" w14:textId="77777777" w:rsidR="000316C4" w:rsidRPr="000316C4" w:rsidRDefault="000316C4" w:rsidP="000316C4">
            <w:pPr>
              <w:rPr>
                <w:sz w:val="20"/>
                <w:szCs w:val="20"/>
                <w:lang w:val="cs-CZ"/>
              </w:rPr>
            </w:pPr>
            <w:r w:rsidRPr="000316C4">
              <w:rPr>
                <w:sz w:val="20"/>
                <w:szCs w:val="20"/>
                <w:lang w:val="cs-CZ"/>
              </w:rPr>
              <w:t>G3</w:t>
            </w:r>
          </w:p>
        </w:tc>
      </w:tr>
      <w:tr w:rsidR="000316C4" w:rsidRPr="000316C4" w14:paraId="203482F1" w14:textId="77777777" w:rsidTr="00AE2BA2">
        <w:tc>
          <w:tcPr>
            <w:tcW w:w="2268" w:type="dxa"/>
          </w:tcPr>
          <w:p w14:paraId="10A301AC" w14:textId="77777777" w:rsidR="000316C4" w:rsidRPr="000316C4" w:rsidRDefault="000316C4" w:rsidP="000316C4">
            <w:pPr>
              <w:rPr>
                <w:sz w:val="20"/>
                <w:szCs w:val="20"/>
                <w:lang w:val="cs-CZ"/>
              </w:rPr>
            </w:pPr>
            <w:r w:rsidRPr="000316C4">
              <w:rPr>
                <w:sz w:val="20"/>
                <w:szCs w:val="20"/>
                <w:lang w:val="cs-CZ"/>
              </w:rPr>
              <w:t>IA bez rizikových faktorů</w:t>
            </w:r>
          </w:p>
        </w:tc>
        <w:tc>
          <w:tcPr>
            <w:tcW w:w="2410" w:type="dxa"/>
          </w:tcPr>
          <w:p w14:paraId="5883F049" w14:textId="77777777" w:rsidR="000316C4" w:rsidRPr="000316C4" w:rsidRDefault="000316C4" w:rsidP="000316C4">
            <w:pPr>
              <w:rPr>
                <w:sz w:val="20"/>
                <w:szCs w:val="20"/>
                <w:lang w:val="cs-CZ"/>
              </w:rPr>
            </w:pPr>
            <w:r w:rsidRPr="000316C4">
              <w:rPr>
                <w:sz w:val="20"/>
                <w:szCs w:val="20"/>
                <w:lang w:val="cs-CZ"/>
              </w:rPr>
              <w:t>dispenzarizace</w:t>
            </w:r>
          </w:p>
        </w:tc>
        <w:tc>
          <w:tcPr>
            <w:tcW w:w="2410" w:type="dxa"/>
          </w:tcPr>
          <w:p w14:paraId="58A60153" w14:textId="77777777" w:rsidR="000316C4" w:rsidRPr="000316C4" w:rsidRDefault="000316C4" w:rsidP="000316C4">
            <w:pPr>
              <w:rPr>
                <w:sz w:val="20"/>
                <w:szCs w:val="20"/>
                <w:lang w:val="cs-CZ"/>
              </w:rPr>
            </w:pPr>
            <w:r w:rsidRPr="000316C4">
              <w:rPr>
                <w:sz w:val="20"/>
                <w:szCs w:val="20"/>
                <w:lang w:val="cs-CZ"/>
              </w:rPr>
              <w:t>dispenzarizace nebo VBL</w:t>
            </w:r>
          </w:p>
        </w:tc>
        <w:tc>
          <w:tcPr>
            <w:tcW w:w="2410" w:type="dxa"/>
          </w:tcPr>
          <w:p w14:paraId="738DC110" w14:textId="77777777" w:rsidR="000316C4" w:rsidRPr="000316C4" w:rsidRDefault="000316C4" w:rsidP="000316C4">
            <w:pPr>
              <w:rPr>
                <w:sz w:val="20"/>
                <w:szCs w:val="20"/>
                <w:vertAlign w:val="superscript"/>
                <w:lang w:val="cs-CZ"/>
              </w:rPr>
            </w:pPr>
            <w:r w:rsidRPr="000316C4">
              <w:rPr>
                <w:sz w:val="20"/>
                <w:szCs w:val="20"/>
                <w:lang w:val="cs-CZ"/>
              </w:rPr>
              <w:t>dispenzarizace nebo VBT</w:t>
            </w:r>
          </w:p>
        </w:tc>
      </w:tr>
      <w:tr w:rsidR="000316C4" w:rsidRPr="000316C4" w14:paraId="0739746C" w14:textId="77777777" w:rsidTr="00AE2BA2">
        <w:tc>
          <w:tcPr>
            <w:tcW w:w="2268" w:type="dxa"/>
          </w:tcPr>
          <w:p w14:paraId="19902268" w14:textId="77777777" w:rsidR="000316C4" w:rsidRPr="000316C4" w:rsidRDefault="000316C4" w:rsidP="000316C4">
            <w:pPr>
              <w:rPr>
                <w:sz w:val="20"/>
                <w:szCs w:val="20"/>
                <w:lang w:val="cs-CZ"/>
              </w:rPr>
            </w:pPr>
            <w:r w:rsidRPr="000316C4">
              <w:rPr>
                <w:sz w:val="20"/>
                <w:szCs w:val="20"/>
                <w:lang w:val="cs-CZ"/>
              </w:rPr>
              <w:t>IA s rizikovými faktory</w:t>
            </w:r>
          </w:p>
        </w:tc>
        <w:tc>
          <w:tcPr>
            <w:tcW w:w="2410" w:type="dxa"/>
          </w:tcPr>
          <w:p w14:paraId="4984B4DD" w14:textId="77777777" w:rsidR="000316C4" w:rsidRPr="000316C4" w:rsidRDefault="000316C4" w:rsidP="000316C4">
            <w:pPr>
              <w:rPr>
                <w:sz w:val="20"/>
                <w:szCs w:val="20"/>
                <w:lang w:val="cs-CZ"/>
              </w:rPr>
            </w:pPr>
            <w:r w:rsidRPr="000316C4">
              <w:rPr>
                <w:sz w:val="20"/>
                <w:szCs w:val="20"/>
                <w:lang w:val="cs-CZ"/>
              </w:rPr>
              <w:t>dispenzarizace nebo VBT</w:t>
            </w:r>
          </w:p>
        </w:tc>
        <w:tc>
          <w:tcPr>
            <w:tcW w:w="2410" w:type="dxa"/>
          </w:tcPr>
          <w:p w14:paraId="031B6E43" w14:textId="77777777" w:rsidR="000316C4" w:rsidRPr="000316C4" w:rsidRDefault="000316C4" w:rsidP="000316C4">
            <w:pPr>
              <w:rPr>
                <w:sz w:val="20"/>
                <w:szCs w:val="20"/>
                <w:lang w:val="cs-CZ"/>
              </w:rPr>
            </w:pPr>
            <w:r w:rsidRPr="000316C4">
              <w:rPr>
                <w:sz w:val="20"/>
                <w:szCs w:val="20"/>
                <w:lang w:val="cs-CZ"/>
              </w:rPr>
              <w:t xml:space="preserve">dispenzarizace nebo VBT </w:t>
            </w:r>
          </w:p>
          <w:p w14:paraId="4E61AA00" w14:textId="77777777" w:rsidR="000316C4" w:rsidRPr="000316C4" w:rsidRDefault="000316C4" w:rsidP="000316C4">
            <w:pPr>
              <w:rPr>
                <w:sz w:val="20"/>
                <w:szCs w:val="20"/>
                <w:lang w:val="cs-CZ"/>
              </w:rPr>
            </w:pPr>
            <w:r w:rsidRPr="000316C4">
              <w:rPr>
                <w:sz w:val="20"/>
                <w:szCs w:val="20"/>
                <w:lang w:val="cs-CZ"/>
              </w:rPr>
              <w:t>a/nebo pánevní RT</w:t>
            </w:r>
          </w:p>
        </w:tc>
        <w:tc>
          <w:tcPr>
            <w:tcW w:w="2410" w:type="dxa"/>
          </w:tcPr>
          <w:p w14:paraId="13C39B8B" w14:textId="77777777" w:rsidR="000316C4" w:rsidRPr="000316C4" w:rsidRDefault="000316C4" w:rsidP="000316C4">
            <w:pPr>
              <w:rPr>
                <w:sz w:val="20"/>
                <w:szCs w:val="20"/>
                <w:lang w:val="cs-CZ"/>
              </w:rPr>
            </w:pPr>
            <w:r w:rsidRPr="000316C4">
              <w:rPr>
                <w:sz w:val="20"/>
                <w:szCs w:val="20"/>
                <w:lang w:val="cs-CZ"/>
              </w:rPr>
              <w:t xml:space="preserve">dispenzarizace nebo VBT </w:t>
            </w:r>
          </w:p>
          <w:p w14:paraId="5232F04C" w14:textId="77777777" w:rsidR="000316C4" w:rsidRPr="000316C4" w:rsidRDefault="000316C4" w:rsidP="000316C4">
            <w:pPr>
              <w:rPr>
                <w:sz w:val="20"/>
                <w:szCs w:val="20"/>
                <w:lang w:val="cs-CZ"/>
              </w:rPr>
            </w:pPr>
            <w:r w:rsidRPr="000316C4">
              <w:rPr>
                <w:sz w:val="20"/>
                <w:szCs w:val="20"/>
                <w:lang w:val="cs-CZ"/>
              </w:rPr>
              <w:t>a/nebo pánevní RT</w:t>
            </w:r>
          </w:p>
        </w:tc>
      </w:tr>
      <w:tr w:rsidR="000316C4" w:rsidRPr="000316C4" w14:paraId="1E370AC5" w14:textId="77777777" w:rsidTr="00AE2BA2">
        <w:tc>
          <w:tcPr>
            <w:tcW w:w="2268" w:type="dxa"/>
          </w:tcPr>
          <w:p w14:paraId="4233FA6C" w14:textId="77777777" w:rsidR="000316C4" w:rsidRPr="000316C4" w:rsidRDefault="000316C4" w:rsidP="000316C4">
            <w:pPr>
              <w:rPr>
                <w:sz w:val="20"/>
                <w:szCs w:val="20"/>
                <w:lang w:val="cs-CZ"/>
              </w:rPr>
            </w:pPr>
            <w:r w:rsidRPr="000316C4">
              <w:rPr>
                <w:sz w:val="20"/>
                <w:szCs w:val="20"/>
                <w:lang w:val="cs-CZ"/>
              </w:rPr>
              <w:t>IB  bez rizikových faktorů</w:t>
            </w:r>
          </w:p>
        </w:tc>
        <w:tc>
          <w:tcPr>
            <w:tcW w:w="2410" w:type="dxa"/>
          </w:tcPr>
          <w:p w14:paraId="5F1ADAFF" w14:textId="77777777" w:rsidR="000316C4" w:rsidRPr="000316C4" w:rsidRDefault="000316C4" w:rsidP="000316C4">
            <w:pPr>
              <w:rPr>
                <w:sz w:val="20"/>
                <w:szCs w:val="20"/>
                <w:lang w:val="cs-CZ"/>
              </w:rPr>
            </w:pPr>
            <w:r w:rsidRPr="000316C4">
              <w:rPr>
                <w:sz w:val="20"/>
                <w:szCs w:val="20"/>
                <w:lang w:val="cs-CZ"/>
              </w:rPr>
              <w:t>dispenzarizace nebo VBT</w:t>
            </w:r>
          </w:p>
        </w:tc>
        <w:tc>
          <w:tcPr>
            <w:tcW w:w="2410" w:type="dxa"/>
          </w:tcPr>
          <w:p w14:paraId="245059B5" w14:textId="77777777" w:rsidR="000316C4" w:rsidRPr="000316C4" w:rsidRDefault="000316C4" w:rsidP="000316C4">
            <w:pPr>
              <w:rPr>
                <w:sz w:val="20"/>
                <w:szCs w:val="20"/>
                <w:lang w:val="cs-CZ"/>
              </w:rPr>
            </w:pPr>
            <w:r w:rsidRPr="000316C4">
              <w:rPr>
                <w:sz w:val="20"/>
                <w:szCs w:val="20"/>
                <w:lang w:val="cs-CZ"/>
              </w:rPr>
              <w:t>dispenzarizace nebo VBT</w:t>
            </w:r>
          </w:p>
        </w:tc>
        <w:tc>
          <w:tcPr>
            <w:tcW w:w="2410" w:type="dxa"/>
          </w:tcPr>
          <w:p w14:paraId="398E2BE7" w14:textId="77777777" w:rsidR="000316C4" w:rsidRPr="000316C4" w:rsidRDefault="000316C4" w:rsidP="000316C4">
            <w:pPr>
              <w:rPr>
                <w:sz w:val="20"/>
                <w:szCs w:val="20"/>
                <w:lang w:val="cs-CZ"/>
              </w:rPr>
            </w:pPr>
            <w:r w:rsidRPr="000316C4">
              <w:rPr>
                <w:sz w:val="20"/>
                <w:szCs w:val="20"/>
                <w:lang w:val="cs-CZ"/>
              </w:rPr>
              <w:t>VBT a/nebo pánevní RT nebo dispenzarizace</w:t>
            </w:r>
          </w:p>
        </w:tc>
      </w:tr>
      <w:tr w:rsidR="000316C4" w:rsidRPr="000316C4" w14:paraId="4504AD93" w14:textId="77777777" w:rsidTr="00AE2BA2">
        <w:trPr>
          <w:trHeight w:val="551"/>
        </w:trPr>
        <w:tc>
          <w:tcPr>
            <w:tcW w:w="2268" w:type="dxa"/>
          </w:tcPr>
          <w:p w14:paraId="40A4F6D7" w14:textId="77777777" w:rsidR="000316C4" w:rsidRPr="000316C4" w:rsidRDefault="000316C4" w:rsidP="000316C4">
            <w:pPr>
              <w:rPr>
                <w:sz w:val="20"/>
                <w:szCs w:val="20"/>
                <w:lang w:val="cs-CZ"/>
              </w:rPr>
            </w:pPr>
            <w:r w:rsidRPr="000316C4">
              <w:rPr>
                <w:sz w:val="20"/>
                <w:szCs w:val="20"/>
                <w:lang w:val="cs-CZ"/>
              </w:rPr>
              <w:t>Ib s rizikovými faktory</w:t>
            </w:r>
          </w:p>
        </w:tc>
        <w:tc>
          <w:tcPr>
            <w:tcW w:w="2410" w:type="dxa"/>
          </w:tcPr>
          <w:p w14:paraId="139E76B1" w14:textId="77777777" w:rsidR="000316C4" w:rsidRPr="000316C4" w:rsidRDefault="000316C4" w:rsidP="000316C4">
            <w:pPr>
              <w:rPr>
                <w:sz w:val="20"/>
                <w:szCs w:val="20"/>
                <w:lang w:val="cs-CZ"/>
              </w:rPr>
            </w:pPr>
            <w:r w:rsidRPr="000316C4">
              <w:rPr>
                <w:sz w:val="20"/>
                <w:szCs w:val="20"/>
                <w:lang w:val="cs-CZ"/>
              </w:rPr>
              <w:t>dispenzarizace nebo VBT a/nebo pánevní RT</w:t>
            </w:r>
          </w:p>
        </w:tc>
        <w:tc>
          <w:tcPr>
            <w:tcW w:w="2410" w:type="dxa"/>
          </w:tcPr>
          <w:p w14:paraId="413C1CF2" w14:textId="77777777" w:rsidR="000316C4" w:rsidRPr="000316C4" w:rsidRDefault="000316C4" w:rsidP="000316C4">
            <w:pPr>
              <w:rPr>
                <w:sz w:val="20"/>
                <w:szCs w:val="20"/>
                <w:u w:val="single"/>
                <w:lang w:val="cs-CZ"/>
              </w:rPr>
            </w:pPr>
            <w:r w:rsidRPr="000316C4">
              <w:rPr>
                <w:sz w:val="20"/>
                <w:szCs w:val="20"/>
                <w:lang w:val="cs-CZ"/>
              </w:rPr>
              <w:t>dispenzarizace nebo VBT a/nebo pánevní RT</w:t>
            </w:r>
          </w:p>
        </w:tc>
        <w:tc>
          <w:tcPr>
            <w:tcW w:w="2410" w:type="dxa"/>
          </w:tcPr>
          <w:p w14:paraId="3A2F560B" w14:textId="77777777" w:rsidR="000316C4" w:rsidRPr="000316C4" w:rsidRDefault="000316C4" w:rsidP="000316C4">
            <w:pPr>
              <w:rPr>
                <w:sz w:val="20"/>
                <w:szCs w:val="20"/>
                <w:lang w:val="cs-CZ"/>
              </w:rPr>
            </w:pPr>
            <w:r w:rsidRPr="000316C4">
              <w:rPr>
                <w:sz w:val="20"/>
                <w:szCs w:val="20"/>
                <w:lang w:val="cs-CZ"/>
              </w:rPr>
              <w:t xml:space="preserve">Pánevní RT a/nebo VBT </w:t>
            </w:r>
            <w:r w:rsidRPr="000316C4">
              <w:rPr>
                <w:sz w:val="20"/>
                <w:szCs w:val="20"/>
                <w:u w:val="single"/>
                <w:lang w:val="cs-CZ"/>
              </w:rPr>
              <w:t>+</w:t>
            </w:r>
            <w:r w:rsidRPr="000316C4">
              <w:rPr>
                <w:sz w:val="20"/>
                <w:szCs w:val="20"/>
                <w:lang w:val="cs-CZ"/>
              </w:rPr>
              <w:t>chemoterapie</w:t>
            </w:r>
          </w:p>
        </w:tc>
      </w:tr>
      <w:tr w:rsidR="000316C4" w:rsidRPr="000316C4" w14:paraId="3CEE256D" w14:textId="77777777" w:rsidTr="00AE2BA2">
        <w:trPr>
          <w:trHeight w:val="559"/>
        </w:trPr>
        <w:tc>
          <w:tcPr>
            <w:tcW w:w="2268" w:type="dxa"/>
          </w:tcPr>
          <w:p w14:paraId="5F83C87A" w14:textId="77777777" w:rsidR="000316C4" w:rsidRPr="000316C4" w:rsidRDefault="000316C4" w:rsidP="000316C4">
            <w:pPr>
              <w:rPr>
                <w:sz w:val="20"/>
                <w:szCs w:val="20"/>
                <w:lang w:val="cs-CZ"/>
              </w:rPr>
            </w:pPr>
            <w:r w:rsidRPr="000316C4">
              <w:rPr>
                <w:sz w:val="20"/>
                <w:szCs w:val="20"/>
                <w:lang w:val="cs-CZ"/>
              </w:rPr>
              <w:t>II</w:t>
            </w:r>
          </w:p>
        </w:tc>
        <w:tc>
          <w:tcPr>
            <w:tcW w:w="2410" w:type="dxa"/>
          </w:tcPr>
          <w:p w14:paraId="5DAED59F" w14:textId="77777777" w:rsidR="000316C4" w:rsidRPr="000316C4" w:rsidRDefault="000316C4" w:rsidP="000316C4">
            <w:pPr>
              <w:rPr>
                <w:sz w:val="20"/>
                <w:szCs w:val="20"/>
                <w:lang w:val="cs-CZ"/>
              </w:rPr>
            </w:pPr>
            <w:r w:rsidRPr="000316C4">
              <w:rPr>
                <w:sz w:val="20"/>
                <w:szCs w:val="20"/>
                <w:lang w:val="cs-CZ"/>
              </w:rPr>
              <w:t>VBT a/nebo pánevní RT</w:t>
            </w:r>
          </w:p>
        </w:tc>
        <w:tc>
          <w:tcPr>
            <w:tcW w:w="2410" w:type="dxa"/>
          </w:tcPr>
          <w:p w14:paraId="174624C8" w14:textId="77777777" w:rsidR="000316C4" w:rsidRPr="000316C4" w:rsidRDefault="000316C4" w:rsidP="000316C4">
            <w:pPr>
              <w:rPr>
                <w:sz w:val="20"/>
                <w:szCs w:val="20"/>
                <w:lang w:val="cs-CZ"/>
              </w:rPr>
            </w:pPr>
            <w:r w:rsidRPr="000316C4">
              <w:rPr>
                <w:sz w:val="20"/>
                <w:szCs w:val="20"/>
                <w:lang w:val="cs-CZ"/>
              </w:rPr>
              <w:t>Pánevní RT + VBT</w:t>
            </w:r>
          </w:p>
        </w:tc>
        <w:tc>
          <w:tcPr>
            <w:tcW w:w="2410" w:type="dxa"/>
          </w:tcPr>
          <w:p w14:paraId="78FDD555" w14:textId="77777777" w:rsidR="000316C4" w:rsidRPr="000316C4" w:rsidRDefault="000316C4" w:rsidP="000316C4">
            <w:pPr>
              <w:rPr>
                <w:sz w:val="20"/>
                <w:szCs w:val="20"/>
                <w:lang w:val="cs-CZ"/>
              </w:rPr>
            </w:pPr>
            <w:r w:rsidRPr="000316C4">
              <w:rPr>
                <w:sz w:val="20"/>
                <w:szCs w:val="20"/>
                <w:lang w:val="cs-CZ"/>
              </w:rPr>
              <w:t xml:space="preserve">Pánevní RT + VBT </w:t>
            </w:r>
            <w:r w:rsidRPr="000316C4">
              <w:rPr>
                <w:sz w:val="20"/>
                <w:szCs w:val="20"/>
                <w:u w:val="single"/>
                <w:lang w:val="cs-CZ"/>
              </w:rPr>
              <w:t>+</w:t>
            </w:r>
            <w:r w:rsidRPr="000316C4">
              <w:rPr>
                <w:sz w:val="20"/>
                <w:szCs w:val="20"/>
                <w:lang w:val="cs-CZ"/>
              </w:rPr>
              <w:t xml:space="preserve"> chemoterapie</w:t>
            </w:r>
          </w:p>
        </w:tc>
      </w:tr>
    </w:tbl>
    <w:p w14:paraId="0AA21585" w14:textId="77D292BE" w:rsidR="000316C4" w:rsidRPr="000316C4" w:rsidRDefault="000316C4" w:rsidP="000316C4">
      <w:pPr>
        <w:spacing w:before="120"/>
        <w:rPr>
          <w:lang w:val="cs-CZ"/>
        </w:rPr>
      </w:pPr>
      <w:r w:rsidRPr="000316C4">
        <w:rPr>
          <w:lang w:val="cs-CZ"/>
        </w:rPr>
        <w:t>VBT = vaginální brachyterapie; RT = radioterapie</w:t>
      </w:r>
    </w:p>
    <w:p w14:paraId="611C46B0" w14:textId="1D1CB775" w:rsidR="000316C4" w:rsidRPr="000316C4" w:rsidRDefault="000316C4" w:rsidP="000316C4">
      <w:pPr>
        <w:pStyle w:val="Podtitul"/>
        <w:rPr>
          <w:lang w:val="cs-CZ"/>
        </w:rPr>
      </w:pPr>
      <w:r w:rsidRPr="000316C4">
        <w:rPr>
          <w:lang w:val="cs-CZ"/>
        </w:rPr>
        <w:t xml:space="preserve">Rizikové </w:t>
      </w:r>
      <w:r>
        <w:rPr>
          <w:lang w:val="cs-CZ"/>
        </w:rPr>
        <w:t>fak</w:t>
      </w:r>
      <w:r w:rsidRPr="000316C4">
        <w:rPr>
          <w:lang w:val="cs-CZ"/>
        </w:rPr>
        <w:t>tory</w:t>
      </w:r>
    </w:p>
    <w:p w14:paraId="71B6B315" w14:textId="77777777" w:rsidR="000316C4" w:rsidRDefault="000316C4" w:rsidP="000316C4">
      <w:pPr>
        <w:rPr>
          <w:rFonts w:ascii="Times" w:hAnsi="Times"/>
          <w:lang w:val="cs-CZ"/>
        </w:rPr>
      </w:pPr>
      <w:r w:rsidRPr="000316C4">
        <w:rPr>
          <w:rFonts w:ascii="Times" w:hAnsi="Times"/>
          <w:lang w:val="cs-CZ"/>
        </w:rPr>
        <w:t>velikost tumoru;</w:t>
      </w:r>
    </w:p>
    <w:p w14:paraId="37195BB3" w14:textId="77777777" w:rsidR="000316C4" w:rsidRDefault="000316C4" w:rsidP="000316C4">
      <w:pPr>
        <w:rPr>
          <w:rFonts w:ascii="Times" w:hAnsi="Times"/>
          <w:lang w:val="cs-CZ"/>
        </w:rPr>
      </w:pPr>
      <w:r w:rsidRPr="000316C4">
        <w:rPr>
          <w:rFonts w:ascii="Times" w:hAnsi="Times"/>
          <w:lang w:val="cs-CZ"/>
        </w:rPr>
        <w:t xml:space="preserve">invaze do lymfatických cest; </w:t>
      </w:r>
    </w:p>
    <w:p w14:paraId="7A1C7649" w14:textId="77777777" w:rsidR="000316C4" w:rsidRPr="00E032B5" w:rsidRDefault="000316C4" w:rsidP="000316C4">
      <w:pPr>
        <w:rPr>
          <w:rFonts w:ascii="Times" w:hAnsi="Times"/>
          <w:lang w:val="cs-CZ"/>
        </w:rPr>
      </w:pPr>
      <w:r w:rsidRPr="00E032B5">
        <w:rPr>
          <w:rFonts w:ascii="Times" w:hAnsi="Times"/>
          <w:lang w:val="cs-CZ"/>
        </w:rPr>
        <w:t xml:space="preserve">postižení dolního děložního segmentu; </w:t>
      </w:r>
    </w:p>
    <w:p w14:paraId="6A7EE894" w14:textId="77777777" w:rsidR="000316C4" w:rsidRPr="00E032B5" w:rsidRDefault="000316C4" w:rsidP="000316C4">
      <w:pPr>
        <w:rPr>
          <w:rFonts w:ascii="Times" w:hAnsi="Times"/>
          <w:lang w:val="cs-CZ"/>
        </w:rPr>
      </w:pPr>
      <w:r w:rsidRPr="00E032B5">
        <w:rPr>
          <w:rFonts w:ascii="Times" w:hAnsi="Times"/>
          <w:lang w:val="cs-CZ"/>
        </w:rPr>
        <w:t xml:space="preserve">věk nad 60 let; </w:t>
      </w:r>
    </w:p>
    <w:p w14:paraId="7ED41334" w14:textId="21AD74B2" w:rsidR="000316C4" w:rsidRPr="00E032B5" w:rsidRDefault="000316C4" w:rsidP="000316C4">
      <w:pPr>
        <w:rPr>
          <w:rFonts w:ascii="Times" w:hAnsi="Times"/>
          <w:lang w:val="cs-CZ"/>
        </w:rPr>
      </w:pPr>
      <w:r w:rsidRPr="00E032B5">
        <w:rPr>
          <w:rFonts w:ascii="Times" w:hAnsi="Times"/>
          <w:lang w:val="cs-CZ"/>
        </w:rPr>
        <w:t xml:space="preserve">superficiální postižení cervikálních žlázek. </w:t>
      </w:r>
    </w:p>
    <w:p w14:paraId="27C2BBC8" w14:textId="2610F600" w:rsidR="00F82D6D" w:rsidRPr="00E032B5" w:rsidRDefault="000316C4" w:rsidP="00F82D6D">
      <w:pPr>
        <w:pStyle w:val="Nadpis4"/>
        <w:keepLines/>
        <w:numPr>
          <w:ilvl w:val="3"/>
          <w:numId w:val="56"/>
        </w:numPr>
        <w:suppressAutoHyphens w:val="0"/>
        <w:spacing w:before="240" w:after="60"/>
        <w:ind w:left="1134" w:hanging="1134"/>
      </w:pPr>
      <w:r w:rsidRPr="00E032B5">
        <w:rPr>
          <w:iCs/>
          <w:szCs w:val="22"/>
        </w:rPr>
        <w:t>Adjuvantní léčba karcinomu endometria I. a II. stadia – nekompletní operace</w:t>
      </w:r>
      <w:r w:rsidR="00F82D6D" w:rsidRPr="00E032B5">
        <w:t xml:space="preserve"> </w:t>
      </w:r>
    </w:p>
    <w:p w14:paraId="5C8AC6ED" w14:textId="77777777" w:rsidR="000316C4" w:rsidRPr="00E032B5" w:rsidRDefault="000316C4" w:rsidP="000316C4">
      <w:pPr>
        <w:rPr>
          <w:lang w:val="cs-CZ"/>
        </w:rPr>
      </w:pPr>
      <w:r w:rsidRPr="00E032B5">
        <w:rPr>
          <w:lang w:val="cs-CZ"/>
        </w:rPr>
        <w:t>Stádium IA, G1-2   - dispenzarizace</w:t>
      </w:r>
    </w:p>
    <w:p w14:paraId="52FE5CB8" w14:textId="77777777" w:rsidR="000316C4" w:rsidRPr="00E032B5" w:rsidRDefault="000316C4" w:rsidP="000316C4">
      <w:pPr>
        <w:rPr>
          <w:lang w:val="cs-CZ"/>
        </w:rPr>
      </w:pPr>
      <w:r w:rsidRPr="00E032B5">
        <w:rPr>
          <w:lang w:val="cs-CZ"/>
        </w:rPr>
        <w:t xml:space="preserve">U stádia IA, G1-2 s myometriální invazí 50% a/nebo G3, stádia IB a II je možné provést chirurgický restaging a adjuvantní léčba se pak řídí pravidly pro kompletní operaci. Je také možné použít zopbrazovacích technik, v případě suspektiního nebo pozitivního nálezu následuje chirurgický restaging nebo bioptické ověření suspektních uzlin. V případě negativního nálezu platí pravidla adjuvantní léčby po kompletní operaci. </w:t>
      </w:r>
    </w:p>
    <w:p w14:paraId="4CCFC2E1" w14:textId="77777777" w:rsidR="000316C4" w:rsidRPr="00E032B5" w:rsidRDefault="000316C4" w:rsidP="00F82D6D">
      <w:pPr>
        <w:pStyle w:val="Nadpis4"/>
        <w:keepLines/>
        <w:numPr>
          <w:ilvl w:val="3"/>
          <w:numId w:val="56"/>
        </w:numPr>
        <w:suppressAutoHyphens w:val="0"/>
        <w:spacing w:before="240" w:after="60"/>
        <w:ind w:left="1134" w:hanging="1134"/>
        <w:rPr>
          <w:bCs/>
          <w:szCs w:val="22"/>
        </w:rPr>
      </w:pPr>
      <w:r w:rsidRPr="00E032B5">
        <w:rPr>
          <w:bCs/>
        </w:rPr>
        <w:t>Adjuvantní léčba karcinomu endometria III. stadia (IIIA, IIIB, IIIC1,2)</w:t>
      </w:r>
      <w:r w:rsidRPr="00E032B5">
        <w:rPr>
          <w:b/>
          <w:iCs/>
          <w:caps/>
          <w:szCs w:val="22"/>
        </w:rPr>
        <w:t xml:space="preserve"> </w:t>
      </w:r>
    </w:p>
    <w:p w14:paraId="48FB6006" w14:textId="77777777" w:rsidR="000316C4" w:rsidRPr="00E032B5" w:rsidRDefault="000316C4" w:rsidP="000316C4">
      <w:pPr>
        <w:rPr>
          <w:lang w:val="cs-CZ"/>
        </w:rPr>
      </w:pPr>
      <w:r w:rsidRPr="00E032B5">
        <w:rPr>
          <w:lang w:val="cs-CZ"/>
        </w:rPr>
        <w:t>Vždy zvážit podání adjuvantní chemoterapie (</w:t>
      </w:r>
      <w:r w:rsidRPr="00E032B5">
        <w:rPr>
          <w:iCs/>
          <w:lang w:val="cs-CZ"/>
        </w:rPr>
        <w:t>indikována jen u pacientek v dobrém celkovém stavu)</w:t>
      </w:r>
      <w:r w:rsidRPr="00E032B5">
        <w:rPr>
          <w:lang w:val="cs-CZ"/>
        </w:rPr>
        <w:t xml:space="preserve"> v kombinaci s adjuvantní radioterapií pánve </w:t>
      </w:r>
      <w:r w:rsidRPr="00E032B5">
        <w:rPr>
          <w:u w:val="single"/>
          <w:lang w:val="cs-CZ"/>
        </w:rPr>
        <w:t>+</w:t>
      </w:r>
      <w:r w:rsidRPr="00E032B5">
        <w:rPr>
          <w:lang w:val="cs-CZ"/>
        </w:rPr>
        <w:t xml:space="preserve"> vaginální brachyterapií Radioterapii zahajujeme obvykle sekvenčně po ukončení chemoterapie. V případě postižení paraaortálních uzlin se ozařuje i tato oblast. </w:t>
      </w:r>
    </w:p>
    <w:p w14:paraId="6E9F97A0" w14:textId="77777777" w:rsidR="000316C4" w:rsidRPr="00E032B5" w:rsidRDefault="000316C4" w:rsidP="000316C4">
      <w:pPr>
        <w:rPr>
          <w:lang w:val="cs-CZ"/>
        </w:rPr>
      </w:pPr>
      <w:r w:rsidRPr="00E032B5">
        <w:rPr>
          <w:iCs/>
          <w:lang w:val="cs-CZ"/>
        </w:rPr>
        <w:t xml:space="preserve">Při kontraindikaci chemoterapie (celkový stav, věk, komorbidity, renální insuficience apod.) indikujeme samostatnou radioterapii. </w:t>
      </w:r>
    </w:p>
    <w:p w14:paraId="38342ECC" w14:textId="3F7B8E9C" w:rsidR="00F82D6D" w:rsidRPr="00E032B5" w:rsidRDefault="000316C4" w:rsidP="000316C4">
      <w:pPr>
        <w:rPr>
          <w:iCs/>
          <w:lang w:val="cs-CZ"/>
        </w:rPr>
      </w:pPr>
      <w:r w:rsidRPr="00E032B5">
        <w:rPr>
          <w:iCs/>
          <w:lang w:val="cs-CZ"/>
        </w:rPr>
        <w:t>Při kontraindikaci radioterapie (rozsáhlé pánevní adheze, fixace kliček, zánětlivá onemocnění pánve a střev, apod.) indikujeme samostatnou adjuvantní chemoterapii.</w:t>
      </w:r>
    </w:p>
    <w:p w14:paraId="477A810B" w14:textId="77777777" w:rsidR="000316C4" w:rsidRPr="00E032B5" w:rsidRDefault="000316C4" w:rsidP="000316C4">
      <w:pPr>
        <w:pStyle w:val="Nadpis4"/>
        <w:keepLines/>
        <w:numPr>
          <w:ilvl w:val="3"/>
          <w:numId w:val="56"/>
        </w:numPr>
        <w:suppressAutoHyphens w:val="0"/>
        <w:spacing w:before="240" w:after="60"/>
        <w:ind w:left="1134" w:hanging="1134"/>
      </w:pPr>
      <w:r w:rsidRPr="00E032B5">
        <w:rPr>
          <w:iCs/>
          <w:szCs w:val="22"/>
        </w:rPr>
        <w:t>Adjuvantní léčba karcinomu endometria IVA stadia</w:t>
      </w:r>
      <w:r w:rsidRPr="00E032B5">
        <w:t xml:space="preserve"> </w:t>
      </w:r>
    </w:p>
    <w:p w14:paraId="3D13BDAC" w14:textId="55E7E35E" w:rsidR="000316C4" w:rsidRPr="00E032B5" w:rsidRDefault="000316C4" w:rsidP="000316C4">
      <w:pPr>
        <w:rPr>
          <w:lang w:val="cs-CZ"/>
        </w:rPr>
      </w:pPr>
      <w:r w:rsidRPr="00E032B5">
        <w:rPr>
          <w:lang w:val="cs-CZ"/>
        </w:rPr>
        <w:t xml:space="preserve">Po radikální chirurgické resekci by měla být vždy zvážována adjuvantní chemoterapie </w:t>
      </w:r>
      <w:r w:rsidRPr="00E032B5">
        <w:rPr>
          <w:u w:val="single"/>
          <w:lang w:val="cs-CZ"/>
        </w:rPr>
        <w:t>+</w:t>
      </w:r>
      <w:r w:rsidRPr="00E032B5">
        <w:rPr>
          <w:lang w:val="cs-CZ"/>
        </w:rPr>
        <w:t xml:space="preserve"> sekvenční radioterapie. Adjuvantní chemoterapie i radioterapie je indikována jen u pacientek v dobrém celkovém stavu, u ostatních zvažujeme adjuvantní radioterapii bez chemoterapie.</w:t>
      </w:r>
    </w:p>
    <w:p w14:paraId="139E6134" w14:textId="77777777" w:rsidR="000316C4" w:rsidRPr="00E032B5" w:rsidRDefault="000316C4" w:rsidP="000316C4">
      <w:pPr>
        <w:pStyle w:val="Nadpis4"/>
        <w:keepLines/>
        <w:numPr>
          <w:ilvl w:val="3"/>
          <w:numId w:val="56"/>
        </w:numPr>
        <w:suppressAutoHyphens w:val="0"/>
        <w:spacing w:before="240" w:after="60"/>
        <w:ind w:left="1134" w:hanging="1134"/>
      </w:pPr>
      <w:r w:rsidRPr="00E032B5">
        <w:t xml:space="preserve">Adjuvantní léčba karcinosarkomu, serózního papilárního a světlobuněčného karcinomu </w:t>
      </w:r>
    </w:p>
    <w:p w14:paraId="5A6ED4E2" w14:textId="77777777" w:rsidR="000316C4" w:rsidRPr="00E032B5" w:rsidRDefault="000316C4" w:rsidP="000316C4">
      <w:pPr>
        <w:rPr>
          <w:b/>
          <w:lang w:val="cs-CZ"/>
        </w:rPr>
      </w:pPr>
      <w:r w:rsidRPr="00E032B5">
        <w:rPr>
          <w:lang w:val="cs-CZ"/>
        </w:rPr>
        <w:t xml:space="preserve">Léčebný postup identický jako endometroidního karcinomu vysokého rizika, kdy kombinujeme adjuvantní chemoterapii s adjuvantní zevní radioterapií. </w:t>
      </w:r>
    </w:p>
    <w:p w14:paraId="3C969616" w14:textId="68E9CA8D" w:rsidR="000316C4" w:rsidRPr="00E032B5" w:rsidRDefault="000316C4" w:rsidP="000316C4">
      <w:pPr>
        <w:rPr>
          <w:lang w:val="cs-CZ"/>
        </w:rPr>
      </w:pPr>
      <w:r w:rsidRPr="00E032B5">
        <w:rPr>
          <w:lang w:val="cs-CZ"/>
        </w:rPr>
        <w:t>Pouze u stadia IA bez invaze do myometria po provedení kompletního chirurgického stagingu lze pacientky sledovat bez adjuvantní léčby, případně provést vaginální brachyterapii.</w:t>
      </w:r>
    </w:p>
    <w:p w14:paraId="7030667F" w14:textId="77777777" w:rsidR="000316C4" w:rsidRPr="00E032B5" w:rsidRDefault="000316C4" w:rsidP="000316C4">
      <w:pPr>
        <w:pStyle w:val="Nadpis4"/>
        <w:keepLines/>
        <w:numPr>
          <w:ilvl w:val="3"/>
          <w:numId w:val="56"/>
        </w:numPr>
        <w:suppressAutoHyphens w:val="0"/>
        <w:spacing w:before="240" w:after="60"/>
        <w:ind w:left="1134" w:hanging="1134"/>
      </w:pPr>
      <w:r w:rsidRPr="00E032B5">
        <w:t xml:space="preserve">Léčba karcinomu endometria IVB stadia </w:t>
      </w:r>
    </w:p>
    <w:p w14:paraId="7C938A4B" w14:textId="345646D9" w:rsidR="000316C4" w:rsidRPr="00E032B5" w:rsidRDefault="000316C4" w:rsidP="000316C4">
      <w:pPr>
        <w:rPr>
          <w:lang w:val="cs-CZ"/>
        </w:rPr>
      </w:pPr>
      <w:r w:rsidRPr="00E032B5">
        <w:rPr>
          <w:lang w:val="cs-CZ"/>
        </w:rPr>
        <w:t>Možnosti léčby metastatického karcinomu endometria zahrnují paliativní chemoterapii, paliativní hormonální léčbu, paliativní radioterapii, paliativní chirurgický zákrok, nebo symptomatickou léčbu.</w:t>
      </w:r>
    </w:p>
    <w:p w14:paraId="51ECCD6F" w14:textId="77777777" w:rsidR="000316C4" w:rsidRPr="00E032B5" w:rsidRDefault="000316C4" w:rsidP="000316C4">
      <w:pPr>
        <w:pStyle w:val="Nadpis4"/>
        <w:keepLines/>
        <w:numPr>
          <w:ilvl w:val="3"/>
          <w:numId w:val="56"/>
        </w:numPr>
        <w:suppressAutoHyphens w:val="0"/>
        <w:spacing w:before="240" w:after="60"/>
        <w:ind w:left="1134" w:hanging="1134"/>
      </w:pPr>
      <w:r w:rsidRPr="00E032B5">
        <w:t xml:space="preserve">Adjuvantní léčba endometroidního stromálního sarkomu (ESS) </w:t>
      </w:r>
    </w:p>
    <w:p w14:paraId="226FC376" w14:textId="77777777" w:rsidR="000316C4" w:rsidRPr="00E032B5" w:rsidRDefault="000316C4" w:rsidP="000316C4">
      <w:pPr>
        <w:rPr>
          <w:lang w:val="cs-CZ"/>
        </w:rPr>
      </w:pPr>
      <w:r w:rsidRPr="00E032B5">
        <w:rPr>
          <w:lang w:val="cs-CZ"/>
        </w:rPr>
        <w:t>Stadium I: sledování nebo adjuvantní hormonální léčba</w:t>
      </w:r>
    </w:p>
    <w:p w14:paraId="34AA4243" w14:textId="77777777" w:rsidR="000316C4" w:rsidRPr="00E032B5" w:rsidRDefault="000316C4" w:rsidP="000316C4">
      <w:pPr>
        <w:rPr>
          <w:lang w:val="cs-CZ"/>
        </w:rPr>
      </w:pPr>
      <w:r w:rsidRPr="00E032B5">
        <w:rPr>
          <w:rFonts w:ascii="Times" w:hAnsi="Times"/>
          <w:lang w:val="cs-CZ"/>
        </w:rPr>
        <w:t>Stadium II, III, IVA</w:t>
      </w:r>
      <w:r w:rsidRPr="00E032B5">
        <w:rPr>
          <w:lang w:val="cs-CZ"/>
        </w:rPr>
        <w:t>: adjuvantní hormonální léčba +/- adjuvantní radioterapie pánve</w:t>
      </w:r>
    </w:p>
    <w:p w14:paraId="3BA5B3B4" w14:textId="02BCC741" w:rsidR="000316C4" w:rsidRPr="00E032B5" w:rsidRDefault="000316C4" w:rsidP="000316C4">
      <w:pPr>
        <w:rPr>
          <w:lang w:val="cs-CZ"/>
        </w:rPr>
      </w:pPr>
      <w:r w:rsidRPr="00E032B5">
        <w:rPr>
          <w:lang w:val="cs-CZ"/>
        </w:rPr>
        <w:t>Stadium IVB: paliativní hormonální léčba +/- paliativní radioterapie</w:t>
      </w:r>
    </w:p>
    <w:p w14:paraId="3D90D644" w14:textId="0492050D" w:rsidR="000316C4" w:rsidRPr="00E032B5" w:rsidRDefault="000316C4" w:rsidP="000316C4">
      <w:pPr>
        <w:pStyle w:val="Nadpis4"/>
        <w:keepLines/>
        <w:numPr>
          <w:ilvl w:val="3"/>
          <w:numId w:val="56"/>
        </w:numPr>
        <w:suppressAutoHyphens w:val="0"/>
        <w:spacing w:before="240" w:after="60"/>
        <w:ind w:left="1134" w:hanging="1134"/>
      </w:pPr>
      <w:r w:rsidRPr="00E032B5">
        <w:t>Adjuvantní léčba leiomyosarkomu, nediferencovaného sarkomu a adenosarkomu</w:t>
      </w:r>
    </w:p>
    <w:p w14:paraId="05E49D3E" w14:textId="77777777" w:rsidR="000316C4" w:rsidRPr="00E032B5" w:rsidRDefault="000316C4" w:rsidP="000316C4">
      <w:pPr>
        <w:rPr>
          <w:lang w:val="cs-CZ"/>
        </w:rPr>
      </w:pPr>
      <w:r w:rsidRPr="00E032B5">
        <w:rPr>
          <w:lang w:val="cs-CZ"/>
        </w:rPr>
        <w:t>Stadium I: sledování, případně zvážení adjuvantní radioterapie pánve nebo chemoterapie</w:t>
      </w:r>
    </w:p>
    <w:p w14:paraId="2E70FADD" w14:textId="77777777" w:rsidR="000316C4" w:rsidRPr="00E032B5" w:rsidRDefault="000316C4" w:rsidP="000316C4">
      <w:pPr>
        <w:rPr>
          <w:lang w:val="cs-CZ"/>
        </w:rPr>
      </w:pPr>
      <w:r w:rsidRPr="00E032B5">
        <w:rPr>
          <w:lang w:val="cs-CZ"/>
        </w:rPr>
        <w:t>Stadium II, III: adjuvantní radioterapie pánve a/nebo adjuvantní chemoterapie</w:t>
      </w:r>
    </w:p>
    <w:p w14:paraId="3F54B19F" w14:textId="77777777" w:rsidR="000316C4" w:rsidRPr="00E032B5" w:rsidRDefault="000316C4" w:rsidP="000316C4">
      <w:pPr>
        <w:rPr>
          <w:lang w:val="cs-CZ"/>
        </w:rPr>
      </w:pPr>
      <w:r w:rsidRPr="00E032B5">
        <w:rPr>
          <w:lang w:val="cs-CZ"/>
        </w:rPr>
        <w:t>Stadium IVA: adjuvantní chemoterapie a/nebo radioterapie</w:t>
      </w:r>
    </w:p>
    <w:p w14:paraId="2F2F0996" w14:textId="77777777" w:rsidR="000316C4" w:rsidRPr="00E032B5" w:rsidRDefault="000316C4" w:rsidP="000316C4">
      <w:pPr>
        <w:rPr>
          <w:sz w:val="24"/>
          <w:lang w:val="cs-CZ"/>
        </w:rPr>
      </w:pPr>
      <w:r w:rsidRPr="00E032B5">
        <w:rPr>
          <w:lang w:val="cs-CZ"/>
        </w:rPr>
        <w:t>Stadium IVB: paliativní chemoterapie +/- paliativní radioterapie</w:t>
      </w:r>
    </w:p>
    <w:p w14:paraId="32A3BBEC" w14:textId="77777777" w:rsidR="000316C4" w:rsidRPr="00E032B5" w:rsidRDefault="000316C4" w:rsidP="000316C4">
      <w:pPr>
        <w:spacing w:before="240"/>
        <w:rPr>
          <w:b/>
          <w:bCs/>
          <w:szCs w:val="22"/>
          <w:lang w:val="cs-CZ"/>
        </w:rPr>
      </w:pPr>
      <w:r w:rsidRPr="00E032B5">
        <w:rPr>
          <w:bCs/>
          <w:szCs w:val="22"/>
          <w:lang w:val="cs-CZ"/>
        </w:rPr>
        <w:t xml:space="preserve">U pacientek kontraindikovaných k operaci nebo inoperabilních je metodou volby </w:t>
      </w:r>
      <w:r w:rsidRPr="00E032B5">
        <w:rPr>
          <w:b/>
          <w:bCs/>
          <w:szCs w:val="22"/>
          <w:lang w:val="cs-CZ"/>
        </w:rPr>
        <w:t>samostatná radikální radioterapie.</w:t>
      </w:r>
    </w:p>
    <w:p w14:paraId="44F4282B" w14:textId="77777777" w:rsidR="00F82D6D" w:rsidRPr="00387180" w:rsidRDefault="00F82D6D" w:rsidP="00F82D6D">
      <w:pPr>
        <w:pStyle w:val="Nadpis3"/>
        <w:keepLines/>
        <w:numPr>
          <w:ilvl w:val="2"/>
          <w:numId w:val="56"/>
        </w:numPr>
        <w:tabs>
          <w:tab w:val="clear" w:pos="862"/>
          <w:tab w:val="num" w:pos="720"/>
          <w:tab w:val="num" w:pos="1004"/>
        </w:tabs>
        <w:suppressAutoHyphens w:val="0"/>
        <w:spacing w:before="240" w:after="60"/>
        <w:ind w:left="504"/>
        <w:rPr>
          <w:lang w:val="cs-CZ"/>
        </w:rPr>
      </w:pPr>
      <w:bookmarkStart w:id="1083" w:name="_Toc431534740"/>
      <w:bookmarkStart w:id="1084" w:name="_Toc434844882"/>
      <w:r w:rsidRPr="00387180">
        <w:rPr>
          <w:lang w:val="cs-CZ"/>
        </w:rPr>
        <w:t>Ozařovací podmínky</w:t>
      </w:r>
      <w:bookmarkEnd w:id="1083"/>
      <w:bookmarkEnd w:id="1084"/>
      <w:r w:rsidRPr="00387180">
        <w:rPr>
          <w:lang w:val="cs-CZ"/>
        </w:rPr>
        <w:t xml:space="preserve"> </w:t>
      </w:r>
    </w:p>
    <w:p w14:paraId="68AE5477" w14:textId="77777777" w:rsidR="00E032B5" w:rsidRPr="00E032B5" w:rsidRDefault="00E032B5" w:rsidP="00E032B5">
      <w:pPr>
        <w:rPr>
          <w:lang w:val="cs-CZ"/>
        </w:rPr>
      </w:pPr>
      <w:r w:rsidRPr="00E032B5">
        <w:rPr>
          <w:lang w:val="cs-CZ"/>
        </w:rPr>
        <w:t>Ozařovací podmínky odpovídají standardu pro radikální zevní radioterapii a brachyradioterapii.</w:t>
      </w:r>
    </w:p>
    <w:p w14:paraId="1A17C5E5" w14:textId="77777777" w:rsidR="00E032B5" w:rsidRPr="00E032B5" w:rsidRDefault="00E032B5" w:rsidP="00E032B5">
      <w:pPr>
        <w:pStyle w:val="Podtitul"/>
        <w:rPr>
          <w:lang w:val="cs-CZ" w:eastAsia="ja-JP"/>
        </w:rPr>
      </w:pPr>
      <w:r w:rsidRPr="00E032B5">
        <w:rPr>
          <w:lang w:val="cs-CZ" w:eastAsia="ja-JP"/>
        </w:rPr>
        <w:t>Plánování radioterapie</w:t>
      </w:r>
    </w:p>
    <w:p w14:paraId="1D0FA568" w14:textId="77777777" w:rsidR="00E032B5" w:rsidRPr="00E032B5" w:rsidRDefault="00E032B5" w:rsidP="00E032B5">
      <w:pPr>
        <w:rPr>
          <w:lang w:val="cs-CZ" w:eastAsia="ja-JP"/>
        </w:rPr>
      </w:pPr>
      <w:r w:rsidRPr="00E032B5">
        <w:rPr>
          <w:lang w:val="cs-CZ" w:eastAsia="ja-JP"/>
        </w:rPr>
        <w:t>Ozařovací plán se připravuje v trojrozměrném plánovacím systému na podkladě obrazu z </w:t>
      </w:r>
      <w:r w:rsidRPr="00E032B5">
        <w:rPr>
          <w:szCs w:val="22"/>
          <w:lang w:val="cs-CZ" w:eastAsia="ja-JP"/>
        </w:rPr>
        <w:t>výpočetní</w:t>
      </w:r>
      <w:r w:rsidRPr="00E032B5">
        <w:rPr>
          <w:lang w:val="cs-CZ" w:eastAsia="ja-JP"/>
        </w:rPr>
        <w:t xml:space="preserve"> tomografie (viz standard pro radikální radioterapii). </w:t>
      </w:r>
    </w:p>
    <w:p w14:paraId="235AA479" w14:textId="77777777" w:rsidR="00E032B5" w:rsidRPr="00E032B5" w:rsidRDefault="00E032B5" w:rsidP="00E032B5">
      <w:pPr>
        <w:pStyle w:val="Podtitul"/>
        <w:rPr>
          <w:lang w:val="cs-CZ"/>
        </w:rPr>
      </w:pPr>
      <w:r w:rsidRPr="00E032B5">
        <w:rPr>
          <w:lang w:val="cs-CZ"/>
        </w:rPr>
        <w:t>Zdroj záření</w:t>
      </w:r>
    </w:p>
    <w:p w14:paraId="6764871A" w14:textId="77777777" w:rsidR="00E032B5" w:rsidRPr="00E032B5" w:rsidRDefault="00E032B5" w:rsidP="00E032B5">
      <w:pPr>
        <w:rPr>
          <w:lang w:val="cs-CZ"/>
        </w:rPr>
      </w:pPr>
      <w:r w:rsidRPr="00E032B5">
        <w:rPr>
          <w:lang w:val="cs-CZ"/>
        </w:rPr>
        <w:t>Zdrojem pro radioterapii je lineární urychlovač a v případě brachyterapie HDR zdroj záření.</w:t>
      </w:r>
    </w:p>
    <w:p w14:paraId="0F3F14BB" w14:textId="77777777" w:rsidR="00E032B5" w:rsidRPr="00E032B5" w:rsidRDefault="00E032B5" w:rsidP="00E032B5">
      <w:pPr>
        <w:pStyle w:val="Podtitul"/>
        <w:rPr>
          <w:lang w:val="cs-CZ"/>
        </w:rPr>
      </w:pPr>
      <w:r w:rsidRPr="00E032B5">
        <w:rPr>
          <w:lang w:val="cs-CZ"/>
        </w:rPr>
        <w:t>Cílové objemy</w:t>
      </w:r>
    </w:p>
    <w:p w14:paraId="020B1311" w14:textId="77777777" w:rsidR="00E032B5" w:rsidRPr="00E032B5" w:rsidRDefault="00E032B5" w:rsidP="00E032B5">
      <w:pPr>
        <w:rPr>
          <w:szCs w:val="22"/>
          <w:lang w:val="cs-CZ"/>
        </w:rPr>
      </w:pPr>
      <w:r w:rsidRPr="00E032B5">
        <w:rPr>
          <w:szCs w:val="22"/>
          <w:lang w:val="cs-CZ"/>
        </w:rPr>
        <w:t>Cílové objemy zakreslujeme pomocí aktuálních publikovaných konsenzuálních doporučení (</w:t>
      </w:r>
      <w:hyperlink r:id="rId46" w:history="1">
        <w:r w:rsidRPr="00E032B5">
          <w:rPr>
            <w:rStyle w:val="Hypertextovodkaz"/>
            <w:szCs w:val="22"/>
            <w:lang w:val="cs-CZ"/>
          </w:rPr>
          <w:t>http://www.srobf.cz/cz/GynekologickeNadory/</w:t>
        </w:r>
      </w:hyperlink>
      <w:r w:rsidRPr="00E032B5">
        <w:rPr>
          <w:szCs w:val="22"/>
          <w:lang w:val="cs-CZ"/>
        </w:rPr>
        <w:t>).</w:t>
      </w:r>
    </w:p>
    <w:p w14:paraId="7DE73170" w14:textId="70BEF330" w:rsidR="00E032B5" w:rsidRPr="00E032B5" w:rsidRDefault="00E032B5" w:rsidP="00E032B5">
      <w:pPr>
        <w:spacing w:before="120"/>
        <w:ind w:left="284"/>
        <w:rPr>
          <w:lang w:val="cs-CZ"/>
        </w:rPr>
      </w:pPr>
      <w:r w:rsidRPr="00E032B5">
        <w:rPr>
          <w:lang w:val="cs-CZ"/>
        </w:rPr>
        <w:t>CTV při vaginální brachyterapii zahrnuje proximální č</w:t>
      </w:r>
      <w:r>
        <w:rPr>
          <w:lang w:val="cs-CZ"/>
        </w:rPr>
        <w:t>á</w:t>
      </w:r>
      <w:r w:rsidRPr="00E032B5">
        <w:rPr>
          <w:lang w:val="cs-CZ"/>
        </w:rPr>
        <w:t xml:space="preserve">st vaginy. </w:t>
      </w:r>
    </w:p>
    <w:p w14:paraId="296093B9" w14:textId="77777777" w:rsidR="00E032B5" w:rsidRPr="00E032B5" w:rsidRDefault="00E032B5" w:rsidP="00E032B5">
      <w:pPr>
        <w:ind w:left="284"/>
        <w:rPr>
          <w:lang w:val="cs-CZ"/>
        </w:rPr>
      </w:pPr>
      <w:r w:rsidRPr="00E032B5">
        <w:rPr>
          <w:lang w:val="cs-CZ"/>
        </w:rPr>
        <w:t xml:space="preserve">CTV při intrauterinní brachyterapii (Heymanova tamponáda, intrauterinní endometriální “Y” aplikátor, uterovaginální aplikátor) zahrnuje objem celé dělohy, hrdlo a proximální část pochvy (2-3 cm). </w:t>
      </w:r>
    </w:p>
    <w:p w14:paraId="790FD853" w14:textId="77777777" w:rsidR="00E032B5" w:rsidRPr="00E032B5" w:rsidRDefault="00E032B5" w:rsidP="00E032B5">
      <w:pPr>
        <w:ind w:left="284"/>
        <w:rPr>
          <w:lang w:val="cs-CZ"/>
        </w:rPr>
      </w:pPr>
      <w:r w:rsidRPr="00E032B5">
        <w:rPr>
          <w:lang w:val="cs-CZ"/>
        </w:rPr>
        <w:t>CTV pro zevní radioterapii zahrnuje lůžko dělohy (event. oblast nádorové infiltrace při primární radioterapii), proximální vaginu, oblast parametrií a svodné lymfatické uzliny.</w:t>
      </w:r>
    </w:p>
    <w:p w14:paraId="6FEAEA3A" w14:textId="77777777" w:rsidR="00E032B5" w:rsidRPr="00E032B5" w:rsidRDefault="00E032B5" w:rsidP="00E032B5">
      <w:pPr>
        <w:ind w:left="284"/>
        <w:rPr>
          <w:lang w:val="cs-CZ"/>
        </w:rPr>
      </w:pPr>
      <w:r w:rsidRPr="00E032B5">
        <w:rPr>
          <w:lang w:val="cs-CZ"/>
        </w:rPr>
        <w:t>V případě postižení pochvy je v cílovém objemu celá délka pochvy a event. i tříselné uzliny,</w:t>
      </w:r>
    </w:p>
    <w:p w14:paraId="22289980" w14:textId="77777777" w:rsidR="00E032B5" w:rsidRPr="00E032B5" w:rsidRDefault="00E032B5" w:rsidP="00E032B5">
      <w:pPr>
        <w:ind w:left="284"/>
        <w:rPr>
          <w:lang w:val="cs-CZ"/>
        </w:rPr>
      </w:pPr>
      <w:r w:rsidRPr="00E032B5">
        <w:rPr>
          <w:lang w:val="cs-CZ"/>
        </w:rPr>
        <w:t xml:space="preserve">Při ozařování paraaortálních uzlin je do CTV zahrnuta i tato oblast. </w:t>
      </w:r>
    </w:p>
    <w:p w14:paraId="0A9582AB" w14:textId="0D0F7907" w:rsidR="00E032B5" w:rsidRPr="00E032B5" w:rsidRDefault="00E032B5" w:rsidP="00E032B5">
      <w:pPr>
        <w:ind w:left="284"/>
        <w:rPr>
          <w:szCs w:val="22"/>
          <w:lang w:val="cs-CZ"/>
        </w:rPr>
      </w:pPr>
      <w:r w:rsidRPr="00E032B5">
        <w:rPr>
          <w:szCs w:val="22"/>
          <w:lang w:val="cs-CZ"/>
        </w:rPr>
        <w:t xml:space="preserve">PTV zahrnuje CTV </w:t>
      </w:r>
      <w:r w:rsidRPr="00E032B5">
        <w:rPr>
          <w:rFonts w:eastAsia="TimesNewRomanMTCE-Roman"/>
          <w:szCs w:val="22"/>
          <w:lang w:val="cs-CZ"/>
        </w:rPr>
        <w:t>s bezpečnostním lemem,</w:t>
      </w:r>
      <w:r w:rsidRPr="00E032B5">
        <w:rPr>
          <w:szCs w:val="22"/>
          <w:lang w:val="cs-CZ"/>
        </w:rPr>
        <w:t xml:space="preserve"> jehož velikost je stanovena protokolem pracoviště v závislosti na technickém vybavení</w:t>
      </w:r>
    </w:p>
    <w:p w14:paraId="623325E7" w14:textId="77777777" w:rsidR="00F82D6D" w:rsidRDefault="00F82D6D" w:rsidP="00F82D6D">
      <w:pPr>
        <w:pStyle w:val="Podtitul"/>
        <w:rPr>
          <w:lang w:val="cs-CZ"/>
        </w:rPr>
      </w:pPr>
      <w:r w:rsidRPr="00B56AB8">
        <w:rPr>
          <w:lang w:val="cs-CZ"/>
        </w:rPr>
        <w:t>Poloha pacienta</w:t>
      </w:r>
    </w:p>
    <w:p w14:paraId="5F420215" w14:textId="77777777" w:rsidR="00F82D6D" w:rsidRPr="00E032B5" w:rsidRDefault="00F82D6D" w:rsidP="00F82D6D">
      <w:pPr>
        <w:rPr>
          <w:lang w:val="cs-CZ"/>
        </w:rPr>
      </w:pPr>
      <w:r w:rsidRPr="00E032B5">
        <w:rPr>
          <w:lang w:val="cs-CZ"/>
        </w:rPr>
        <w:t>supinační nebo pronační</w:t>
      </w:r>
    </w:p>
    <w:p w14:paraId="0256C071" w14:textId="77777777" w:rsidR="00F82D6D" w:rsidRPr="00E032B5" w:rsidRDefault="00F82D6D" w:rsidP="00F82D6D">
      <w:pPr>
        <w:pStyle w:val="Podtitul"/>
        <w:rPr>
          <w:lang w:val="cs-CZ"/>
        </w:rPr>
      </w:pPr>
      <w:r w:rsidRPr="00E032B5">
        <w:rPr>
          <w:lang w:val="cs-CZ"/>
        </w:rPr>
        <w:t xml:space="preserve">Ozařovací techniky </w:t>
      </w:r>
    </w:p>
    <w:p w14:paraId="5521563D" w14:textId="77777777" w:rsidR="00F82D6D" w:rsidRPr="00E032B5" w:rsidRDefault="00F82D6D" w:rsidP="00F82D6D">
      <w:pPr>
        <w:rPr>
          <w:lang w:val="cs-CZ"/>
        </w:rPr>
      </w:pPr>
      <w:r w:rsidRPr="00E032B5">
        <w:rPr>
          <w:lang w:val="cs-CZ"/>
        </w:rPr>
        <w:t xml:space="preserve">Konformní radioterapie, IMRT, IGRT </w:t>
      </w:r>
    </w:p>
    <w:p w14:paraId="0362A195" w14:textId="77777777" w:rsidR="00F82D6D" w:rsidRPr="00E032B5" w:rsidRDefault="00F82D6D" w:rsidP="00F82D6D">
      <w:pPr>
        <w:pStyle w:val="Nadpis3"/>
        <w:keepLines/>
        <w:numPr>
          <w:ilvl w:val="2"/>
          <w:numId w:val="56"/>
        </w:numPr>
        <w:tabs>
          <w:tab w:val="clear" w:pos="862"/>
          <w:tab w:val="num" w:pos="720"/>
          <w:tab w:val="num" w:pos="1004"/>
        </w:tabs>
        <w:suppressAutoHyphens w:val="0"/>
        <w:spacing w:before="240" w:after="60"/>
        <w:ind w:left="504"/>
        <w:rPr>
          <w:lang w:val="cs-CZ"/>
        </w:rPr>
      </w:pPr>
      <w:bookmarkStart w:id="1085" w:name="_Toc431534741"/>
      <w:bookmarkStart w:id="1086" w:name="_Toc434844883"/>
      <w:r w:rsidRPr="00E032B5">
        <w:rPr>
          <w:lang w:val="cs-CZ"/>
        </w:rPr>
        <w:t>Frakcionace a dávka záření</w:t>
      </w:r>
      <w:bookmarkEnd w:id="1085"/>
      <w:bookmarkEnd w:id="1086"/>
    </w:p>
    <w:p w14:paraId="704DBB50" w14:textId="44A0DA66" w:rsidR="00E032B5" w:rsidRPr="00E032B5" w:rsidRDefault="00E032B5" w:rsidP="00E032B5">
      <w:pPr>
        <w:rPr>
          <w:lang w:val="cs-CZ"/>
        </w:rPr>
      </w:pPr>
      <w:r w:rsidRPr="00E032B5">
        <w:rPr>
          <w:lang w:val="cs-CZ"/>
        </w:rPr>
        <w:t xml:space="preserve">Obvyklá dávka při adjuvantní zevní radioterapii malé pánve je 45 - 50 Gy při frakcionaci a 1,8 - 2 Gy na frakci. Brachyterapie doplňuje dávku na oblast proximální vaginy na 60 Gy EQD2 v 5 mm od povrchu aplikátoru. </w:t>
      </w:r>
    </w:p>
    <w:p w14:paraId="7117E093" w14:textId="5B7C3E0B" w:rsidR="00E032B5" w:rsidRPr="00E032B5" w:rsidRDefault="00E032B5" w:rsidP="00E032B5">
      <w:pPr>
        <w:rPr>
          <w:lang w:val="cs-CZ"/>
        </w:rPr>
      </w:pPr>
      <w:r w:rsidRPr="00E032B5">
        <w:rPr>
          <w:lang w:val="cs-CZ"/>
        </w:rPr>
        <w:t xml:space="preserve">Samostatnou adjuvantní vaginální brachyterapií se aplikuje dávka 40 - 60 Gy EQD2 v 5 mm od povrchu aplikátoru. </w:t>
      </w:r>
    </w:p>
    <w:p w14:paraId="4CF8D9E4" w14:textId="645CD691" w:rsidR="00F82D6D" w:rsidRPr="00E032B5" w:rsidRDefault="00E032B5" w:rsidP="00E032B5">
      <w:pPr>
        <w:rPr>
          <w:lang w:val="cs-CZ"/>
        </w:rPr>
      </w:pPr>
      <w:r w:rsidRPr="00E032B5">
        <w:rPr>
          <w:lang w:val="cs-CZ"/>
        </w:rPr>
        <w:t>Při radikální radioterapii je nutné aplikovat minimálně 60 - 65 Gy EQD2 na serózu dělohy (kombinací zevní radioterapie a brachyterapie, nebo samotnou brachyterapií či zevní radioterapií)</w:t>
      </w:r>
    </w:p>
    <w:p w14:paraId="01CBD207" w14:textId="434CDE4A" w:rsidR="00F82D6D" w:rsidRPr="00E032B5" w:rsidRDefault="00F82D6D" w:rsidP="00F82D6D">
      <w:pPr>
        <w:pStyle w:val="Nadpis3"/>
        <w:keepLines/>
        <w:numPr>
          <w:ilvl w:val="2"/>
          <w:numId w:val="56"/>
        </w:numPr>
        <w:tabs>
          <w:tab w:val="clear" w:pos="862"/>
          <w:tab w:val="num" w:pos="720"/>
          <w:tab w:val="num" w:pos="1004"/>
        </w:tabs>
        <w:suppressAutoHyphens w:val="0"/>
        <w:spacing w:before="240" w:after="60"/>
        <w:ind w:left="504"/>
        <w:rPr>
          <w:lang w:val="cs-CZ"/>
        </w:rPr>
      </w:pPr>
      <w:bookmarkStart w:id="1087" w:name="_Toc431534742"/>
      <w:bookmarkStart w:id="1088" w:name="_Toc434844884"/>
      <w:r w:rsidRPr="00E032B5">
        <w:rPr>
          <w:lang w:val="cs-CZ"/>
        </w:rPr>
        <w:t xml:space="preserve">Kritické orgány </w:t>
      </w:r>
      <w:r w:rsidR="00FF2FE2" w:rsidRPr="00FF2FE2">
        <w:rPr>
          <w:iCs/>
          <w:szCs w:val="22"/>
        </w:rPr>
        <w:t>a toleranční dávky (TD</w:t>
      </w:r>
      <w:r w:rsidR="00FF2FE2" w:rsidRPr="00FF2FE2">
        <w:rPr>
          <w:iCs/>
          <w:szCs w:val="22"/>
          <w:vertAlign w:val="subscript"/>
        </w:rPr>
        <w:t>5/5</w:t>
      </w:r>
      <w:r w:rsidR="00FF2FE2" w:rsidRPr="00FF2FE2">
        <w:rPr>
          <w:iCs/>
          <w:szCs w:val="22"/>
        </w:rPr>
        <w:t>)</w:t>
      </w:r>
      <w:bookmarkEnd w:id="1087"/>
      <w:bookmarkEnd w:id="1088"/>
    </w:p>
    <w:p w14:paraId="45DB34F5" w14:textId="77777777" w:rsidR="00E032B5" w:rsidRPr="00E032B5" w:rsidRDefault="00E032B5" w:rsidP="00E032B5">
      <w:pPr>
        <w:rPr>
          <w:lang w:val="cs-CZ"/>
        </w:rPr>
      </w:pPr>
      <w:r w:rsidRPr="00E032B5">
        <w:rPr>
          <w:lang w:val="cs-CZ"/>
        </w:rPr>
        <w:t>Tenké střevo:</w:t>
      </w:r>
      <w:r w:rsidRPr="00E032B5">
        <w:rPr>
          <w:lang w:val="cs-CZ"/>
        </w:rPr>
        <w:tab/>
        <w:t>V45 &lt; 195 cm</w:t>
      </w:r>
      <w:r w:rsidRPr="00E032B5">
        <w:rPr>
          <w:vertAlign w:val="superscript"/>
          <w:lang w:val="cs-CZ"/>
        </w:rPr>
        <w:t xml:space="preserve">3 </w:t>
      </w:r>
      <w:r w:rsidRPr="00E032B5">
        <w:rPr>
          <w:lang w:val="cs-CZ"/>
        </w:rPr>
        <w:t xml:space="preserve">(celá peritoneální dutina), </w:t>
      </w:r>
    </w:p>
    <w:p w14:paraId="1C930A44" w14:textId="30570CF7" w:rsidR="00E032B5" w:rsidRPr="00E032B5" w:rsidRDefault="00E032B5" w:rsidP="00E032B5">
      <w:pPr>
        <w:ind w:left="1136" w:firstLine="284"/>
        <w:rPr>
          <w:lang w:val="cs-CZ"/>
        </w:rPr>
      </w:pPr>
      <w:r w:rsidRPr="00E032B5">
        <w:rPr>
          <w:lang w:val="cs-CZ"/>
        </w:rPr>
        <w:t>V15 &lt; 120 cm</w:t>
      </w:r>
      <w:r w:rsidRPr="00E032B5">
        <w:rPr>
          <w:vertAlign w:val="superscript"/>
          <w:lang w:val="cs-CZ"/>
        </w:rPr>
        <w:t>3</w:t>
      </w:r>
      <w:r w:rsidRPr="00E032B5">
        <w:rPr>
          <w:lang w:val="cs-CZ"/>
        </w:rPr>
        <w:t xml:space="preserve"> (individuální kličky)</w:t>
      </w:r>
    </w:p>
    <w:p w14:paraId="4FFD8E7F" w14:textId="008363DD" w:rsidR="00E032B5" w:rsidRPr="00E032B5" w:rsidRDefault="00E032B5" w:rsidP="00E032B5">
      <w:pPr>
        <w:rPr>
          <w:lang w:val="cs-CZ"/>
        </w:rPr>
      </w:pPr>
      <w:r w:rsidRPr="00E032B5">
        <w:rPr>
          <w:lang w:val="cs-CZ"/>
        </w:rPr>
        <w:t>Rektum:</w:t>
      </w:r>
      <w:r w:rsidRPr="00E032B5">
        <w:rPr>
          <w:lang w:val="cs-CZ"/>
        </w:rPr>
        <w:tab/>
        <w:t>V75 &lt; 15%, V70 &lt; 20%, V65 &lt; 25%, V60 &lt; 35%, V50 &lt; 50%</w:t>
      </w:r>
    </w:p>
    <w:p w14:paraId="69CEFB67" w14:textId="77777777" w:rsidR="00E032B5" w:rsidRPr="00E032B5" w:rsidRDefault="00E032B5" w:rsidP="00E032B5">
      <w:pPr>
        <w:rPr>
          <w:lang w:val="cs-CZ"/>
        </w:rPr>
      </w:pPr>
      <w:r w:rsidRPr="00E032B5">
        <w:rPr>
          <w:lang w:val="cs-CZ"/>
        </w:rPr>
        <w:t>Močový měchýř:</w:t>
      </w:r>
      <w:r w:rsidRPr="00E032B5">
        <w:rPr>
          <w:lang w:val="cs-CZ"/>
        </w:rPr>
        <w:tab/>
        <w:t xml:space="preserve">Dmax &lt; 65 Gy, </w:t>
      </w:r>
    </w:p>
    <w:p w14:paraId="4D507607" w14:textId="7EA9EC8E" w:rsidR="00E032B5" w:rsidRPr="00E032B5" w:rsidRDefault="00E032B5" w:rsidP="00E032B5">
      <w:pPr>
        <w:ind w:left="1420" w:firstLine="284"/>
        <w:rPr>
          <w:lang w:val="cs-CZ"/>
        </w:rPr>
      </w:pPr>
      <w:r w:rsidRPr="00E032B5">
        <w:rPr>
          <w:lang w:val="cs-CZ"/>
        </w:rPr>
        <w:t>V80 &lt; 15%, V75 &lt; 25%, V70 &lt; 35%, V65 &lt; 50%</w:t>
      </w:r>
    </w:p>
    <w:p w14:paraId="52ED470C" w14:textId="18B544E1" w:rsidR="00F82D6D" w:rsidRPr="00E032B5" w:rsidRDefault="00E032B5" w:rsidP="00F82D6D">
      <w:pPr>
        <w:pStyle w:val="Nadpis3"/>
        <w:keepLines/>
        <w:numPr>
          <w:ilvl w:val="2"/>
          <w:numId w:val="56"/>
        </w:numPr>
        <w:tabs>
          <w:tab w:val="clear" w:pos="862"/>
          <w:tab w:val="num" w:pos="720"/>
          <w:tab w:val="num" w:pos="1004"/>
        </w:tabs>
        <w:suppressAutoHyphens w:val="0"/>
        <w:spacing w:before="240" w:after="60"/>
        <w:ind w:left="504"/>
        <w:rPr>
          <w:szCs w:val="22"/>
          <w:lang w:val="cs-CZ"/>
        </w:rPr>
      </w:pPr>
      <w:bookmarkStart w:id="1089" w:name="_Toc431534743"/>
      <w:bookmarkStart w:id="1090" w:name="_Toc434844885"/>
      <w:r w:rsidRPr="00E032B5">
        <w:rPr>
          <w:szCs w:val="22"/>
          <w:lang w:val="cs-CZ"/>
        </w:rPr>
        <w:t>Systémová léčba</w:t>
      </w:r>
      <w:bookmarkEnd w:id="1089"/>
      <w:bookmarkEnd w:id="1090"/>
      <w:r w:rsidR="00F82D6D" w:rsidRPr="00E032B5">
        <w:rPr>
          <w:szCs w:val="22"/>
          <w:lang w:val="cs-CZ"/>
        </w:rPr>
        <w:t xml:space="preserve"> </w:t>
      </w:r>
    </w:p>
    <w:p w14:paraId="73CB7BAF" w14:textId="77777777" w:rsidR="00F82D6D" w:rsidRPr="00E032B5" w:rsidRDefault="00F82D6D" w:rsidP="00F82D6D">
      <w:pPr>
        <w:rPr>
          <w:lang w:val="cs-CZ"/>
        </w:rPr>
      </w:pPr>
      <w:r w:rsidRPr="00E032B5">
        <w:rPr>
          <w:lang w:val="cs-CZ"/>
        </w:rPr>
        <w:t>Základní systémová léčba je doporučena standardy České onkologické společnosti (ČOS ČLS JEP: Zásady cytostatické léčby maligních onkologických onemocnění).</w:t>
      </w:r>
    </w:p>
    <w:p w14:paraId="6054F118" w14:textId="7D20189E" w:rsidR="00F82D6D" w:rsidRPr="00E032B5" w:rsidRDefault="00F82D6D" w:rsidP="00F82D6D">
      <w:pPr>
        <w:pStyle w:val="Nadpis3"/>
        <w:keepLines/>
        <w:numPr>
          <w:ilvl w:val="2"/>
          <w:numId w:val="56"/>
        </w:numPr>
        <w:tabs>
          <w:tab w:val="clear" w:pos="862"/>
          <w:tab w:val="num" w:pos="720"/>
          <w:tab w:val="num" w:pos="1004"/>
        </w:tabs>
        <w:suppressAutoHyphens w:val="0"/>
        <w:spacing w:before="240" w:after="60"/>
        <w:ind w:left="504"/>
        <w:rPr>
          <w:lang w:val="cs-CZ"/>
        </w:rPr>
      </w:pPr>
      <w:bookmarkStart w:id="1091" w:name="_Toc431534744"/>
      <w:bookmarkStart w:id="1092" w:name="_Toc434844886"/>
      <w:r w:rsidRPr="00E032B5">
        <w:rPr>
          <w:szCs w:val="22"/>
          <w:lang w:val="cs-CZ"/>
        </w:rPr>
        <w:t>Sledování po léčbě</w:t>
      </w:r>
      <w:bookmarkEnd w:id="1091"/>
      <w:bookmarkEnd w:id="1092"/>
    </w:p>
    <w:p w14:paraId="0C4FFD93" w14:textId="77777777" w:rsidR="00E032B5" w:rsidRPr="00E032B5" w:rsidRDefault="00E032B5" w:rsidP="00E032B5">
      <w:pPr>
        <w:rPr>
          <w:iCs/>
          <w:lang w:val="cs-CZ"/>
        </w:rPr>
      </w:pPr>
      <w:r w:rsidRPr="00E032B5">
        <w:rPr>
          <w:lang w:val="cs-CZ"/>
        </w:rPr>
        <w:t xml:space="preserve">Sledování probíhá ve spolupráci s gynekologickým pracovištěm. </w:t>
      </w:r>
      <w:r w:rsidRPr="00E032B5">
        <w:rPr>
          <w:iCs/>
          <w:lang w:val="cs-CZ"/>
        </w:rPr>
        <w:t xml:space="preserve">Akutní a chronické vedlejší účinky léčby jsou vyhodnocovány </w:t>
      </w:r>
      <w:r w:rsidRPr="00E032B5">
        <w:rPr>
          <w:lang w:val="cs-CZ"/>
        </w:rPr>
        <w:t>podle mezinárodně uznávaných stupnic, např. podle</w:t>
      </w:r>
      <w:r w:rsidRPr="00E032B5">
        <w:rPr>
          <w:iCs/>
          <w:lang w:val="cs-CZ"/>
        </w:rPr>
        <w:t xml:space="preserve"> EORTC-RTOG stupnice.</w:t>
      </w:r>
    </w:p>
    <w:p w14:paraId="686CE459" w14:textId="77777777" w:rsidR="00F82D6D" w:rsidRDefault="00F82D6D" w:rsidP="00734509">
      <w:pPr>
        <w:rPr>
          <w:lang w:val="cs-CZ"/>
        </w:rPr>
      </w:pPr>
    </w:p>
    <w:p w14:paraId="1B844A8B" w14:textId="77777777" w:rsidR="00E032B5" w:rsidRDefault="00E032B5" w:rsidP="00734509">
      <w:pPr>
        <w:rPr>
          <w:lang w:val="cs-CZ"/>
        </w:rPr>
      </w:pPr>
    </w:p>
    <w:p w14:paraId="3D2C8073" w14:textId="6F48A054" w:rsidR="00E032B5" w:rsidRDefault="00E032B5">
      <w:pPr>
        <w:suppressAutoHyphens w:val="0"/>
        <w:jc w:val="left"/>
        <w:rPr>
          <w:lang w:val="cs-CZ"/>
        </w:rPr>
      </w:pPr>
      <w:r>
        <w:rPr>
          <w:lang w:val="cs-CZ"/>
        </w:rPr>
        <w:br w:type="page"/>
      </w:r>
    </w:p>
    <w:p w14:paraId="3A7C5556" w14:textId="57300CEF" w:rsidR="00902997" w:rsidRPr="00347206" w:rsidRDefault="00902997" w:rsidP="00902997">
      <w:pPr>
        <w:pStyle w:val="Nadpis2"/>
        <w:keepLines/>
        <w:numPr>
          <w:ilvl w:val="1"/>
          <w:numId w:val="56"/>
        </w:numPr>
        <w:suppressAutoHyphens w:val="0"/>
        <w:spacing w:before="360" w:after="60"/>
        <w:ind w:left="709" w:hanging="709"/>
        <w:rPr>
          <w:lang w:val="cs-CZ"/>
        </w:rPr>
      </w:pPr>
      <w:bookmarkStart w:id="1093" w:name="_Toc434844887"/>
      <w:r w:rsidRPr="00347206">
        <w:rPr>
          <w:szCs w:val="22"/>
          <w:lang w:val="cs-CZ"/>
        </w:rPr>
        <w:t>Radioterapie karcinomů prostaty</w:t>
      </w:r>
      <w:bookmarkEnd w:id="1093"/>
      <w:r w:rsidRPr="00347206">
        <w:rPr>
          <w:szCs w:val="22"/>
          <w:lang w:val="cs-CZ"/>
        </w:rPr>
        <w:t xml:space="preserve"> </w:t>
      </w:r>
      <w:r w:rsidRPr="00347206">
        <w:rPr>
          <w:lang w:val="cs-CZ"/>
        </w:rPr>
        <w:t xml:space="preserve"> </w:t>
      </w:r>
    </w:p>
    <w:p w14:paraId="4EE2A02E" w14:textId="77777777" w:rsidR="00902997" w:rsidRPr="00347206" w:rsidRDefault="00902997" w:rsidP="00902997">
      <w:pPr>
        <w:spacing w:before="120"/>
        <w:rPr>
          <w:lang w:val="cs-CZ"/>
        </w:rPr>
      </w:pPr>
      <w:r w:rsidRPr="00347206">
        <w:rPr>
          <w:lang w:val="cs-CZ"/>
        </w:rPr>
        <w:t>Více než 95% zhoubných nádorů prostaty tvoří adenokarcinom vycházející z acinárních buněk. Vzácně se v prostatě vyskytují adenokarcinomy duktální nebo z periuretrálních duktů, sarkomatoidní karcinomy, karcinomy z přechodného epitelu, neuroendokrinní nádory, sarkomy a primární lymfomy prostaty. Přibližně 70% adenokarcinomů vzniká v periferní zóně žlázy, 20% v přechodné zóně a 10% v zóně centrální.</w:t>
      </w:r>
    </w:p>
    <w:p w14:paraId="6727D9AD" w14:textId="77777777" w:rsidR="00902997" w:rsidRPr="00347206" w:rsidRDefault="00902997" w:rsidP="00902997">
      <w:pPr>
        <w:pStyle w:val="Nadpis3"/>
        <w:keepLines/>
        <w:numPr>
          <w:ilvl w:val="2"/>
          <w:numId w:val="56"/>
        </w:numPr>
        <w:tabs>
          <w:tab w:val="clear" w:pos="862"/>
          <w:tab w:val="num" w:pos="720"/>
          <w:tab w:val="num" w:pos="1004"/>
        </w:tabs>
        <w:suppressAutoHyphens w:val="0"/>
        <w:spacing w:before="240" w:after="60"/>
        <w:ind w:left="504"/>
        <w:rPr>
          <w:rFonts w:eastAsia="Calibri"/>
          <w:lang w:val="cs-CZ"/>
        </w:rPr>
      </w:pPr>
      <w:bookmarkStart w:id="1094" w:name="_Toc431534746"/>
      <w:bookmarkStart w:id="1095" w:name="_Toc434844888"/>
      <w:r w:rsidRPr="00347206">
        <w:rPr>
          <w:szCs w:val="22"/>
          <w:lang w:val="cs-CZ"/>
        </w:rPr>
        <w:t>Klinická stadia onemocnění</w:t>
      </w:r>
      <w:bookmarkEnd w:id="1094"/>
      <w:bookmarkEnd w:id="1095"/>
      <w:r w:rsidRPr="00347206">
        <w:rPr>
          <w:rFonts w:eastAsia="Calibri"/>
          <w:lang w:val="cs-CZ"/>
        </w:rPr>
        <w:t xml:space="preserve"> </w:t>
      </w:r>
    </w:p>
    <w:p w14:paraId="7ED6C14C" w14:textId="77777777" w:rsidR="00902997" w:rsidRPr="00347206" w:rsidRDefault="00902997" w:rsidP="00902997">
      <w:pPr>
        <w:rPr>
          <w:lang w:val="cs-CZ"/>
        </w:rPr>
      </w:pPr>
      <w:r w:rsidRPr="00347206">
        <w:rPr>
          <w:lang w:val="cs-CZ"/>
        </w:rPr>
        <w:t>Klinická stadia zhoubných nádorů prostaty jsou definovaná TNM klasifikací (TNM klasifikace zhoubných novotvarů. 7. vydání 2009, česká verze 2011, ÚZIS, Praha). TNM klasifikace se používá pouze pro karcinomy. Diagnóza musí být histologicky ověřena.</w:t>
      </w:r>
    </w:p>
    <w:p w14:paraId="0FC27FB1" w14:textId="77777777" w:rsidR="00902997" w:rsidRPr="00347206" w:rsidRDefault="00902997" w:rsidP="00902997">
      <w:pPr>
        <w:pStyle w:val="Nadpis3"/>
        <w:keepLines/>
        <w:numPr>
          <w:ilvl w:val="2"/>
          <w:numId w:val="56"/>
        </w:numPr>
        <w:tabs>
          <w:tab w:val="clear" w:pos="862"/>
          <w:tab w:val="num" w:pos="720"/>
          <w:tab w:val="num" w:pos="1004"/>
        </w:tabs>
        <w:suppressAutoHyphens w:val="0"/>
        <w:spacing w:before="240" w:after="60"/>
        <w:ind w:left="504"/>
        <w:rPr>
          <w:lang w:val="cs-CZ"/>
        </w:rPr>
      </w:pPr>
      <w:bookmarkStart w:id="1096" w:name="_Toc431534747"/>
      <w:bookmarkStart w:id="1097" w:name="_Toc434844889"/>
      <w:r w:rsidRPr="00347206">
        <w:rPr>
          <w:szCs w:val="22"/>
          <w:lang w:val="cs-CZ"/>
        </w:rPr>
        <w:t>Diagnostika</w:t>
      </w:r>
      <w:bookmarkEnd w:id="1096"/>
      <w:bookmarkEnd w:id="1097"/>
      <w:r w:rsidRPr="00347206">
        <w:rPr>
          <w:rFonts w:eastAsia="TimesNewRomanPSMT" w:cs="Arial"/>
          <w:lang w:val="cs-CZ"/>
        </w:rPr>
        <w:t xml:space="preserve"> </w:t>
      </w:r>
    </w:p>
    <w:p w14:paraId="33A95F2D" w14:textId="77777777" w:rsidR="00902997" w:rsidRPr="00347206" w:rsidRDefault="00902997" w:rsidP="00902997">
      <w:pPr>
        <w:pStyle w:val="Podtitul"/>
        <w:rPr>
          <w:lang w:val="cs-CZ"/>
        </w:rPr>
      </w:pPr>
      <w:r w:rsidRPr="00347206">
        <w:rPr>
          <w:lang w:val="cs-CZ"/>
        </w:rPr>
        <w:t>Obligatorní stagingová vyšetření</w:t>
      </w:r>
    </w:p>
    <w:p w14:paraId="03B50BD5" w14:textId="77777777" w:rsidR="00902997" w:rsidRPr="00347206" w:rsidRDefault="00902997" w:rsidP="00902997">
      <w:pPr>
        <w:rPr>
          <w:lang w:val="cs-CZ"/>
        </w:rPr>
      </w:pPr>
      <w:r w:rsidRPr="00347206">
        <w:rPr>
          <w:lang w:val="cs-CZ"/>
        </w:rPr>
        <w:t>Anamnéza a fyzikální vyšetřením vyšetření per rectum (DRE, digital rectal examination), hladiny PSA (prostatického specifického antigenu), transrektální sonografie (TRUS) s biopsií prostaty, CT vyš. pánve, scintigrafie skeletu (vzdálené metastázy jsou málo pravděpodobné u pacientů s hodnotou PSA do 10 ng/ml) – lze fakultativně, rtg plic, UZ jater.</w:t>
      </w:r>
    </w:p>
    <w:p w14:paraId="53938C9F" w14:textId="77777777" w:rsidR="00902997" w:rsidRPr="00347206" w:rsidRDefault="00902997" w:rsidP="00902997">
      <w:pPr>
        <w:pStyle w:val="Podtitul"/>
        <w:rPr>
          <w:lang w:val="cs-CZ"/>
        </w:rPr>
      </w:pPr>
      <w:r w:rsidRPr="00347206">
        <w:rPr>
          <w:lang w:val="cs-CZ"/>
        </w:rPr>
        <w:t>Fakultativní stagingová vyšetření</w:t>
      </w:r>
    </w:p>
    <w:p w14:paraId="5E8689F9" w14:textId="77777777" w:rsidR="00902997" w:rsidRPr="00347206" w:rsidRDefault="00902997" w:rsidP="00902997">
      <w:pPr>
        <w:rPr>
          <w:lang w:val="cs-CZ"/>
        </w:rPr>
      </w:pPr>
      <w:r w:rsidRPr="00347206">
        <w:rPr>
          <w:lang w:val="cs-CZ"/>
        </w:rPr>
        <w:t xml:space="preserve">MR pánve a prostaty, hladina alkalické fosfatázy, testosteronu, případně další vyšetření plynoucí z obligatorních vyšetření či obtíží pacienta. </w:t>
      </w:r>
    </w:p>
    <w:p w14:paraId="6A6809F8" w14:textId="77777777" w:rsidR="00902997" w:rsidRPr="00347206" w:rsidRDefault="00902997" w:rsidP="00902997">
      <w:pPr>
        <w:pStyle w:val="Nadpis3"/>
        <w:keepLines/>
        <w:numPr>
          <w:ilvl w:val="2"/>
          <w:numId w:val="56"/>
        </w:numPr>
        <w:tabs>
          <w:tab w:val="clear" w:pos="862"/>
          <w:tab w:val="num" w:pos="720"/>
          <w:tab w:val="num" w:pos="1004"/>
        </w:tabs>
        <w:suppressAutoHyphens w:val="0"/>
        <w:spacing w:before="240" w:after="60"/>
        <w:ind w:left="504"/>
        <w:rPr>
          <w:lang w:val="cs-CZ"/>
        </w:rPr>
      </w:pPr>
      <w:bookmarkStart w:id="1098" w:name="_Toc431534748"/>
      <w:bookmarkStart w:id="1099" w:name="_Toc434844890"/>
      <w:r w:rsidRPr="00347206">
        <w:rPr>
          <w:szCs w:val="22"/>
          <w:lang w:val="cs-CZ"/>
        </w:rPr>
        <w:t>Léčebná strategie</w:t>
      </w:r>
      <w:bookmarkEnd w:id="1098"/>
      <w:bookmarkEnd w:id="1099"/>
      <w:r w:rsidRPr="00347206">
        <w:rPr>
          <w:lang w:val="cs-CZ"/>
        </w:rPr>
        <w:t xml:space="preserve"> </w:t>
      </w:r>
    </w:p>
    <w:p w14:paraId="34535A3E" w14:textId="77777777" w:rsidR="00902997" w:rsidRPr="00347206" w:rsidRDefault="00902997" w:rsidP="00902997">
      <w:pPr>
        <w:rPr>
          <w:lang w:val="cs-CZ"/>
        </w:rPr>
      </w:pPr>
      <w:r w:rsidRPr="00347206">
        <w:rPr>
          <w:lang w:val="cs-CZ"/>
        </w:rPr>
        <w:t>Volba léčebného postupu závisí na prognostických faktorech:</w:t>
      </w:r>
    </w:p>
    <w:p w14:paraId="7CB9CC9E" w14:textId="77777777" w:rsidR="00902997" w:rsidRPr="00347206" w:rsidRDefault="00902997" w:rsidP="00902997">
      <w:pPr>
        <w:numPr>
          <w:ilvl w:val="0"/>
          <w:numId w:val="59"/>
        </w:numPr>
        <w:suppressAutoHyphens w:val="0"/>
        <w:rPr>
          <w:szCs w:val="22"/>
          <w:lang w:val="cs-CZ"/>
        </w:rPr>
      </w:pPr>
      <w:r w:rsidRPr="00347206">
        <w:rPr>
          <w:lang w:val="cs-CZ"/>
        </w:rPr>
        <w:t>rozsah onemocnění (staging) - Gleasonovo skóre, iniciální hladina zvýšené hodnoty PSA a event. dynamika změn PSA, s možností rozdělení do prognostických skupin,</w:t>
      </w:r>
    </w:p>
    <w:p w14:paraId="7EEBD044" w14:textId="77777777" w:rsidR="00902997" w:rsidRPr="00347206" w:rsidRDefault="00902997" w:rsidP="00902997">
      <w:pPr>
        <w:numPr>
          <w:ilvl w:val="0"/>
          <w:numId w:val="59"/>
        </w:numPr>
        <w:suppressAutoHyphens w:val="0"/>
        <w:rPr>
          <w:szCs w:val="22"/>
          <w:lang w:val="cs-CZ"/>
        </w:rPr>
      </w:pPr>
      <w:r w:rsidRPr="00347206">
        <w:rPr>
          <w:i/>
          <w:iCs/>
          <w:lang w:val="cs-CZ"/>
        </w:rPr>
        <w:t>„life expectancy“</w:t>
      </w:r>
      <w:r w:rsidRPr="00347206">
        <w:rPr>
          <w:lang w:val="cs-CZ"/>
        </w:rPr>
        <w:t xml:space="preserve"> (předpokládaná doba života), asymptomatický pacient s life expectancy &lt; 5 let + nízké PSA + nízké GS: léčba bude zvažována znovu až při příznacích (individuálně, hormonální manipulace - hormonoterapie či orchiektomie, paliativní radioterapie), </w:t>
      </w:r>
    </w:p>
    <w:p w14:paraId="37A1BF1C" w14:textId="77777777" w:rsidR="00902997" w:rsidRPr="00347206" w:rsidRDefault="00902997" w:rsidP="00902997">
      <w:pPr>
        <w:numPr>
          <w:ilvl w:val="0"/>
          <w:numId w:val="59"/>
        </w:numPr>
        <w:suppressAutoHyphens w:val="0"/>
        <w:rPr>
          <w:szCs w:val="22"/>
          <w:lang w:val="cs-CZ"/>
        </w:rPr>
      </w:pPr>
      <w:r w:rsidRPr="00347206">
        <w:rPr>
          <w:lang w:val="cs-CZ"/>
        </w:rPr>
        <w:t>přítomnost či absence příznaků onemocnění a celkový stav pacienta.</w:t>
      </w:r>
    </w:p>
    <w:p w14:paraId="532D5922" w14:textId="77777777" w:rsidR="00902997" w:rsidRPr="00347206" w:rsidRDefault="00902997" w:rsidP="00902997">
      <w:pPr>
        <w:spacing w:before="120"/>
        <w:rPr>
          <w:bCs/>
          <w:lang w:val="cs-CZ"/>
        </w:rPr>
      </w:pPr>
      <w:r w:rsidRPr="00347206">
        <w:rPr>
          <w:bCs/>
          <w:lang w:val="cs-CZ"/>
        </w:rPr>
        <w:t xml:space="preserve">Na základě prognostických faktorů je zvolena buď aktivní léčebná strategie či možnost „odložené léčby“ či </w:t>
      </w:r>
      <w:r w:rsidRPr="00347206">
        <w:rPr>
          <w:bCs/>
          <w:i/>
          <w:iCs/>
          <w:lang w:val="cs-CZ"/>
        </w:rPr>
        <w:t>„watchfull waiting“.</w:t>
      </w:r>
    </w:p>
    <w:p w14:paraId="0DC13D87" w14:textId="77777777" w:rsidR="00902997" w:rsidRPr="00347206" w:rsidRDefault="00902997" w:rsidP="00902997">
      <w:pPr>
        <w:pStyle w:val="Nadpis4"/>
        <w:keepLines/>
        <w:numPr>
          <w:ilvl w:val="3"/>
          <w:numId w:val="56"/>
        </w:numPr>
        <w:suppressAutoHyphens w:val="0"/>
        <w:spacing w:before="240" w:after="60"/>
        <w:ind w:left="1134" w:hanging="1134"/>
        <w:rPr>
          <w:bCs/>
          <w:szCs w:val="22"/>
        </w:rPr>
      </w:pPr>
      <w:r w:rsidRPr="00347206">
        <w:rPr>
          <w:bCs/>
          <w:szCs w:val="22"/>
        </w:rPr>
        <w:t xml:space="preserve">Rizikové skupiny </w:t>
      </w:r>
    </w:p>
    <w:p w14:paraId="49622528" w14:textId="77777777" w:rsidR="00902997" w:rsidRPr="00347206" w:rsidRDefault="00902997" w:rsidP="00902997">
      <w:pPr>
        <w:pStyle w:val="Podtitul"/>
        <w:rPr>
          <w:lang w:val="cs-CZ"/>
        </w:rPr>
      </w:pPr>
      <w:r w:rsidRPr="00347206">
        <w:rPr>
          <w:lang w:val="cs-CZ"/>
        </w:rPr>
        <w:t>Lokalizované stadium: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559"/>
        <w:gridCol w:w="1417"/>
        <w:gridCol w:w="1560"/>
        <w:gridCol w:w="1275"/>
        <w:gridCol w:w="2299"/>
      </w:tblGrid>
      <w:tr w:rsidR="00902997" w:rsidRPr="00347206" w14:paraId="10E31653" w14:textId="77777777" w:rsidTr="00AE2BA2">
        <w:tc>
          <w:tcPr>
            <w:tcW w:w="1101" w:type="dxa"/>
            <w:tcBorders>
              <w:bottom w:val="single" w:sz="4" w:space="0" w:color="auto"/>
            </w:tcBorders>
            <w:shd w:val="clear" w:color="auto" w:fill="auto"/>
          </w:tcPr>
          <w:p w14:paraId="55384373" w14:textId="77777777" w:rsidR="00902997" w:rsidRPr="00347206" w:rsidRDefault="00902997" w:rsidP="00AE2BA2">
            <w:pPr>
              <w:rPr>
                <w:lang w:val="cs-CZ"/>
              </w:rPr>
            </w:pPr>
            <w:r w:rsidRPr="00347206">
              <w:rPr>
                <w:lang w:val="cs-CZ"/>
              </w:rPr>
              <w:tab/>
              <w:t>riziko</w:t>
            </w:r>
          </w:p>
        </w:tc>
        <w:tc>
          <w:tcPr>
            <w:tcW w:w="1559" w:type="dxa"/>
            <w:tcBorders>
              <w:bottom w:val="single" w:sz="4" w:space="0" w:color="auto"/>
              <w:right w:val="nil"/>
            </w:tcBorders>
            <w:shd w:val="clear" w:color="auto" w:fill="auto"/>
          </w:tcPr>
          <w:p w14:paraId="6A807D66" w14:textId="77777777" w:rsidR="00902997" w:rsidRPr="00347206" w:rsidRDefault="00902997" w:rsidP="00AE2BA2">
            <w:pPr>
              <w:jc w:val="center"/>
              <w:rPr>
                <w:lang w:val="cs-CZ"/>
              </w:rPr>
            </w:pPr>
            <w:r w:rsidRPr="00347206">
              <w:rPr>
                <w:lang w:val="cs-CZ"/>
              </w:rPr>
              <w:t>T- stádium</w:t>
            </w:r>
          </w:p>
        </w:tc>
        <w:tc>
          <w:tcPr>
            <w:tcW w:w="1417" w:type="dxa"/>
            <w:tcBorders>
              <w:left w:val="nil"/>
              <w:bottom w:val="single" w:sz="4" w:space="0" w:color="auto"/>
              <w:right w:val="nil"/>
            </w:tcBorders>
            <w:shd w:val="clear" w:color="auto" w:fill="auto"/>
          </w:tcPr>
          <w:p w14:paraId="5E579E1A" w14:textId="77777777" w:rsidR="00902997" w:rsidRPr="00347206" w:rsidRDefault="00902997" w:rsidP="00AE2BA2">
            <w:pPr>
              <w:jc w:val="center"/>
              <w:rPr>
                <w:lang w:val="cs-CZ"/>
              </w:rPr>
            </w:pPr>
          </w:p>
        </w:tc>
        <w:tc>
          <w:tcPr>
            <w:tcW w:w="1560" w:type="dxa"/>
            <w:tcBorders>
              <w:left w:val="nil"/>
              <w:bottom w:val="single" w:sz="4" w:space="0" w:color="auto"/>
              <w:right w:val="nil"/>
            </w:tcBorders>
            <w:shd w:val="clear" w:color="auto" w:fill="auto"/>
          </w:tcPr>
          <w:p w14:paraId="6259226F" w14:textId="77777777" w:rsidR="00902997" w:rsidRPr="00347206" w:rsidRDefault="00902997" w:rsidP="00AE2BA2">
            <w:pPr>
              <w:jc w:val="center"/>
              <w:rPr>
                <w:lang w:val="cs-CZ"/>
              </w:rPr>
            </w:pPr>
            <w:r w:rsidRPr="00347206">
              <w:rPr>
                <w:lang w:val="cs-CZ"/>
              </w:rPr>
              <w:t>PSA</w:t>
            </w:r>
          </w:p>
        </w:tc>
        <w:tc>
          <w:tcPr>
            <w:tcW w:w="1275" w:type="dxa"/>
            <w:tcBorders>
              <w:left w:val="nil"/>
              <w:bottom w:val="single" w:sz="4" w:space="0" w:color="auto"/>
              <w:right w:val="nil"/>
            </w:tcBorders>
            <w:shd w:val="clear" w:color="auto" w:fill="auto"/>
          </w:tcPr>
          <w:p w14:paraId="108AF81C" w14:textId="77777777" w:rsidR="00902997" w:rsidRPr="00347206" w:rsidRDefault="00902997" w:rsidP="00AE2BA2">
            <w:pPr>
              <w:jc w:val="center"/>
              <w:rPr>
                <w:lang w:val="cs-CZ"/>
              </w:rPr>
            </w:pPr>
          </w:p>
        </w:tc>
        <w:tc>
          <w:tcPr>
            <w:tcW w:w="2299" w:type="dxa"/>
            <w:tcBorders>
              <w:left w:val="nil"/>
              <w:bottom w:val="single" w:sz="4" w:space="0" w:color="auto"/>
            </w:tcBorders>
            <w:shd w:val="clear" w:color="auto" w:fill="auto"/>
          </w:tcPr>
          <w:p w14:paraId="3E5D0058" w14:textId="77777777" w:rsidR="00902997" w:rsidRPr="00347206" w:rsidRDefault="00902997" w:rsidP="00AE2BA2">
            <w:pPr>
              <w:jc w:val="center"/>
              <w:rPr>
                <w:lang w:val="cs-CZ"/>
              </w:rPr>
            </w:pPr>
            <w:r w:rsidRPr="00347206">
              <w:rPr>
                <w:lang w:val="cs-CZ"/>
              </w:rPr>
              <w:t>Gleasonovo skóre</w:t>
            </w:r>
          </w:p>
        </w:tc>
      </w:tr>
      <w:tr w:rsidR="00902997" w:rsidRPr="00347206" w14:paraId="7F0810DE" w14:textId="77777777" w:rsidTr="00AE2BA2">
        <w:tc>
          <w:tcPr>
            <w:tcW w:w="1101" w:type="dxa"/>
            <w:tcBorders>
              <w:bottom w:val="nil"/>
            </w:tcBorders>
            <w:shd w:val="clear" w:color="auto" w:fill="auto"/>
          </w:tcPr>
          <w:p w14:paraId="72DC2645" w14:textId="77777777" w:rsidR="00902997" w:rsidRPr="00347206" w:rsidRDefault="00902997" w:rsidP="00AE2BA2">
            <w:pPr>
              <w:rPr>
                <w:lang w:val="cs-CZ"/>
              </w:rPr>
            </w:pPr>
            <w:r w:rsidRPr="00347206">
              <w:rPr>
                <w:lang w:val="cs-CZ"/>
              </w:rPr>
              <w:t>nízké</w:t>
            </w:r>
          </w:p>
        </w:tc>
        <w:tc>
          <w:tcPr>
            <w:tcW w:w="1559" w:type="dxa"/>
            <w:tcBorders>
              <w:bottom w:val="nil"/>
              <w:right w:val="nil"/>
            </w:tcBorders>
            <w:shd w:val="clear" w:color="auto" w:fill="auto"/>
          </w:tcPr>
          <w:p w14:paraId="02B52725" w14:textId="77777777" w:rsidR="00902997" w:rsidRPr="00347206" w:rsidRDefault="00902997" w:rsidP="00AE2BA2">
            <w:pPr>
              <w:jc w:val="center"/>
              <w:rPr>
                <w:lang w:val="cs-CZ"/>
              </w:rPr>
            </w:pPr>
            <w:r w:rsidRPr="00347206">
              <w:rPr>
                <w:lang w:val="cs-CZ"/>
              </w:rPr>
              <w:t>T1-T2a</w:t>
            </w:r>
          </w:p>
        </w:tc>
        <w:tc>
          <w:tcPr>
            <w:tcW w:w="1417" w:type="dxa"/>
            <w:tcBorders>
              <w:left w:val="nil"/>
              <w:bottom w:val="nil"/>
              <w:right w:val="nil"/>
            </w:tcBorders>
            <w:shd w:val="clear" w:color="auto" w:fill="auto"/>
          </w:tcPr>
          <w:p w14:paraId="7AAB7680" w14:textId="77777777" w:rsidR="00902997" w:rsidRPr="00347206" w:rsidRDefault="00902997" w:rsidP="00AE2BA2">
            <w:pPr>
              <w:jc w:val="center"/>
              <w:rPr>
                <w:lang w:val="cs-CZ"/>
              </w:rPr>
            </w:pPr>
            <w:r w:rsidRPr="00347206">
              <w:rPr>
                <w:lang w:val="cs-CZ"/>
              </w:rPr>
              <w:t>a</w:t>
            </w:r>
          </w:p>
        </w:tc>
        <w:tc>
          <w:tcPr>
            <w:tcW w:w="1560" w:type="dxa"/>
            <w:tcBorders>
              <w:left w:val="nil"/>
              <w:bottom w:val="nil"/>
              <w:right w:val="nil"/>
            </w:tcBorders>
            <w:shd w:val="clear" w:color="auto" w:fill="auto"/>
          </w:tcPr>
          <w:p w14:paraId="1EEE1852" w14:textId="77777777" w:rsidR="00902997" w:rsidRPr="00347206" w:rsidRDefault="00902997" w:rsidP="00AE2BA2">
            <w:pPr>
              <w:jc w:val="center"/>
              <w:rPr>
                <w:lang w:val="cs-CZ"/>
              </w:rPr>
            </w:pPr>
            <w:r w:rsidRPr="00347206">
              <w:rPr>
                <w:lang w:val="cs-CZ"/>
              </w:rPr>
              <w:t>&lt;10</w:t>
            </w:r>
          </w:p>
        </w:tc>
        <w:tc>
          <w:tcPr>
            <w:tcW w:w="1275" w:type="dxa"/>
            <w:tcBorders>
              <w:left w:val="nil"/>
              <w:bottom w:val="nil"/>
              <w:right w:val="nil"/>
            </w:tcBorders>
            <w:shd w:val="clear" w:color="auto" w:fill="auto"/>
          </w:tcPr>
          <w:p w14:paraId="2F27CA19" w14:textId="77777777" w:rsidR="00902997" w:rsidRPr="00347206" w:rsidRDefault="00902997" w:rsidP="00AE2BA2">
            <w:pPr>
              <w:jc w:val="center"/>
              <w:rPr>
                <w:lang w:val="cs-CZ"/>
              </w:rPr>
            </w:pPr>
            <w:r w:rsidRPr="00347206">
              <w:rPr>
                <w:lang w:val="cs-CZ"/>
              </w:rPr>
              <w:t>a</w:t>
            </w:r>
          </w:p>
        </w:tc>
        <w:tc>
          <w:tcPr>
            <w:tcW w:w="2299" w:type="dxa"/>
            <w:tcBorders>
              <w:left w:val="nil"/>
              <w:bottom w:val="nil"/>
            </w:tcBorders>
            <w:shd w:val="clear" w:color="auto" w:fill="auto"/>
          </w:tcPr>
          <w:p w14:paraId="2480DF6D" w14:textId="77777777" w:rsidR="00902997" w:rsidRPr="00347206" w:rsidRDefault="00902997" w:rsidP="00AE2BA2">
            <w:pPr>
              <w:jc w:val="center"/>
              <w:rPr>
                <w:lang w:val="cs-CZ"/>
              </w:rPr>
            </w:pPr>
            <w:r w:rsidRPr="00347206">
              <w:rPr>
                <w:lang w:val="cs-CZ"/>
              </w:rPr>
              <w:t>&lt; 7</w:t>
            </w:r>
          </w:p>
        </w:tc>
      </w:tr>
      <w:tr w:rsidR="00902997" w:rsidRPr="00347206" w14:paraId="347DB03F" w14:textId="77777777" w:rsidTr="00AE2BA2">
        <w:tc>
          <w:tcPr>
            <w:tcW w:w="1101" w:type="dxa"/>
            <w:tcBorders>
              <w:top w:val="nil"/>
              <w:bottom w:val="nil"/>
            </w:tcBorders>
            <w:shd w:val="clear" w:color="auto" w:fill="auto"/>
          </w:tcPr>
          <w:p w14:paraId="737BFE4B" w14:textId="77777777" w:rsidR="00902997" w:rsidRPr="00347206" w:rsidRDefault="00902997" w:rsidP="00AE2BA2">
            <w:pPr>
              <w:rPr>
                <w:lang w:val="cs-CZ"/>
              </w:rPr>
            </w:pPr>
            <w:r w:rsidRPr="00347206">
              <w:rPr>
                <w:lang w:val="cs-CZ"/>
              </w:rPr>
              <w:t>střední</w:t>
            </w:r>
            <w:r w:rsidRPr="00347206">
              <w:rPr>
                <w:lang w:val="cs-CZ"/>
              </w:rPr>
              <w:tab/>
            </w:r>
          </w:p>
        </w:tc>
        <w:tc>
          <w:tcPr>
            <w:tcW w:w="1559" w:type="dxa"/>
            <w:tcBorders>
              <w:top w:val="nil"/>
              <w:bottom w:val="nil"/>
              <w:right w:val="nil"/>
            </w:tcBorders>
            <w:shd w:val="clear" w:color="auto" w:fill="auto"/>
          </w:tcPr>
          <w:p w14:paraId="76D787F1" w14:textId="77777777" w:rsidR="00902997" w:rsidRPr="00347206" w:rsidRDefault="00902997" w:rsidP="00AE2BA2">
            <w:pPr>
              <w:jc w:val="center"/>
              <w:rPr>
                <w:lang w:val="cs-CZ"/>
              </w:rPr>
            </w:pPr>
            <w:r w:rsidRPr="00347206">
              <w:rPr>
                <w:lang w:val="cs-CZ"/>
              </w:rPr>
              <w:t>T2b-T2c</w:t>
            </w:r>
          </w:p>
        </w:tc>
        <w:tc>
          <w:tcPr>
            <w:tcW w:w="1417" w:type="dxa"/>
            <w:tcBorders>
              <w:top w:val="nil"/>
              <w:left w:val="nil"/>
              <w:bottom w:val="nil"/>
              <w:right w:val="nil"/>
            </w:tcBorders>
            <w:shd w:val="clear" w:color="auto" w:fill="auto"/>
          </w:tcPr>
          <w:p w14:paraId="45871CC4" w14:textId="77777777" w:rsidR="00902997" w:rsidRPr="00347206" w:rsidRDefault="00902997" w:rsidP="00AE2BA2">
            <w:pPr>
              <w:jc w:val="center"/>
              <w:rPr>
                <w:lang w:val="cs-CZ"/>
              </w:rPr>
            </w:pPr>
            <w:r w:rsidRPr="00347206">
              <w:rPr>
                <w:lang w:val="cs-CZ"/>
              </w:rPr>
              <w:t>nebo</w:t>
            </w:r>
          </w:p>
        </w:tc>
        <w:tc>
          <w:tcPr>
            <w:tcW w:w="1560" w:type="dxa"/>
            <w:tcBorders>
              <w:top w:val="nil"/>
              <w:left w:val="nil"/>
              <w:bottom w:val="nil"/>
              <w:right w:val="nil"/>
            </w:tcBorders>
            <w:shd w:val="clear" w:color="auto" w:fill="auto"/>
          </w:tcPr>
          <w:p w14:paraId="6B675A8D" w14:textId="77777777" w:rsidR="00902997" w:rsidRPr="00347206" w:rsidRDefault="00902997" w:rsidP="00AE2BA2">
            <w:pPr>
              <w:jc w:val="center"/>
              <w:rPr>
                <w:lang w:val="cs-CZ"/>
              </w:rPr>
            </w:pPr>
            <w:r w:rsidRPr="00347206">
              <w:rPr>
                <w:lang w:val="cs-CZ"/>
              </w:rPr>
              <w:t>10-20</w:t>
            </w:r>
          </w:p>
        </w:tc>
        <w:tc>
          <w:tcPr>
            <w:tcW w:w="1275" w:type="dxa"/>
            <w:tcBorders>
              <w:top w:val="nil"/>
              <w:left w:val="nil"/>
              <w:bottom w:val="nil"/>
              <w:right w:val="nil"/>
            </w:tcBorders>
            <w:shd w:val="clear" w:color="auto" w:fill="auto"/>
          </w:tcPr>
          <w:p w14:paraId="7709BAC5" w14:textId="77777777" w:rsidR="00902997" w:rsidRPr="00347206" w:rsidRDefault="00902997" w:rsidP="00AE2BA2">
            <w:pPr>
              <w:jc w:val="center"/>
              <w:rPr>
                <w:lang w:val="cs-CZ"/>
              </w:rPr>
            </w:pPr>
            <w:r w:rsidRPr="00347206">
              <w:rPr>
                <w:lang w:val="cs-CZ"/>
              </w:rPr>
              <w:t>nebo</w:t>
            </w:r>
          </w:p>
        </w:tc>
        <w:tc>
          <w:tcPr>
            <w:tcW w:w="2299" w:type="dxa"/>
            <w:tcBorders>
              <w:top w:val="nil"/>
              <w:left w:val="nil"/>
              <w:bottom w:val="nil"/>
            </w:tcBorders>
            <w:shd w:val="clear" w:color="auto" w:fill="auto"/>
          </w:tcPr>
          <w:p w14:paraId="4B4F18F8" w14:textId="77777777" w:rsidR="00902997" w:rsidRPr="00347206" w:rsidRDefault="00902997" w:rsidP="00AE2BA2">
            <w:pPr>
              <w:jc w:val="center"/>
              <w:rPr>
                <w:lang w:val="cs-CZ"/>
              </w:rPr>
            </w:pPr>
            <w:r w:rsidRPr="00347206">
              <w:rPr>
                <w:lang w:val="cs-CZ"/>
              </w:rPr>
              <w:t>7</w:t>
            </w:r>
          </w:p>
        </w:tc>
      </w:tr>
      <w:tr w:rsidR="00902997" w:rsidRPr="00347206" w14:paraId="7631F901" w14:textId="77777777" w:rsidTr="00AE2BA2">
        <w:tc>
          <w:tcPr>
            <w:tcW w:w="1101" w:type="dxa"/>
            <w:tcBorders>
              <w:top w:val="nil"/>
            </w:tcBorders>
            <w:shd w:val="clear" w:color="auto" w:fill="auto"/>
          </w:tcPr>
          <w:p w14:paraId="54DF25AC" w14:textId="77777777" w:rsidR="00902997" w:rsidRPr="00347206" w:rsidRDefault="00902997" w:rsidP="00AE2BA2">
            <w:pPr>
              <w:rPr>
                <w:lang w:val="cs-CZ"/>
              </w:rPr>
            </w:pPr>
            <w:r w:rsidRPr="00347206">
              <w:rPr>
                <w:lang w:val="cs-CZ"/>
              </w:rPr>
              <w:t>vysoké</w:t>
            </w:r>
            <w:r w:rsidRPr="00347206">
              <w:rPr>
                <w:lang w:val="cs-CZ"/>
              </w:rPr>
              <w:tab/>
            </w:r>
          </w:p>
        </w:tc>
        <w:tc>
          <w:tcPr>
            <w:tcW w:w="1559" w:type="dxa"/>
            <w:tcBorders>
              <w:top w:val="nil"/>
              <w:right w:val="nil"/>
            </w:tcBorders>
            <w:shd w:val="clear" w:color="auto" w:fill="auto"/>
          </w:tcPr>
          <w:p w14:paraId="0FB50796" w14:textId="77777777" w:rsidR="00902997" w:rsidRPr="00347206" w:rsidRDefault="00902997" w:rsidP="00AE2BA2">
            <w:pPr>
              <w:jc w:val="center"/>
              <w:rPr>
                <w:lang w:val="cs-CZ"/>
              </w:rPr>
            </w:pPr>
            <w:r w:rsidRPr="00347206">
              <w:rPr>
                <w:lang w:val="cs-CZ"/>
              </w:rPr>
              <w:t>T3a</w:t>
            </w:r>
          </w:p>
        </w:tc>
        <w:tc>
          <w:tcPr>
            <w:tcW w:w="1417" w:type="dxa"/>
            <w:tcBorders>
              <w:top w:val="nil"/>
              <w:left w:val="nil"/>
              <w:right w:val="nil"/>
            </w:tcBorders>
            <w:shd w:val="clear" w:color="auto" w:fill="auto"/>
          </w:tcPr>
          <w:p w14:paraId="2EF0BFA3" w14:textId="77777777" w:rsidR="00902997" w:rsidRPr="00347206" w:rsidRDefault="00902997" w:rsidP="00AE2BA2">
            <w:pPr>
              <w:jc w:val="center"/>
              <w:rPr>
                <w:lang w:val="cs-CZ"/>
              </w:rPr>
            </w:pPr>
            <w:r w:rsidRPr="00347206">
              <w:rPr>
                <w:lang w:val="cs-CZ"/>
              </w:rPr>
              <w:t>nebo</w:t>
            </w:r>
          </w:p>
        </w:tc>
        <w:tc>
          <w:tcPr>
            <w:tcW w:w="1560" w:type="dxa"/>
            <w:tcBorders>
              <w:top w:val="nil"/>
              <w:left w:val="nil"/>
              <w:right w:val="nil"/>
            </w:tcBorders>
            <w:shd w:val="clear" w:color="auto" w:fill="auto"/>
          </w:tcPr>
          <w:p w14:paraId="64F4A841" w14:textId="77777777" w:rsidR="00902997" w:rsidRPr="00347206" w:rsidRDefault="00902997" w:rsidP="00AE2BA2">
            <w:pPr>
              <w:jc w:val="center"/>
              <w:rPr>
                <w:lang w:val="cs-CZ"/>
              </w:rPr>
            </w:pPr>
            <w:r w:rsidRPr="00347206">
              <w:rPr>
                <w:lang w:val="cs-CZ"/>
              </w:rPr>
              <w:t>&gt;20</w:t>
            </w:r>
          </w:p>
        </w:tc>
        <w:tc>
          <w:tcPr>
            <w:tcW w:w="1275" w:type="dxa"/>
            <w:tcBorders>
              <w:top w:val="nil"/>
              <w:left w:val="nil"/>
              <w:right w:val="nil"/>
            </w:tcBorders>
            <w:shd w:val="clear" w:color="auto" w:fill="auto"/>
          </w:tcPr>
          <w:p w14:paraId="18E7AFDD" w14:textId="77777777" w:rsidR="00902997" w:rsidRPr="00347206" w:rsidRDefault="00902997" w:rsidP="00AE2BA2">
            <w:pPr>
              <w:jc w:val="center"/>
              <w:rPr>
                <w:lang w:val="cs-CZ"/>
              </w:rPr>
            </w:pPr>
            <w:r w:rsidRPr="00347206">
              <w:rPr>
                <w:lang w:val="cs-CZ"/>
              </w:rPr>
              <w:t>nebo</w:t>
            </w:r>
          </w:p>
        </w:tc>
        <w:tc>
          <w:tcPr>
            <w:tcW w:w="2299" w:type="dxa"/>
            <w:tcBorders>
              <w:top w:val="nil"/>
              <w:left w:val="nil"/>
            </w:tcBorders>
            <w:shd w:val="clear" w:color="auto" w:fill="auto"/>
          </w:tcPr>
          <w:p w14:paraId="0B527A7E" w14:textId="77777777" w:rsidR="00902997" w:rsidRPr="00347206" w:rsidRDefault="00902997" w:rsidP="00AE2BA2">
            <w:pPr>
              <w:jc w:val="center"/>
              <w:rPr>
                <w:lang w:val="cs-CZ"/>
              </w:rPr>
            </w:pPr>
            <w:r w:rsidRPr="00347206">
              <w:rPr>
                <w:lang w:val="cs-CZ"/>
              </w:rPr>
              <w:t>8 a více</w:t>
            </w:r>
          </w:p>
        </w:tc>
      </w:tr>
    </w:tbl>
    <w:p w14:paraId="762A9545" w14:textId="77777777" w:rsidR="00902997" w:rsidRPr="00347206" w:rsidRDefault="00902997" w:rsidP="00902997">
      <w:pPr>
        <w:pStyle w:val="Podtitul"/>
        <w:rPr>
          <w:lang w:val="cs-CZ"/>
        </w:rPr>
      </w:pPr>
      <w:r w:rsidRPr="00347206">
        <w:rPr>
          <w:lang w:val="cs-CZ"/>
        </w:rPr>
        <w:t>Lokálně pokročilé stadium</w:t>
      </w:r>
    </w:p>
    <w:p w14:paraId="5AAD6649" w14:textId="77777777" w:rsidR="00902997" w:rsidRPr="00347206" w:rsidRDefault="00902997" w:rsidP="00902997">
      <w:pPr>
        <w:rPr>
          <w:lang w:val="cs-CZ"/>
        </w:rPr>
      </w:pPr>
      <w:r w:rsidRPr="00347206">
        <w:rPr>
          <w:lang w:val="cs-CZ"/>
        </w:rPr>
        <w:t>velmi vysoké riziko T3b-4</w:t>
      </w:r>
    </w:p>
    <w:p w14:paraId="4939DFDA" w14:textId="77777777" w:rsidR="00902997" w:rsidRPr="00347206" w:rsidRDefault="00902997" w:rsidP="00902997">
      <w:pPr>
        <w:pStyle w:val="Podtitul"/>
        <w:rPr>
          <w:lang w:val="cs-CZ"/>
        </w:rPr>
      </w:pPr>
      <w:r w:rsidRPr="00347206">
        <w:rPr>
          <w:lang w:val="cs-CZ"/>
        </w:rPr>
        <w:t>Metastatické stadium (N1 nebo M1)</w:t>
      </w:r>
    </w:p>
    <w:p w14:paraId="4C4D8629" w14:textId="77777777" w:rsidR="00902997" w:rsidRPr="00347206" w:rsidRDefault="00902997" w:rsidP="00902997">
      <w:pPr>
        <w:rPr>
          <w:szCs w:val="22"/>
          <w:lang w:val="cs-CZ"/>
        </w:rPr>
      </w:pPr>
      <w:r w:rsidRPr="00347206">
        <w:rPr>
          <w:szCs w:val="22"/>
          <w:lang w:val="cs-CZ"/>
        </w:rPr>
        <w:t>Pooperačně pN1, mikroskopické postižení, pozitivní uzliny (N1) při CT či MR vyšetření, průkaz diseminace do jiných vzdálených orgánů (skelet, plíce, játra aj.)</w:t>
      </w:r>
    </w:p>
    <w:p w14:paraId="5520B62C" w14:textId="77777777" w:rsidR="00902997" w:rsidRPr="00347206" w:rsidRDefault="00902997" w:rsidP="00902997">
      <w:pPr>
        <w:pStyle w:val="Nadpis4"/>
        <w:keepLines/>
        <w:numPr>
          <w:ilvl w:val="3"/>
          <w:numId w:val="56"/>
        </w:numPr>
        <w:suppressAutoHyphens w:val="0"/>
        <w:spacing w:before="240" w:after="60"/>
        <w:ind w:left="1134" w:hanging="1134"/>
      </w:pPr>
      <w:r w:rsidRPr="00347206">
        <w:rPr>
          <w:szCs w:val="22"/>
        </w:rPr>
        <w:t>Radikální léčba</w:t>
      </w:r>
      <w:r w:rsidRPr="00347206">
        <w:t xml:space="preserve"> </w:t>
      </w:r>
    </w:p>
    <w:p w14:paraId="62F9A9AC" w14:textId="77777777" w:rsidR="00902997" w:rsidRPr="00347206" w:rsidRDefault="00902997" w:rsidP="00902997">
      <w:pPr>
        <w:rPr>
          <w:lang w:val="cs-CZ"/>
        </w:rPr>
      </w:pPr>
      <w:r w:rsidRPr="00347206">
        <w:rPr>
          <w:lang w:val="cs-CZ"/>
        </w:rPr>
        <w:t>Uplatňuje se u lokalizovaného onemocnění a zahrnuje radikální prostatektomii a radioterapii (zevní radioterapie, brachyradioterapie); v případě radioterapie i u lokálně pokročilého onemocnění.</w:t>
      </w:r>
    </w:p>
    <w:p w14:paraId="1EEF16B6" w14:textId="77777777" w:rsidR="00902997" w:rsidRPr="00347206" w:rsidRDefault="00902997" w:rsidP="00902997">
      <w:pPr>
        <w:pStyle w:val="Podtitul"/>
        <w:rPr>
          <w:lang w:val="cs-CZ"/>
        </w:rPr>
      </w:pPr>
      <w:r w:rsidRPr="00347206">
        <w:rPr>
          <w:lang w:val="cs-CZ"/>
        </w:rPr>
        <w:t xml:space="preserve">Radikální prostatektomie (RP) </w:t>
      </w:r>
    </w:p>
    <w:p w14:paraId="5546F4D2" w14:textId="77777777" w:rsidR="00902997" w:rsidRPr="00347206" w:rsidRDefault="00902997" w:rsidP="00902997">
      <w:pPr>
        <w:rPr>
          <w:lang w:val="cs-CZ"/>
        </w:rPr>
      </w:pPr>
      <w:r w:rsidRPr="00347206">
        <w:rPr>
          <w:lang w:val="cs-CZ"/>
        </w:rPr>
        <w:t xml:space="preserve">Je vhodnou léčebnou metodou u lokalizovaných stadií, tzn. do stadia T2b N0,X M0 včetně, individuálně lze zvážit u pacientů s T3, PSA méně než 20, GS méně než 8 a předpokládanou dobou života více než 10 let. Pelvická lymfadenektomie nemá význam kurativní, ale je stagingovým invazivním vyšetřením sloužící k verifikaci uzlinových metastáz. </w:t>
      </w:r>
    </w:p>
    <w:p w14:paraId="1E2AF8AE" w14:textId="77777777" w:rsidR="00902997" w:rsidRPr="00347206" w:rsidRDefault="00902997" w:rsidP="00902997">
      <w:pPr>
        <w:pStyle w:val="Podtitul"/>
        <w:rPr>
          <w:lang w:val="cs-CZ"/>
        </w:rPr>
      </w:pPr>
      <w:r w:rsidRPr="00347206">
        <w:rPr>
          <w:lang w:val="cs-CZ"/>
        </w:rPr>
        <w:t>Zevní radioterapie</w:t>
      </w:r>
    </w:p>
    <w:p w14:paraId="7192DD43" w14:textId="77777777" w:rsidR="00902997" w:rsidRPr="00347206" w:rsidRDefault="00902997" w:rsidP="00902997">
      <w:pPr>
        <w:rPr>
          <w:lang w:val="cs-CZ"/>
        </w:rPr>
      </w:pPr>
      <w:r w:rsidRPr="00347206">
        <w:rPr>
          <w:lang w:val="cs-CZ"/>
        </w:rPr>
        <w:t xml:space="preserve">Pro lokálně ohraničené karcinomy prostaty jsou výsledky radikální prostatektomie a kurativní zevní radioterapie srovnatelné. Metody se liší spektrem svých komplikací. Pacient by měl být seznámen s oběma alternativami. </w:t>
      </w:r>
    </w:p>
    <w:p w14:paraId="2A3F3A11" w14:textId="77777777" w:rsidR="00902997" w:rsidRPr="00347206" w:rsidRDefault="00902997" w:rsidP="00902997">
      <w:pPr>
        <w:rPr>
          <w:lang w:val="cs-CZ"/>
        </w:rPr>
      </w:pPr>
      <w:r w:rsidRPr="00347206">
        <w:rPr>
          <w:lang w:val="cs-CZ"/>
        </w:rPr>
        <w:t>Kurativní zevní radioterapie je indikována i ve stadiích T1a-T2b N0 M0 u pacientů, u nichž nelze provést radikální prostatektomii (např. odmítnutí operace).</w:t>
      </w:r>
    </w:p>
    <w:p w14:paraId="56A37936" w14:textId="77777777" w:rsidR="00902997" w:rsidRPr="00347206" w:rsidRDefault="00902997" w:rsidP="00902997">
      <w:pPr>
        <w:rPr>
          <w:lang w:val="cs-CZ"/>
        </w:rPr>
      </w:pPr>
      <w:r w:rsidRPr="00347206">
        <w:rPr>
          <w:lang w:val="cs-CZ"/>
        </w:rPr>
        <w:t>U lokálně pokročilých nádorů (T3, zejména s vyšším PSA, špatnou diferenciací) převažuje užití zevní radioterapie v kombinaci s hormonální terapií.</w:t>
      </w:r>
    </w:p>
    <w:p w14:paraId="586E010E" w14:textId="77777777" w:rsidR="00902997" w:rsidRPr="00347206" w:rsidRDefault="00902997" w:rsidP="00902997">
      <w:pPr>
        <w:pStyle w:val="Podtitul"/>
        <w:rPr>
          <w:lang w:val="cs-CZ"/>
        </w:rPr>
      </w:pPr>
      <w:r w:rsidRPr="00347206">
        <w:rPr>
          <w:lang w:val="cs-CZ"/>
        </w:rPr>
        <w:t>Brachyterapie</w:t>
      </w:r>
    </w:p>
    <w:p w14:paraId="0F2B5A45" w14:textId="77777777" w:rsidR="00902997" w:rsidRPr="00347206" w:rsidRDefault="00902997" w:rsidP="00902997">
      <w:pPr>
        <w:rPr>
          <w:lang w:val="cs-CZ"/>
        </w:rPr>
      </w:pPr>
      <w:r w:rsidRPr="00347206">
        <w:rPr>
          <w:lang w:val="cs-CZ"/>
        </w:rPr>
        <w:t xml:space="preserve">Lze užít samostatně u pacientů s nízkým rizikem nebo v kombinaci se zevní radioterapií u pacientů se </w:t>
      </w:r>
    </w:p>
    <w:p w14:paraId="0D32B6ED" w14:textId="77777777" w:rsidR="00902997" w:rsidRPr="00347206" w:rsidRDefault="00902997" w:rsidP="00902997">
      <w:pPr>
        <w:rPr>
          <w:lang w:val="cs-CZ"/>
        </w:rPr>
      </w:pPr>
      <w:r w:rsidRPr="00347206">
        <w:rPr>
          <w:lang w:val="cs-CZ"/>
        </w:rPr>
        <w:t xml:space="preserve">Středním a vysokým rizikem. </w:t>
      </w:r>
    </w:p>
    <w:p w14:paraId="6DA05BDD" w14:textId="77777777" w:rsidR="00902997" w:rsidRPr="00347206" w:rsidRDefault="00902997" w:rsidP="00902997">
      <w:pPr>
        <w:pStyle w:val="Podtitul"/>
        <w:rPr>
          <w:lang w:val="cs-CZ"/>
        </w:rPr>
      </w:pPr>
      <w:r w:rsidRPr="00347206">
        <w:rPr>
          <w:lang w:val="cs-CZ"/>
        </w:rPr>
        <w:t>Systémová léčba</w:t>
      </w:r>
    </w:p>
    <w:p w14:paraId="3BF12F36" w14:textId="77777777" w:rsidR="00902997" w:rsidRPr="00347206" w:rsidRDefault="00902997" w:rsidP="00902997">
      <w:pPr>
        <w:rPr>
          <w:lang w:val="cs-CZ"/>
        </w:rPr>
      </w:pPr>
      <w:r w:rsidRPr="00347206">
        <w:rPr>
          <w:lang w:val="cs-CZ"/>
        </w:rPr>
        <w:t xml:space="preserve">Základní systémová léčba je doporučena standardy České onkologické společnosti (ČOS ČLS JEP: Zásady cytostatické léčby maligních onkologických onemocnění). Karcinom prostaty patří do skupiny hormonálně závislých tumorů, proto v léčbě tohoto onemocnění má důležité místo hormonální léčba (neoadjuvantně, adjuvantně, paliativně). Kombinace radioterapie s hormonální léčbou vykazuje u lokálně pokročilého onemocnění lepší výsledky než samotná radioterapie. Karcinom prostaty rezistentní na kastraci lze léčit systémovou chemoterapií. </w:t>
      </w:r>
    </w:p>
    <w:p w14:paraId="2EAD0342" w14:textId="77777777" w:rsidR="00902997" w:rsidRPr="00347206" w:rsidRDefault="00902997" w:rsidP="00902997">
      <w:pPr>
        <w:pStyle w:val="Nadpis4"/>
        <w:keepLines/>
        <w:numPr>
          <w:ilvl w:val="3"/>
          <w:numId w:val="56"/>
        </w:numPr>
        <w:suppressAutoHyphens w:val="0"/>
        <w:spacing w:before="240" w:after="60"/>
        <w:ind w:left="1134" w:hanging="1134"/>
        <w:rPr>
          <w:iCs/>
          <w:caps/>
          <w:szCs w:val="22"/>
        </w:rPr>
      </w:pPr>
      <w:r w:rsidRPr="00347206">
        <w:rPr>
          <w:bCs/>
          <w:szCs w:val="22"/>
        </w:rPr>
        <w:t>Indikace radioterapie</w:t>
      </w:r>
      <w:r w:rsidRPr="00347206">
        <w:rPr>
          <w:iCs/>
          <w:caps/>
          <w:szCs w:val="22"/>
        </w:rPr>
        <w:t xml:space="preserve"> </w:t>
      </w:r>
    </w:p>
    <w:p w14:paraId="3E62D03F" w14:textId="77777777" w:rsidR="00902997" w:rsidRPr="00347206" w:rsidRDefault="00902997" w:rsidP="00902997">
      <w:pPr>
        <w:pStyle w:val="Podtitul"/>
        <w:rPr>
          <w:lang w:val="cs-CZ"/>
        </w:rPr>
      </w:pPr>
      <w:r w:rsidRPr="00347206">
        <w:rPr>
          <w:lang w:val="cs-CZ"/>
        </w:rPr>
        <w:t>Zevní radioterapie</w:t>
      </w:r>
    </w:p>
    <w:p w14:paraId="6FDBCF7C" w14:textId="77777777" w:rsidR="00902997" w:rsidRPr="00347206" w:rsidRDefault="00902997" w:rsidP="00902997">
      <w:pPr>
        <w:rPr>
          <w:bCs/>
          <w:szCs w:val="22"/>
          <w:lang w:val="cs-CZ"/>
        </w:rPr>
      </w:pPr>
      <w:r w:rsidRPr="00347206">
        <w:rPr>
          <w:bCs/>
          <w:szCs w:val="22"/>
          <w:lang w:val="cs-CZ"/>
        </w:rPr>
        <w:t>Kurativní léčba karcinomu prostaty se provádí s využitím pokročilých technik radioterapie – IMRT, 3D-CRT. Aplikujeme-li dávku ≥ 78 Gy, je nezbytné použít IGRT. U pacientů s vysokým rizikem lze ozařovat samotnou prostatu anebo kombinovat ozáření pánevních uzlin s ozářením prostaty. U pacientů s vysokým rizikem je současně indikována neoadjuvantní/adjuvantní hormonální léčba (LHRH).</w:t>
      </w:r>
    </w:p>
    <w:p w14:paraId="5EB3B6A4" w14:textId="77777777" w:rsidR="00902997" w:rsidRPr="00347206" w:rsidRDefault="00902997" w:rsidP="00902997">
      <w:pPr>
        <w:pStyle w:val="Podtitul"/>
        <w:rPr>
          <w:lang w:val="cs-CZ"/>
        </w:rPr>
      </w:pPr>
      <w:r w:rsidRPr="00347206">
        <w:rPr>
          <w:lang w:val="cs-CZ"/>
        </w:rPr>
        <w:t>Profylaktické ozáření lymfatických uzlin</w:t>
      </w:r>
    </w:p>
    <w:p w14:paraId="2F728F51" w14:textId="77777777" w:rsidR="00902997" w:rsidRPr="00347206" w:rsidRDefault="00902997" w:rsidP="00902997">
      <w:pPr>
        <w:rPr>
          <w:bCs/>
          <w:szCs w:val="22"/>
          <w:lang w:val="cs-CZ"/>
        </w:rPr>
      </w:pPr>
      <w:r w:rsidRPr="00347206">
        <w:rPr>
          <w:bCs/>
          <w:szCs w:val="22"/>
          <w:lang w:val="cs-CZ"/>
        </w:rPr>
        <w:t>Postižení lymfatických uzlin je špatným prognostickým faktorem. Randomizované studie nepřinesly přesvědčivé důkazy ve prospěch radioterapie pánevních uzlin. Pokud ozařování pánevních uzlin indikujeme, můžeme pravděpodobnost jejich postižení vypočítat dle Roachovy formule: N+ = 2/3 PSA + (GS-6) x 10. Další možností je užití jiných nomogramů, např. Partinových.</w:t>
      </w:r>
    </w:p>
    <w:p w14:paraId="58F0D2D1" w14:textId="77777777" w:rsidR="00902997" w:rsidRPr="00347206" w:rsidRDefault="00902997" w:rsidP="00902997">
      <w:pPr>
        <w:pStyle w:val="Podtitul"/>
        <w:rPr>
          <w:lang w:val="cs-CZ"/>
        </w:rPr>
      </w:pPr>
      <w:r w:rsidRPr="00347206">
        <w:rPr>
          <w:lang w:val="cs-CZ"/>
        </w:rPr>
        <w:t>Brachyradioterapie</w:t>
      </w:r>
    </w:p>
    <w:p w14:paraId="29D48534" w14:textId="77777777" w:rsidR="00902997" w:rsidRPr="00347206" w:rsidRDefault="00902997" w:rsidP="00902997">
      <w:pPr>
        <w:rPr>
          <w:szCs w:val="22"/>
          <w:lang w:val="cs-CZ"/>
        </w:rPr>
      </w:pPr>
      <w:r w:rsidRPr="00347206">
        <w:rPr>
          <w:szCs w:val="22"/>
          <w:lang w:val="cs-CZ"/>
        </w:rPr>
        <w:t xml:space="preserve">Samostatná brachyterapie (permanentní LDR brachyterapie, HDR brachyterapie) je vhodná u pacientů s nízkým rizikem. </w:t>
      </w:r>
    </w:p>
    <w:p w14:paraId="5906D73C" w14:textId="77777777" w:rsidR="00902997" w:rsidRPr="00347206" w:rsidRDefault="00902997" w:rsidP="00902997">
      <w:pPr>
        <w:rPr>
          <w:szCs w:val="22"/>
          <w:lang w:val="cs-CZ"/>
        </w:rPr>
      </w:pPr>
      <w:r w:rsidRPr="00347206">
        <w:rPr>
          <w:szCs w:val="22"/>
          <w:lang w:val="cs-CZ"/>
        </w:rPr>
        <w:t xml:space="preserve">Brachyterapie může být kombinována se zevní radioterapií a je indikována u nádorů T1b - T3b, jakéhokoliv Gleasonovo skóre, PSA &lt; 100 ng/ml, pokud je vyloučena diseminace do lymfatických uzlin a vzdálené metastázy (N0, M0). </w:t>
      </w:r>
    </w:p>
    <w:p w14:paraId="767BED3D" w14:textId="77777777" w:rsidR="00902997" w:rsidRPr="00347206" w:rsidRDefault="00902997" w:rsidP="00902997">
      <w:pPr>
        <w:pStyle w:val="Podtitul"/>
        <w:rPr>
          <w:lang w:val="cs-CZ"/>
        </w:rPr>
      </w:pPr>
      <w:r w:rsidRPr="00347206">
        <w:rPr>
          <w:lang w:val="cs-CZ"/>
        </w:rPr>
        <w:t>Pooperační ozáření lůžka prostaty</w:t>
      </w:r>
    </w:p>
    <w:p w14:paraId="0B493234" w14:textId="77777777" w:rsidR="00902997" w:rsidRPr="00347206" w:rsidRDefault="00902997" w:rsidP="00902997">
      <w:pPr>
        <w:rPr>
          <w:szCs w:val="22"/>
          <w:lang w:val="cs-CZ"/>
        </w:rPr>
      </w:pPr>
      <w:r w:rsidRPr="00347206">
        <w:rPr>
          <w:szCs w:val="22"/>
          <w:lang w:val="cs-CZ"/>
        </w:rPr>
        <w:t>Po radikální prostatektomii (pozitivní okraje resektátu, penetrace přes pouzdro pT3a, infiltrace semenných váčků pT3b, perzistující nenulové hodnoty PSA) bezprostřední pooperační ozáření lůžka nádoru (6-12 týdnů po operaci) zvyšuje lokální kontrolu a zlepšuje přežití bez biochemického relapsu, vliv na celkové přežití je diskutabilní.</w:t>
      </w:r>
    </w:p>
    <w:p w14:paraId="12179DE1" w14:textId="77777777" w:rsidR="00902997" w:rsidRPr="00347206" w:rsidRDefault="00902997" w:rsidP="00902997">
      <w:pPr>
        <w:rPr>
          <w:szCs w:val="22"/>
          <w:lang w:val="cs-CZ"/>
        </w:rPr>
      </w:pPr>
      <w:r w:rsidRPr="00347206">
        <w:rPr>
          <w:szCs w:val="22"/>
          <w:lang w:val="cs-CZ"/>
        </w:rPr>
        <w:t>Záchranná radioterapie po radikální prostatektomii je indikovaná při biochemickém relapsu/lokální recidivě. Kurativní potenciál záchranné radioterapie je tím vyšší, čím nižší je hodnota PSA v době zahájení ozařování (optimální výsledky při PSA ≤ 0,5 ng/ml).</w:t>
      </w:r>
    </w:p>
    <w:p w14:paraId="2F1081ED" w14:textId="77777777" w:rsidR="00902997" w:rsidRPr="00347206" w:rsidRDefault="00902997" w:rsidP="00902997">
      <w:pPr>
        <w:pStyle w:val="Podtitul"/>
        <w:rPr>
          <w:lang w:val="cs-CZ"/>
        </w:rPr>
      </w:pPr>
      <w:r w:rsidRPr="00347206">
        <w:rPr>
          <w:lang w:val="cs-CZ"/>
        </w:rPr>
        <w:t xml:space="preserve">Paliativní radioterapie </w:t>
      </w:r>
    </w:p>
    <w:p w14:paraId="27553BFD" w14:textId="77777777" w:rsidR="00902997" w:rsidRPr="00347206" w:rsidRDefault="00902997" w:rsidP="00902997">
      <w:pPr>
        <w:rPr>
          <w:szCs w:val="22"/>
          <w:lang w:val="cs-CZ"/>
        </w:rPr>
      </w:pPr>
      <w:r w:rsidRPr="00347206">
        <w:rPr>
          <w:szCs w:val="22"/>
          <w:lang w:val="cs-CZ"/>
        </w:rPr>
        <w:t>Je indikována u pacientů s metastatickým onemocněním a to jak systémovými metastázami (zejména kostní postižení) či individuálně u uzlinového postižení. Postup je individualizován.</w:t>
      </w:r>
    </w:p>
    <w:p w14:paraId="0BEB190D" w14:textId="77777777" w:rsidR="00902997" w:rsidRPr="00347206" w:rsidRDefault="00902997" w:rsidP="00902997">
      <w:pPr>
        <w:rPr>
          <w:szCs w:val="22"/>
          <w:lang w:val="cs-CZ"/>
        </w:rPr>
      </w:pPr>
      <w:r w:rsidRPr="00347206">
        <w:rPr>
          <w:szCs w:val="22"/>
          <w:lang w:val="cs-CZ"/>
        </w:rPr>
        <w:t xml:space="preserve">Základem léčby pacientů ve 4. stadiu onemocnění je trvalá ablace androgenů (oboustranná orchiektomie nebo aplikace LHRH analog). </w:t>
      </w:r>
    </w:p>
    <w:p w14:paraId="552CCDC8" w14:textId="77777777" w:rsidR="00902997" w:rsidRPr="00347206" w:rsidRDefault="00902997" w:rsidP="00902997">
      <w:pPr>
        <w:pStyle w:val="Podtitul"/>
        <w:rPr>
          <w:lang w:val="cs-CZ"/>
        </w:rPr>
      </w:pPr>
      <w:r w:rsidRPr="00347206">
        <w:rPr>
          <w:lang w:val="cs-CZ"/>
        </w:rPr>
        <w:t>Ozáření prsních žláz</w:t>
      </w:r>
    </w:p>
    <w:p w14:paraId="32DF4521" w14:textId="77777777" w:rsidR="00902997" w:rsidRPr="00347206" w:rsidRDefault="00902997" w:rsidP="00902997">
      <w:pPr>
        <w:rPr>
          <w:color w:val="339966"/>
          <w:szCs w:val="22"/>
          <w:lang w:val="cs-CZ"/>
        </w:rPr>
      </w:pPr>
      <w:r w:rsidRPr="00347206">
        <w:rPr>
          <w:bCs/>
          <w:szCs w:val="22"/>
          <w:lang w:val="cs-CZ"/>
        </w:rPr>
        <w:t xml:space="preserve">Indikací může být algický syndrom při hormonální léčbě nebo plánované podání estrogenů. </w:t>
      </w:r>
    </w:p>
    <w:p w14:paraId="3A6BC3CD" w14:textId="77777777" w:rsidR="00902997" w:rsidRPr="00347206" w:rsidRDefault="00902997" w:rsidP="00902997">
      <w:pPr>
        <w:pStyle w:val="Nadpis4"/>
        <w:keepLines/>
        <w:numPr>
          <w:ilvl w:val="3"/>
          <w:numId w:val="56"/>
        </w:numPr>
        <w:suppressAutoHyphens w:val="0"/>
        <w:spacing w:before="240" w:after="60"/>
        <w:ind w:left="1134" w:hanging="1134"/>
      </w:pPr>
      <w:r w:rsidRPr="00347206">
        <w:rPr>
          <w:szCs w:val="22"/>
        </w:rPr>
        <w:t>Strategie léčby podle stadií</w:t>
      </w:r>
      <w:r w:rsidRPr="00347206">
        <w:t xml:space="preserve"> </w:t>
      </w:r>
    </w:p>
    <w:p w14:paraId="53436DE2" w14:textId="77777777" w:rsidR="00902997" w:rsidRPr="00347206" w:rsidRDefault="00902997" w:rsidP="00902997">
      <w:pPr>
        <w:pStyle w:val="Podtitul"/>
        <w:rPr>
          <w:lang w:val="cs-CZ"/>
        </w:rPr>
      </w:pPr>
      <w:r w:rsidRPr="00347206">
        <w:rPr>
          <w:lang w:val="cs-CZ"/>
        </w:rPr>
        <w:t>Stadium I-III</w:t>
      </w:r>
    </w:p>
    <w:p w14:paraId="5CDB4BD8" w14:textId="77777777" w:rsidR="00902997" w:rsidRPr="00347206" w:rsidRDefault="00902997" w:rsidP="00902997">
      <w:pPr>
        <w:pStyle w:val="Podtitul"/>
        <w:ind w:left="284"/>
        <w:rPr>
          <w:lang w:val="cs-CZ"/>
        </w:rPr>
      </w:pPr>
      <w:r w:rsidRPr="00347206">
        <w:rPr>
          <w:lang w:val="cs-CZ"/>
        </w:rPr>
        <w:t>Nízké riziko</w:t>
      </w:r>
    </w:p>
    <w:p w14:paraId="63F98804" w14:textId="77777777" w:rsidR="00902997" w:rsidRPr="00347206" w:rsidRDefault="00902997" w:rsidP="00902997">
      <w:pPr>
        <w:ind w:left="284"/>
        <w:rPr>
          <w:bCs/>
          <w:szCs w:val="22"/>
          <w:lang w:val="cs-CZ"/>
        </w:rPr>
      </w:pPr>
      <w:r w:rsidRPr="00347206">
        <w:rPr>
          <w:bCs/>
          <w:szCs w:val="22"/>
          <w:lang w:val="cs-CZ"/>
        </w:rPr>
        <w:t>radikální prostatektomie, zevní radioterapie, brachyterapie. Při očekávané délce života &lt;10 let je preferováno aktivní sledování.</w:t>
      </w:r>
    </w:p>
    <w:p w14:paraId="76E3E687" w14:textId="77777777" w:rsidR="00902997" w:rsidRPr="00347206" w:rsidRDefault="00902997" w:rsidP="00902997">
      <w:pPr>
        <w:pStyle w:val="Podtitul"/>
        <w:ind w:left="284"/>
        <w:rPr>
          <w:lang w:val="cs-CZ"/>
        </w:rPr>
      </w:pPr>
      <w:r w:rsidRPr="00347206">
        <w:rPr>
          <w:lang w:val="cs-CZ"/>
        </w:rPr>
        <w:t>Střední riziko</w:t>
      </w:r>
    </w:p>
    <w:p w14:paraId="200FCA85" w14:textId="77777777" w:rsidR="00902997" w:rsidRPr="00347206" w:rsidRDefault="00902997" w:rsidP="00902997">
      <w:pPr>
        <w:ind w:left="284"/>
        <w:rPr>
          <w:bCs/>
          <w:szCs w:val="22"/>
          <w:lang w:val="cs-CZ"/>
        </w:rPr>
      </w:pPr>
      <w:r w:rsidRPr="00347206">
        <w:rPr>
          <w:bCs/>
          <w:szCs w:val="22"/>
          <w:lang w:val="cs-CZ"/>
        </w:rPr>
        <w:t>radikální prostatektomie, zevní radioterapie, zevní radioterapie v kombinaci s LDR/HDR brachyterapií. K radioterapii je možné připojit krátkodobou hormonální léčbu LHRH 4 - 6 měsíců. Při očekávané délce života &lt;10 let lze uvažovat o aktivním sledování.</w:t>
      </w:r>
    </w:p>
    <w:p w14:paraId="18D9255D" w14:textId="77777777" w:rsidR="00902997" w:rsidRPr="00347206" w:rsidRDefault="00902997" w:rsidP="00902997">
      <w:pPr>
        <w:pStyle w:val="Podtitul"/>
        <w:ind w:left="284"/>
        <w:rPr>
          <w:lang w:val="cs-CZ"/>
        </w:rPr>
      </w:pPr>
      <w:r w:rsidRPr="00347206">
        <w:rPr>
          <w:lang w:val="cs-CZ"/>
        </w:rPr>
        <w:t>Vysoké riziko</w:t>
      </w:r>
    </w:p>
    <w:p w14:paraId="5D7B1A7A" w14:textId="77777777" w:rsidR="00902997" w:rsidRPr="00347206" w:rsidRDefault="00902997" w:rsidP="00902997">
      <w:pPr>
        <w:ind w:left="284"/>
        <w:rPr>
          <w:bCs/>
          <w:szCs w:val="22"/>
          <w:lang w:val="cs-CZ"/>
        </w:rPr>
      </w:pPr>
      <w:r w:rsidRPr="00347206">
        <w:rPr>
          <w:bCs/>
          <w:szCs w:val="22"/>
          <w:lang w:val="cs-CZ"/>
        </w:rPr>
        <w:t>zevní radioterapie, zevní radioterapie v kombinaci s LDR/HDR brachyterapií, radikální prostatektomie u vybraných pacientů. K radioterapii je nezbytné připojit dlouhodobou (2 - 3 roky), případně krátkodobou (6 měsíců) hormonální léčbu LHRH.</w:t>
      </w:r>
    </w:p>
    <w:p w14:paraId="56B3B547" w14:textId="77777777" w:rsidR="00902997" w:rsidRPr="00347206" w:rsidRDefault="00902997" w:rsidP="00902997">
      <w:pPr>
        <w:pStyle w:val="Podtitul"/>
        <w:ind w:left="284"/>
        <w:rPr>
          <w:lang w:val="cs-CZ"/>
        </w:rPr>
      </w:pPr>
      <w:r w:rsidRPr="00347206">
        <w:rPr>
          <w:u w:val="none"/>
          <w:lang w:val="cs-CZ"/>
        </w:rPr>
        <w:t>U pacientů s</w:t>
      </w:r>
      <w:r w:rsidRPr="00347206">
        <w:rPr>
          <w:lang w:val="cs-CZ"/>
        </w:rPr>
        <w:t xml:space="preserve"> rizikovými faktory po radikální prostatektomii </w:t>
      </w:r>
      <w:r w:rsidRPr="00347206">
        <w:rPr>
          <w:u w:val="none"/>
          <w:lang w:val="cs-CZ"/>
        </w:rPr>
        <w:t>(pT3a, pT3b, pozitivní okraj, detekovatelné PSA) je třeba uvážit pooperační radioterapii lůžka prostaty.</w:t>
      </w:r>
    </w:p>
    <w:p w14:paraId="473E4167" w14:textId="77777777" w:rsidR="00902997" w:rsidRPr="00347206" w:rsidRDefault="00902997" w:rsidP="00902997">
      <w:pPr>
        <w:pStyle w:val="Podtitul"/>
        <w:rPr>
          <w:lang w:val="cs-CZ"/>
        </w:rPr>
      </w:pPr>
      <w:r w:rsidRPr="00347206">
        <w:rPr>
          <w:lang w:val="cs-CZ"/>
        </w:rPr>
        <w:t>Stadium IV:</w:t>
      </w:r>
    </w:p>
    <w:p w14:paraId="3A5FF9BD" w14:textId="77777777" w:rsidR="00902997" w:rsidRPr="00347206" w:rsidRDefault="00902997" w:rsidP="00902997">
      <w:pPr>
        <w:spacing w:before="120"/>
        <w:ind w:left="284"/>
        <w:rPr>
          <w:bCs/>
          <w:szCs w:val="22"/>
          <w:lang w:val="cs-CZ"/>
        </w:rPr>
      </w:pPr>
      <w:r w:rsidRPr="00347206">
        <w:rPr>
          <w:bCs/>
          <w:szCs w:val="22"/>
          <w:lang w:val="cs-CZ"/>
        </w:rPr>
        <w:t>T4 a/nebo N1 M0 - hormonální manipulace (orchiektomie nebo LHRH analoga); a uvážit zevní radioterapii u vybraných pacientů (dobrá odpověď na ablaci androgenů, nižší věk, solitární nebo mikroskopické postižení uzlin).</w:t>
      </w:r>
    </w:p>
    <w:p w14:paraId="0EFCA207" w14:textId="77777777" w:rsidR="00902997" w:rsidRPr="00347206" w:rsidRDefault="00902997" w:rsidP="00902997">
      <w:pPr>
        <w:spacing w:before="120"/>
        <w:ind w:left="284"/>
        <w:rPr>
          <w:bCs/>
          <w:szCs w:val="22"/>
          <w:lang w:val="cs-CZ"/>
        </w:rPr>
      </w:pPr>
      <w:r w:rsidRPr="00347206">
        <w:rPr>
          <w:bCs/>
          <w:szCs w:val="22"/>
          <w:lang w:val="cs-CZ"/>
        </w:rPr>
        <w:t>Při průkazu vzdálené diseminace M1 - hormonální manipulace (orchiektomie nebo LHRH analoga), hormonální manipulace druhé linie, chemoterapie u onemocnění rezistentního na kastraci, paliativní chirurgie, paliativní radioterapie, aplikace bisfofosfonátů.</w:t>
      </w:r>
    </w:p>
    <w:p w14:paraId="0CE09C45" w14:textId="77777777" w:rsidR="00902997" w:rsidRPr="00347206" w:rsidRDefault="00902997" w:rsidP="00902997">
      <w:pPr>
        <w:pStyle w:val="Podtitul"/>
        <w:rPr>
          <w:lang w:val="cs-CZ"/>
        </w:rPr>
      </w:pPr>
      <w:r w:rsidRPr="00347206">
        <w:rPr>
          <w:lang w:val="cs-CZ"/>
        </w:rPr>
        <w:t>Kombinace radioterapie a hormonoterapie</w:t>
      </w:r>
    </w:p>
    <w:p w14:paraId="1FD7BF9C" w14:textId="77777777" w:rsidR="00902997" w:rsidRPr="00347206" w:rsidRDefault="00902997" w:rsidP="00902997">
      <w:pPr>
        <w:pStyle w:val="Podtitul"/>
        <w:rPr>
          <w:lang w:val="cs-CZ"/>
        </w:rPr>
      </w:pPr>
      <w:r w:rsidRPr="00347206">
        <w:rPr>
          <w:lang w:val="cs-CZ"/>
        </w:rPr>
        <w:t>Neoadjuvantní hormonoterapie</w:t>
      </w:r>
    </w:p>
    <w:p w14:paraId="32DE9485" w14:textId="77777777" w:rsidR="00902997" w:rsidRPr="00347206" w:rsidRDefault="00902997" w:rsidP="00902997">
      <w:pPr>
        <w:rPr>
          <w:bCs/>
          <w:szCs w:val="22"/>
          <w:lang w:val="cs-CZ"/>
        </w:rPr>
      </w:pPr>
      <w:r w:rsidRPr="00347206">
        <w:rPr>
          <w:bCs/>
          <w:szCs w:val="22"/>
          <w:lang w:val="cs-CZ"/>
        </w:rPr>
        <w:t xml:space="preserve">Neoadjuvantní hormonoterapii (LHRH analog ± antiandrogen) před kurativní radioterapií lze individuálně uvážit u pacientů se středním rizikem. U pacientů s vysokým rizikem prodlužuje neoadjuvantí hormonální léčba (6 měsíců) celkové přežití. Lze ji uvážit především u pacientů s GS &lt; 8. </w:t>
      </w:r>
    </w:p>
    <w:p w14:paraId="1FF48BC8" w14:textId="77777777" w:rsidR="00902997" w:rsidRPr="00347206" w:rsidRDefault="00902997" w:rsidP="00902997">
      <w:pPr>
        <w:pStyle w:val="Podtitul"/>
        <w:rPr>
          <w:lang w:val="cs-CZ"/>
        </w:rPr>
      </w:pPr>
      <w:r w:rsidRPr="00347206">
        <w:rPr>
          <w:lang w:val="cs-CZ"/>
        </w:rPr>
        <w:t>Adjuvantní hormonoterapie</w:t>
      </w:r>
    </w:p>
    <w:p w14:paraId="03A34CDB" w14:textId="77777777" w:rsidR="00902997" w:rsidRPr="00347206" w:rsidRDefault="00902997" w:rsidP="00902997">
      <w:pPr>
        <w:rPr>
          <w:bCs/>
          <w:szCs w:val="22"/>
          <w:lang w:val="cs-CZ"/>
        </w:rPr>
      </w:pPr>
      <w:r w:rsidRPr="00347206">
        <w:rPr>
          <w:bCs/>
          <w:szCs w:val="22"/>
          <w:lang w:val="cs-CZ"/>
        </w:rPr>
        <w:t>Adjuvantní monoterapie antiandrogenem po RP ani po radioterapii není standardní léčbou. Adjuvantní hormonální terapie (LHRH 2-3 roky) je indikovaná v kombinaci s radioterapií u pacientů s vysokým rizikem (především při GS 8-10), protože prodlužuje celkové přežití. Vedle dlouhodobé léčby LHRH lze připustit i oboustrannou orchiektomii.</w:t>
      </w:r>
    </w:p>
    <w:p w14:paraId="2AC80ED4" w14:textId="77777777" w:rsidR="00902997" w:rsidRPr="00347206" w:rsidRDefault="00902997" w:rsidP="00902997">
      <w:pPr>
        <w:pStyle w:val="Nadpis3"/>
        <w:keepLines/>
        <w:numPr>
          <w:ilvl w:val="2"/>
          <w:numId w:val="56"/>
        </w:numPr>
        <w:tabs>
          <w:tab w:val="clear" w:pos="862"/>
          <w:tab w:val="num" w:pos="720"/>
          <w:tab w:val="num" w:pos="1004"/>
        </w:tabs>
        <w:suppressAutoHyphens w:val="0"/>
        <w:spacing w:before="240" w:after="60"/>
        <w:ind w:left="504"/>
        <w:rPr>
          <w:lang w:val="cs-CZ"/>
        </w:rPr>
      </w:pPr>
      <w:bookmarkStart w:id="1100" w:name="_Toc431534749"/>
      <w:bookmarkStart w:id="1101" w:name="_Toc434844891"/>
      <w:r w:rsidRPr="00347206">
        <w:rPr>
          <w:lang w:val="cs-CZ"/>
        </w:rPr>
        <w:t>Ozařovací podmínky</w:t>
      </w:r>
      <w:bookmarkEnd w:id="1100"/>
      <w:bookmarkEnd w:id="1101"/>
      <w:r w:rsidRPr="00347206">
        <w:rPr>
          <w:lang w:val="cs-CZ"/>
        </w:rPr>
        <w:t xml:space="preserve"> </w:t>
      </w:r>
    </w:p>
    <w:p w14:paraId="57EDA75E" w14:textId="77777777" w:rsidR="00902997" w:rsidRPr="00347206" w:rsidRDefault="00902997" w:rsidP="00902997">
      <w:pPr>
        <w:rPr>
          <w:lang w:val="cs-CZ"/>
        </w:rPr>
      </w:pPr>
      <w:r w:rsidRPr="00347206">
        <w:rPr>
          <w:lang w:val="cs-CZ"/>
        </w:rPr>
        <w:t>Ozařovací podmínky odpovídají standardu pro radikální radioterapii.</w:t>
      </w:r>
    </w:p>
    <w:p w14:paraId="533A9E82" w14:textId="77777777" w:rsidR="00902997" w:rsidRPr="00347206" w:rsidRDefault="00902997" w:rsidP="00902997">
      <w:pPr>
        <w:pStyle w:val="Podtitul"/>
        <w:rPr>
          <w:lang w:val="cs-CZ" w:eastAsia="ja-JP"/>
        </w:rPr>
      </w:pPr>
      <w:r w:rsidRPr="00347206">
        <w:rPr>
          <w:lang w:val="cs-CZ" w:eastAsia="ja-JP"/>
        </w:rPr>
        <w:t>Plánování radioterapie</w:t>
      </w:r>
    </w:p>
    <w:p w14:paraId="0ADFC782" w14:textId="77777777" w:rsidR="00902997" w:rsidRPr="00347206" w:rsidRDefault="00902997" w:rsidP="00902997">
      <w:pPr>
        <w:rPr>
          <w:lang w:val="cs-CZ" w:eastAsia="ja-JP"/>
        </w:rPr>
      </w:pPr>
      <w:r w:rsidRPr="00347206">
        <w:rPr>
          <w:lang w:val="cs-CZ" w:eastAsia="ja-JP"/>
        </w:rPr>
        <w:t xml:space="preserve">Ozařovací plán se připravuje v trojrozměrném plánovacím systému na podkladě obrazu z výpočetní tomografie (viz standard pro radikální zevní radioterapii). </w:t>
      </w:r>
    </w:p>
    <w:p w14:paraId="45F57761" w14:textId="77777777" w:rsidR="00902997" w:rsidRPr="00347206" w:rsidRDefault="00902997" w:rsidP="00902997">
      <w:pPr>
        <w:pStyle w:val="Podtitul"/>
        <w:rPr>
          <w:lang w:val="cs-CZ"/>
        </w:rPr>
      </w:pPr>
      <w:r w:rsidRPr="00347206">
        <w:rPr>
          <w:lang w:val="cs-CZ"/>
        </w:rPr>
        <w:t>Zdroj záření</w:t>
      </w:r>
    </w:p>
    <w:p w14:paraId="74F1A412" w14:textId="77777777" w:rsidR="00902997" w:rsidRPr="00347206" w:rsidRDefault="00902997" w:rsidP="00902997">
      <w:pPr>
        <w:rPr>
          <w:lang w:val="cs-CZ"/>
        </w:rPr>
      </w:pPr>
      <w:r w:rsidRPr="00347206">
        <w:rPr>
          <w:lang w:val="cs-CZ"/>
        </w:rPr>
        <w:t>Zdrojem pro radioterapii je lineární urychlovač. V případě brachyterapie HDR či LDR zdroj záření.</w:t>
      </w:r>
    </w:p>
    <w:p w14:paraId="75302C97" w14:textId="77777777" w:rsidR="00902997" w:rsidRPr="00347206" w:rsidRDefault="00902997" w:rsidP="00902997">
      <w:pPr>
        <w:pStyle w:val="Podtitul"/>
        <w:rPr>
          <w:lang w:val="cs-CZ"/>
        </w:rPr>
      </w:pPr>
      <w:r w:rsidRPr="00347206">
        <w:rPr>
          <w:lang w:val="cs-CZ"/>
        </w:rPr>
        <w:t>Cílové objemy</w:t>
      </w:r>
    </w:p>
    <w:p w14:paraId="542B85FB" w14:textId="77777777" w:rsidR="00902997" w:rsidRPr="00347206" w:rsidRDefault="00902997" w:rsidP="00902997">
      <w:pPr>
        <w:rPr>
          <w:lang w:val="cs-CZ"/>
        </w:rPr>
      </w:pPr>
      <w:r w:rsidRPr="00347206">
        <w:rPr>
          <w:lang w:val="cs-CZ"/>
        </w:rPr>
        <w:t>Cílové objemy zakreslujeme pomocí aktuálních publikovaných konsenzuálních doporučení</w:t>
      </w:r>
      <w:r w:rsidRPr="00347206">
        <w:rPr>
          <w:rFonts w:ascii="Arial" w:hAnsi="Arial" w:cs="Arial"/>
          <w:sz w:val="24"/>
          <w:szCs w:val="28"/>
          <w:lang w:val="cs-CZ"/>
        </w:rPr>
        <w:t xml:space="preserve"> </w:t>
      </w:r>
      <w:r w:rsidRPr="00347206">
        <w:rPr>
          <w:lang w:val="cs-CZ"/>
        </w:rPr>
        <w:t>http://www.srobf.cz/cz/RO/KarcinomProstaty/</w:t>
      </w:r>
    </w:p>
    <w:p w14:paraId="24BFC208" w14:textId="77777777" w:rsidR="00902997" w:rsidRPr="00347206" w:rsidRDefault="00902997" w:rsidP="00902997">
      <w:pPr>
        <w:spacing w:before="120"/>
        <w:rPr>
          <w:lang w:val="cs-CZ"/>
        </w:rPr>
      </w:pPr>
      <w:r w:rsidRPr="00347206">
        <w:rPr>
          <w:lang w:val="cs-CZ"/>
        </w:rPr>
        <w:t>Cílové objemy pro nízké riziko:</w:t>
      </w:r>
    </w:p>
    <w:p w14:paraId="6B836A32" w14:textId="77777777" w:rsidR="00902997" w:rsidRPr="00347206" w:rsidRDefault="00902997" w:rsidP="00902997">
      <w:pPr>
        <w:ind w:left="284"/>
        <w:rPr>
          <w:bCs/>
          <w:lang w:val="cs-CZ"/>
        </w:rPr>
      </w:pPr>
      <w:r w:rsidRPr="00347206">
        <w:rPr>
          <w:bCs/>
          <w:lang w:val="cs-CZ"/>
        </w:rPr>
        <w:t>CTV tvoří pouze prostata</w:t>
      </w:r>
    </w:p>
    <w:p w14:paraId="2B8DF055" w14:textId="77777777" w:rsidR="00902997" w:rsidRPr="00347206" w:rsidRDefault="00902997" w:rsidP="00902997">
      <w:pPr>
        <w:ind w:left="284"/>
        <w:rPr>
          <w:bCs/>
          <w:lang w:val="cs-CZ"/>
        </w:rPr>
      </w:pPr>
      <w:r w:rsidRPr="00347206">
        <w:rPr>
          <w:lang w:val="cs-CZ"/>
        </w:rPr>
        <w:t>Lem pro plánovací cílový objem (PTV) vychází z možností a klinické praxe pracoviště.</w:t>
      </w:r>
    </w:p>
    <w:p w14:paraId="7F49C391" w14:textId="77777777" w:rsidR="00902997" w:rsidRPr="00347206" w:rsidRDefault="00902997" w:rsidP="00902997">
      <w:pPr>
        <w:spacing w:before="120"/>
        <w:rPr>
          <w:lang w:val="cs-CZ"/>
        </w:rPr>
      </w:pPr>
      <w:r w:rsidRPr="00347206">
        <w:rPr>
          <w:lang w:val="cs-CZ"/>
        </w:rPr>
        <w:t>Cílové objemy střední riziko:</w:t>
      </w:r>
    </w:p>
    <w:p w14:paraId="4BE097F2" w14:textId="77777777" w:rsidR="00902997" w:rsidRPr="00347206" w:rsidRDefault="00902997" w:rsidP="00902997">
      <w:pPr>
        <w:ind w:left="284"/>
        <w:rPr>
          <w:bCs/>
          <w:lang w:val="cs-CZ"/>
        </w:rPr>
      </w:pPr>
      <w:r w:rsidRPr="00347206">
        <w:rPr>
          <w:bCs/>
          <w:lang w:val="cs-CZ"/>
        </w:rPr>
        <w:t>CTV zahrnuje prostatu a kaudálních 10 mm semenných váčků (baze)</w:t>
      </w:r>
    </w:p>
    <w:p w14:paraId="02320BF0" w14:textId="77777777" w:rsidR="00902997" w:rsidRPr="00347206" w:rsidRDefault="00902997" w:rsidP="00902997">
      <w:pPr>
        <w:ind w:left="284"/>
        <w:rPr>
          <w:bCs/>
          <w:lang w:val="cs-CZ"/>
        </w:rPr>
      </w:pPr>
      <w:r w:rsidRPr="00347206">
        <w:rPr>
          <w:lang w:val="cs-CZ"/>
        </w:rPr>
        <w:t>Lem pro plánovací cílový objem (PTV) vychází z možností a klinické praxe pracoviště.</w:t>
      </w:r>
    </w:p>
    <w:p w14:paraId="5500B4AD" w14:textId="77777777" w:rsidR="00902997" w:rsidRPr="00347206" w:rsidRDefault="00902997" w:rsidP="00902997">
      <w:pPr>
        <w:spacing w:before="120"/>
        <w:rPr>
          <w:lang w:val="cs-CZ"/>
        </w:rPr>
      </w:pPr>
      <w:r w:rsidRPr="00347206">
        <w:rPr>
          <w:lang w:val="cs-CZ"/>
        </w:rPr>
        <w:t>Cílové objemy pro vysoké a velmi vysoké riziko (a pro mikroskopické postižení uzlin pN1 a N1):</w:t>
      </w:r>
    </w:p>
    <w:p w14:paraId="17203D6D" w14:textId="77777777" w:rsidR="00902997" w:rsidRPr="00347206" w:rsidRDefault="00902997" w:rsidP="00902997">
      <w:pPr>
        <w:ind w:left="284"/>
        <w:rPr>
          <w:lang w:val="cs-CZ"/>
        </w:rPr>
      </w:pPr>
      <w:r w:rsidRPr="00347206">
        <w:rPr>
          <w:lang w:val="cs-CZ"/>
        </w:rPr>
        <w:t xml:space="preserve">CTV zahrnuje prostatu a kaudálních 20 mm semenných váčků, při ozařování pánve zahrnuje CTV ilické uzliny. </w:t>
      </w:r>
    </w:p>
    <w:p w14:paraId="4AE12A48" w14:textId="77777777" w:rsidR="00902997" w:rsidRPr="00347206" w:rsidRDefault="00902997" w:rsidP="00902997">
      <w:pPr>
        <w:ind w:left="284"/>
        <w:rPr>
          <w:lang w:val="cs-CZ"/>
        </w:rPr>
      </w:pPr>
      <w:r w:rsidRPr="00347206">
        <w:rPr>
          <w:lang w:val="cs-CZ"/>
        </w:rPr>
        <w:t>Lem pro plánovací cílový objem (PTV) vychází z možností a klinické praxe pracoviště. Pokud se neprovádí IGRT s každodenní verifikací nastavení, nedoporučuje se používat PTV lem menší než 10 mm.</w:t>
      </w:r>
    </w:p>
    <w:p w14:paraId="3B1FE206" w14:textId="77777777" w:rsidR="00902997" w:rsidRPr="00347206" w:rsidRDefault="00902997" w:rsidP="00902997">
      <w:pPr>
        <w:pStyle w:val="Podtitul"/>
        <w:rPr>
          <w:lang w:val="cs-CZ"/>
        </w:rPr>
      </w:pPr>
      <w:r w:rsidRPr="00347206">
        <w:rPr>
          <w:lang w:val="cs-CZ"/>
        </w:rPr>
        <w:t>Poloha pacienta</w:t>
      </w:r>
    </w:p>
    <w:p w14:paraId="512EE029" w14:textId="77777777" w:rsidR="00902997" w:rsidRPr="00347206" w:rsidRDefault="00902997" w:rsidP="00902997">
      <w:pPr>
        <w:rPr>
          <w:u w:val="single"/>
          <w:lang w:val="cs-CZ"/>
        </w:rPr>
      </w:pPr>
      <w:r w:rsidRPr="00347206">
        <w:rPr>
          <w:bCs/>
          <w:lang w:val="cs-CZ"/>
        </w:rPr>
        <w:t>supinační s použitím fixačních pomůcek</w:t>
      </w:r>
      <w:r w:rsidRPr="00347206">
        <w:rPr>
          <w:bCs/>
          <w:u w:val="single"/>
          <w:lang w:val="cs-CZ"/>
        </w:rPr>
        <w:t xml:space="preserve"> </w:t>
      </w:r>
    </w:p>
    <w:p w14:paraId="0E5A78E3" w14:textId="77777777" w:rsidR="00902997" w:rsidRPr="00347206" w:rsidRDefault="00902997" w:rsidP="00902997">
      <w:pPr>
        <w:pStyle w:val="Podtitul"/>
        <w:rPr>
          <w:lang w:val="cs-CZ"/>
        </w:rPr>
      </w:pPr>
      <w:r w:rsidRPr="00347206">
        <w:rPr>
          <w:lang w:val="cs-CZ"/>
        </w:rPr>
        <w:t>Ozařovací techniky</w:t>
      </w:r>
    </w:p>
    <w:p w14:paraId="3FDC56D6" w14:textId="77777777" w:rsidR="00902997" w:rsidRPr="00347206" w:rsidRDefault="00902997" w:rsidP="00902997">
      <w:pPr>
        <w:rPr>
          <w:lang w:val="cs-CZ"/>
        </w:rPr>
      </w:pPr>
      <w:r w:rsidRPr="00347206">
        <w:rPr>
          <w:bCs/>
          <w:lang w:val="cs-CZ"/>
        </w:rPr>
        <w:t>IMRT, konformní radioterapie, IGRT, stereotaktická radioterapie</w:t>
      </w:r>
    </w:p>
    <w:p w14:paraId="02FC1654" w14:textId="6459BAB0" w:rsidR="00902997" w:rsidRPr="00347206" w:rsidRDefault="00902997" w:rsidP="00902997">
      <w:pPr>
        <w:pStyle w:val="Nadpis3"/>
        <w:keepLines/>
        <w:numPr>
          <w:ilvl w:val="2"/>
          <w:numId w:val="56"/>
        </w:numPr>
        <w:tabs>
          <w:tab w:val="clear" w:pos="862"/>
          <w:tab w:val="num" w:pos="720"/>
          <w:tab w:val="num" w:pos="1004"/>
        </w:tabs>
        <w:suppressAutoHyphens w:val="0"/>
        <w:spacing w:before="240" w:after="60"/>
        <w:ind w:left="504"/>
        <w:rPr>
          <w:lang w:val="cs-CZ"/>
        </w:rPr>
      </w:pPr>
      <w:bookmarkStart w:id="1102" w:name="_Toc431534750"/>
      <w:bookmarkStart w:id="1103" w:name="_Toc434844892"/>
      <w:r w:rsidRPr="00347206">
        <w:rPr>
          <w:lang w:val="cs-CZ"/>
        </w:rPr>
        <w:t xml:space="preserve">Frakcionace a </w:t>
      </w:r>
      <w:r w:rsidRPr="00D216F1">
        <w:rPr>
          <w:lang w:val="cs-CZ"/>
        </w:rPr>
        <w:t xml:space="preserve">dávka </w:t>
      </w:r>
      <w:r w:rsidR="00D216F1" w:rsidRPr="00D216F1">
        <w:rPr>
          <w:szCs w:val="22"/>
        </w:rPr>
        <w:t>zevní RT</w:t>
      </w:r>
      <w:bookmarkEnd w:id="1102"/>
      <w:bookmarkEnd w:id="1103"/>
    </w:p>
    <w:p w14:paraId="1BF14C0A" w14:textId="77777777" w:rsidR="00902997" w:rsidRPr="00347206" w:rsidRDefault="00902997" w:rsidP="00902997">
      <w:pPr>
        <w:pStyle w:val="Podtitul"/>
        <w:rPr>
          <w:lang w:val="cs-CZ"/>
        </w:rPr>
      </w:pPr>
      <w:r w:rsidRPr="00347206">
        <w:rPr>
          <w:lang w:val="cs-CZ"/>
        </w:rPr>
        <w:t xml:space="preserve">Radikální radioterapie: </w:t>
      </w:r>
    </w:p>
    <w:p w14:paraId="12FEE5F8" w14:textId="77777777" w:rsidR="00902997" w:rsidRPr="00347206" w:rsidRDefault="00902997" w:rsidP="00902997">
      <w:pPr>
        <w:rPr>
          <w:bCs/>
          <w:szCs w:val="22"/>
          <w:lang w:val="cs-CZ"/>
        </w:rPr>
      </w:pPr>
      <w:r w:rsidRPr="00347206">
        <w:rPr>
          <w:bCs/>
          <w:szCs w:val="22"/>
          <w:lang w:val="cs-CZ"/>
        </w:rPr>
        <w:t>Při použití konvenční frakcionace (dávka na frakci 1,8 - 2,0 Gy, 1 frakce denně, 5 frakcí týdně) jsou typické dávky:</w:t>
      </w:r>
    </w:p>
    <w:p w14:paraId="57C90667" w14:textId="77777777" w:rsidR="00902997" w:rsidRPr="00347206" w:rsidRDefault="00902997" w:rsidP="00902997">
      <w:pPr>
        <w:numPr>
          <w:ilvl w:val="0"/>
          <w:numId w:val="59"/>
        </w:numPr>
        <w:suppressAutoHyphens w:val="0"/>
        <w:rPr>
          <w:szCs w:val="22"/>
          <w:lang w:val="cs-CZ"/>
        </w:rPr>
      </w:pPr>
      <w:r w:rsidRPr="00347206">
        <w:rPr>
          <w:lang w:val="cs-CZ"/>
        </w:rPr>
        <w:t>nízké riziko: prostata, dávka 75,6</w:t>
      </w:r>
      <w:r w:rsidRPr="00347206">
        <w:rPr>
          <w:szCs w:val="22"/>
          <w:lang w:val="cs-CZ"/>
        </w:rPr>
        <w:t> - </w:t>
      </w:r>
      <w:r w:rsidRPr="00347206">
        <w:rPr>
          <w:lang w:val="cs-CZ"/>
        </w:rPr>
        <w:t>79 Gy,</w:t>
      </w:r>
    </w:p>
    <w:p w14:paraId="560776CE" w14:textId="14578591" w:rsidR="00902997" w:rsidRPr="00347206" w:rsidRDefault="00507A42" w:rsidP="00902997">
      <w:pPr>
        <w:numPr>
          <w:ilvl w:val="0"/>
          <w:numId w:val="59"/>
        </w:numPr>
        <w:suppressAutoHyphens w:val="0"/>
        <w:rPr>
          <w:szCs w:val="22"/>
          <w:lang w:val="cs-CZ"/>
        </w:rPr>
      </w:pPr>
      <w:r>
        <w:rPr>
          <w:szCs w:val="22"/>
          <w:lang w:val="cs-CZ"/>
        </w:rPr>
        <w:t>s</w:t>
      </w:r>
      <w:r w:rsidR="00902997" w:rsidRPr="00347206">
        <w:rPr>
          <w:szCs w:val="22"/>
          <w:lang w:val="cs-CZ"/>
        </w:rPr>
        <w:t>třední riziko: prostata, kaudálních 10 mm semenných váčků (baze), dávka 78 - 80 Gy</w:t>
      </w:r>
      <w:r w:rsidR="00902997" w:rsidRPr="00347206">
        <w:rPr>
          <w:szCs w:val="22"/>
          <w:lang w:val="cs-CZ"/>
        </w:rPr>
        <w:tab/>
      </w:r>
    </w:p>
    <w:p w14:paraId="7765B16C" w14:textId="77777777" w:rsidR="00902997" w:rsidRPr="00347206" w:rsidRDefault="00902997" w:rsidP="00902997">
      <w:pPr>
        <w:numPr>
          <w:ilvl w:val="0"/>
          <w:numId w:val="59"/>
        </w:numPr>
        <w:suppressAutoHyphens w:val="0"/>
        <w:rPr>
          <w:szCs w:val="22"/>
          <w:lang w:val="cs-CZ"/>
        </w:rPr>
      </w:pPr>
      <w:r w:rsidRPr="00347206">
        <w:rPr>
          <w:bCs/>
          <w:lang w:val="cs-CZ"/>
        </w:rPr>
        <w:t>vysoké a riziko: prostata, kaudálních 20 mm semenných váčků, dávka 78</w:t>
      </w:r>
      <w:r w:rsidRPr="00347206">
        <w:rPr>
          <w:szCs w:val="22"/>
          <w:lang w:val="cs-CZ"/>
        </w:rPr>
        <w:t> - </w:t>
      </w:r>
      <w:r w:rsidRPr="00347206">
        <w:rPr>
          <w:bCs/>
          <w:lang w:val="cs-CZ"/>
        </w:rPr>
        <w:t>80 Gy; pokud je prováděna radioterapie pánve, dávka na pánevní uzliny je 45</w:t>
      </w:r>
      <w:r w:rsidRPr="00347206">
        <w:rPr>
          <w:szCs w:val="22"/>
          <w:lang w:val="cs-CZ"/>
        </w:rPr>
        <w:t> - </w:t>
      </w:r>
      <w:r w:rsidRPr="00347206">
        <w:rPr>
          <w:bCs/>
          <w:lang w:val="cs-CZ"/>
        </w:rPr>
        <w:t>50 Gy</w:t>
      </w:r>
    </w:p>
    <w:p w14:paraId="13546E5A" w14:textId="77777777" w:rsidR="00902997" w:rsidRPr="00347206" w:rsidRDefault="00902997" w:rsidP="00902997">
      <w:pPr>
        <w:numPr>
          <w:ilvl w:val="0"/>
          <w:numId w:val="59"/>
        </w:numPr>
        <w:suppressAutoHyphens w:val="0"/>
        <w:rPr>
          <w:szCs w:val="22"/>
          <w:lang w:val="cs-CZ"/>
        </w:rPr>
      </w:pPr>
      <w:r w:rsidRPr="00347206">
        <w:rPr>
          <w:bCs/>
          <w:szCs w:val="22"/>
          <w:lang w:val="cs-CZ"/>
        </w:rPr>
        <w:t>postižení lymfatických uzlin (pN1, N1): pánev 45</w:t>
      </w:r>
      <w:r w:rsidRPr="00347206">
        <w:rPr>
          <w:szCs w:val="22"/>
          <w:lang w:val="cs-CZ"/>
        </w:rPr>
        <w:t> - </w:t>
      </w:r>
      <w:r w:rsidRPr="00347206">
        <w:rPr>
          <w:bCs/>
          <w:szCs w:val="22"/>
          <w:lang w:val="cs-CZ"/>
        </w:rPr>
        <w:t>50 Gy +/- boost na prostatu.</w:t>
      </w:r>
    </w:p>
    <w:p w14:paraId="291A3EC0" w14:textId="77777777" w:rsidR="00902997" w:rsidRPr="00347206" w:rsidRDefault="00902997" w:rsidP="00902997">
      <w:pPr>
        <w:pStyle w:val="Podtitul"/>
        <w:rPr>
          <w:lang w:val="cs-CZ"/>
        </w:rPr>
      </w:pPr>
      <w:r w:rsidRPr="00347206">
        <w:rPr>
          <w:lang w:val="cs-CZ"/>
        </w:rPr>
        <w:t>Pooperační radioterapie po radikální prostatektomii:</w:t>
      </w:r>
    </w:p>
    <w:p w14:paraId="6EE60D3C" w14:textId="77777777" w:rsidR="00902997" w:rsidRPr="00347206" w:rsidRDefault="00902997" w:rsidP="00902997">
      <w:pPr>
        <w:numPr>
          <w:ilvl w:val="0"/>
          <w:numId w:val="59"/>
        </w:numPr>
        <w:suppressAutoHyphens w:val="0"/>
        <w:rPr>
          <w:szCs w:val="22"/>
          <w:lang w:val="cs-CZ"/>
        </w:rPr>
      </w:pPr>
      <w:r w:rsidRPr="00347206">
        <w:rPr>
          <w:lang w:val="cs-CZ"/>
        </w:rPr>
        <w:t>Lůžko prostaty, dávka 66 Gy; pokud je prováděna radioterapie pánve (pN+), dávka na pánevní uzliny je 45</w:t>
      </w:r>
      <w:r w:rsidRPr="00347206">
        <w:rPr>
          <w:szCs w:val="22"/>
          <w:lang w:val="cs-CZ"/>
        </w:rPr>
        <w:t> - </w:t>
      </w:r>
      <w:r w:rsidRPr="00347206">
        <w:rPr>
          <w:lang w:val="cs-CZ"/>
        </w:rPr>
        <w:t>50 Gy.</w:t>
      </w:r>
    </w:p>
    <w:p w14:paraId="0A96AD90" w14:textId="77777777" w:rsidR="00902997" w:rsidRPr="00347206" w:rsidRDefault="00902997" w:rsidP="00902997">
      <w:pPr>
        <w:pStyle w:val="Podtitul"/>
        <w:rPr>
          <w:lang w:val="cs-CZ"/>
        </w:rPr>
      </w:pPr>
      <w:r w:rsidRPr="00347206">
        <w:rPr>
          <w:lang w:val="cs-CZ"/>
        </w:rPr>
        <w:t>Záchranná radioterapie po radikální prostatektomii:</w:t>
      </w:r>
    </w:p>
    <w:p w14:paraId="518D1D0B" w14:textId="77777777" w:rsidR="00902997" w:rsidRPr="00347206" w:rsidRDefault="00902997" w:rsidP="00902997">
      <w:pPr>
        <w:numPr>
          <w:ilvl w:val="0"/>
          <w:numId w:val="59"/>
        </w:numPr>
        <w:suppressAutoHyphens w:val="0"/>
        <w:rPr>
          <w:szCs w:val="22"/>
          <w:lang w:val="cs-CZ"/>
        </w:rPr>
      </w:pPr>
      <w:r w:rsidRPr="00347206">
        <w:rPr>
          <w:lang w:val="cs-CZ"/>
        </w:rPr>
        <w:t xml:space="preserve">Lůžko prostaty, dávka </w:t>
      </w:r>
      <w:r w:rsidRPr="00347206">
        <w:rPr>
          <w:u w:val="single"/>
          <w:lang w:val="cs-CZ"/>
        </w:rPr>
        <w:t>&gt;</w:t>
      </w:r>
      <w:r w:rsidRPr="00347206">
        <w:rPr>
          <w:lang w:val="cs-CZ"/>
        </w:rPr>
        <w:t xml:space="preserve"> 70 Gy.</w:t>
      </w:r>
    </w:p>
    <w:p w14:paraId="2D9FFD86" w14:textId="77777777" w:rsidR="00902997" w:rsidRPr="00347206" w:rsidRDefault="00902997" w:rsidP="00902997">
      <w:pPr>
        <w:spacing w:before="120"/>
        <w:rPr>
          <w:lang w:val="cs-CZ"/>
        </w:rPr>
      </w:pPr>
      <w:r w:rsidRPr="00347206">
        <w:rPr>
          <w:lang w:val="cs-CZ"/>
        </w:rPr>
        <w:t xml:space="preserve">Alternativou konvenční frakcionace mohou být hypofrakcionační režimy. Dávky jsou kalkulovány dle LQ modelu. </w:t>
      </w:r>
    </w:p>
    <w:p w14:paraId="6DCDBEF1" w14:textId="77777777" w:rsidR="00902997" w:rsidRPr="00347206" w:rsidRDefault="00902997" w:rsidP="00902997">
      <w:pPr>
        <w:rPr>
          <w:lang w:val="cs-CZ"/>
        </w:rPr>
      </w:pPr>
      <w:r w:rsidRPr="00347206">
        <w:rPr>
          <w:lang w:val="cs-CZ"/>
        </w:rPr>
        <w:t xml:space="preserve">Při použití kombinace zevní radioterapie a brachyterapie či simultánního integrovaného boostu na intraprostatickou lézi lze dosáhnout </w:t>
      </w:r>
      <w:r w:rsidRPr="00347206">
        <w:rPr>
          <w:szCs w:val="22"/>
          <w:lang w:val="cs-CZ"/>
        </w:rPr>
        <w:t>EQD2</w:t>
      </w:r>
      <w:r w:rsidRPr="00347206">
        <w:rPr>
          <w:lang w:val="cs-CZ"/>
        </w:rPr>
        <w:t xml:space="preserve"> &gt; 80 Gy. </w:t>
      </w:r>
    </w:p>
    <w:p w14:paraId="09230569" w14:textId="77777777" w:rsidR="00902997" w:rsidRPr="00347206" w:rsidRDefault="00902997" w:rsidP="00902997">
      <w:pPr>
        <w:rPr>
          <w:lang w:val="cs-CZ"/>
        </w:rPr>
      </w:pPr>
      <w:r w:rsidRPr="00347206">
        <w:rPr>
          <w:lang w:val="cs-CZ"/>
        </w:rPr>
        <w:t>Obvyklá dávka pro LDR monoterapii se pohybuje kolem 145 Gy pro 125I a 125 Gy pro 103Pa.</w:t>
      </w:r>
    </w:p>
    <w:p w14:paraId="1F934950" w14:textId="77777777" w:rsidR="00902997" w:rsidRPr="00347206" w:rsidRDefault="00902997" w:rsidP="00902997">
      <w:pPr>
        <w:rPr>
          <w:lang w:val="cs-CZ"/>
        </w:rPr>
      </w:pPr>
      <w:r w:rsidRPr="00347206">
        <w:rPr>
          <w:lang w:val="cs-CZ"/>
        </w:rPr>
        <w:t>Pro HDR brachyterapii v monoterapii se užívají různé frakcionační režimy (např.  2</w:t>
      </w:r>
      <w:r>
        <w:rPr>
          <w:lang w:val="cs-CZ"/>
        </w:rPr>
        <w:t> </w:t>
      </w:r>
      <w:r w:rsidRPr="00347206">
        <w:rPr>
          <w:lang w:val="cs-CZ"/>
        </w:rPr>
        <w:t xml:space="preserve">x 13,5 Gy).  </w:t>
      </w:r>
    </w:p>
    <w:p w14:paraId="7070566E" w14:textId="05820C3C" w:rsidR="00902997" w:rsidRPr="00347206" w:rsidRDefault="00902997" w:rsidP="00902997">
      <w:pPr>
        <w:pStyle w:val="Nadpis3"/>
        <w:keepLines/>
        <w:numPr>
          <w:ilvl w:val="2"/>
          <w:numId w:val="56"/>
        </w:numPr>
        <w:tabs>
          <w:tab w:val="clear" w:pos="862"/>
          <w:tab w:val="num" w:pos="720"/>
          <w:tab w:val="num" w:pos="1004"/>
        </w:tabs>
        <w:suppressAutoHyphens w:val="0"/>
        <w:spacing w:before="240" w:after="60"/>
        <w:ind w:left="504"/>
        <w:rPr>
          <w:lang w:val="cs-CZ"/>
        </w:rPr>
      </w:pPr>
      <w:bookmarkStart w:id="1104" w:name="_Toc431534751"/>
      <w:bookmarkStart w:id="1105" w:name="_Toc434844893"/>
      <w:r w:rsidRPr="00347206">
        <w:rPr>
          <w:lang w:val="cs-CZ"/>
        </w:rPr>
        <w:t xml:space="preserve">Kritické </w:t>
      </w:r>
      <w:r w:rsidRPr="00FE5D4D">
        <w:rPr>
          <w:lang w:val="cs-CZ"/>
        </w:rPr>
        <w:t xml:space="preserve">orgány </w:t>
      </w:r>
      <w:r w:rsidR="00FE5D4D" w:rsidRPr="00FE5D4D">
        <w:t>a toleranční dávky</w:t>
      </w:r>
      <w:bookmarkEnd w:id="1104"/>
      <w:bookmarkEnd w:id="1105"/>
    </w:p>
    <w:p w14:paraId="20B0A808" w14:textId="77777777" w:rsidR="00902997" w:rsidRPr="00347206" w:rsidRDefault="00902997" w:rsidP="00902997">
      <w:pPr>
        <w:rPr>
          <w:szCs w:val="22"/>
          <w:lang w:val="cs-CZ"/>
        </w:rPr>
      </w:pPr>
      <w:r w:rsidRPr="00347206">
        <w:rPr>
          <w:szCs w:val="22"/>
          <w:lang w:val="cs-CZ"/>
        </w:rPr>
        <w:t>Rektum: V75 &lt; 15%, V70 &lt; 20%, V65 &lt; 25%, V60 &lt; 35%, V50 &lt; 50%</w:t>
      </w:r>
    </w:p>
    <w:p w14:paraId="342B0E4D" w14:textId="77777777" w:rsidR="00902997" w:rsidRPr="00347206" w:rsidRDefault="00902997" w:rsidP="00902997">
      <w:pPr>
        <w:rPr>
          <w:szCs w:val="22"/>
          <w:lang w:val="cs-CZ"/>
        </w:rPr>
      </w:pPr>
      <w:r w:rsidRPr="00347206">
        <w:rPr>
          <w:szCs w:val="22"/>
          <w:lang w:val="cs-CZ"/>
        </w:rPr>
        <w:t>Močový měchýř:</w:t>
      </w:r>
      <w:r w:rsidRPr="00347206">
        <w:rPr>
          <w:szCs w:val="22"/>
          <w:lang w:val="cs-CZ"/>
        </w:rPr>
        <w:tab/>
        <w:t xml:space="preserve">Dmax &lt; 65 Gy, </w:t>
      </w:r>
    </w:p>
    <w:p w14:paraId="72D0802E" w14:textId="77777777" w:rsidR="00902997" w:rsidRPr="00347206" w:rsidRDefault="00902997" w:rsidP="00902997">
      <w:pPr>
        <w:ind w:left="1420" w:firstLine="284"/>
        <w:rPr>
          <w:szCs w:val="22"/>
          <w:lang w:val="cs-CZ"/>
        </w:rPr>
      </w:pPr>
      <w:r w:rsidRPr="00347206">
        <w:rPr>
          <w:szCs w:val="22"/>
          <w:lang w:val="cs-CZ"/>
        </w:rPr>
        <w:t>V80 &lt; 15%, V75 &lt; 25%, V70 &lt; 35%, V65 &lt; 50%</w:t>
      </w:r>
    </w:p>
    <w:p w14:paraId="43D2473E" w14:textId="77777777" w:rsidR="00902997" w:rsidRPr="00347206" w:rsidRDefault="00902997" w:rsidP="00902997">
      <w:pPr>
        <w:autoSpaceDE w:val="0"/>
        <w:autoSpaceDN w:val="0"/>
        <w:contextualSpacing/>
        <w:rPr>
          <w:bCs/>
          <w:lang w:val="cs-CZ"/>
        </w:rPr>
      </w:pPr>
      <w:r w:rsidRPr="00347206">
        <w:rPr>
          <w:bCs/>
          <w:lang w:val="cs-CZ"/>
        </w:rPr>
        <w:t xml:space="preserve">Dávkové zatížení hlavice femuru: hlavice femuru 52 Gy </w:t>
      </w:r>
      <w:r w:rsidRPr="00347206">
        <w:rPr>
          <w:bCs/>
          <w:lang w:val="cs-CZ"/>
        </w:rPr>
        <w:sym w:font="Symbol" w:char="F03C"/>
      </w:r>
      <w:r w:rsidRPr="00347206">
        <w:rPr>
          <w:bCs/>
          <w:lang w:val="cs-CZ"/>
        </w:rPr>
        <w:t xml:space="preserve"> 10% objemu. </w:t>
      </w:r>
    </w:p>
    <w:p w14:paraId="7503E9F7" w14:textId="77777777" w:rsidR="00902997" w:rsidRPr="00347206" w:rsidRDefault="00902997" w:rsidP="00902997">
      <w:pPr>
        <w:pStyle w:val="Nadpis3"/>
        <w:keepLines/>
        <w:numPr>
          <w:ilvl w:val="2"/>
          <w:numId w:val="56"/>
        </w:numPr>
        <w:tabs>
          <w:tab w:val="clear" w:pos="862"/>
          <w:tab w:val="num" w:pos="720"/>
          <w:tab w:val="num" w:pos="1004"/>
        </w:tabs>
        <w:suppressAutoHyphens w:val="0"/>
        <w:spacing w:before="240" w:after="60"/>
        <w:ind w:left="504"/>
        <w:rPr>
          <w:szCs w:val="22"/>
          <w:lang w:val="cs-CZ"/>
        </w:rPr>
      </w:pPr>
      <w:bookmarkStart w:id="1106" w:name="_Toc431534752"/>
      <w:bookmarkStart w:id="1107" w:name="_Toc434844894"/>
      <w:r w:rsidRPr="00347206">
        <w:rPr>
          <w:szCs w:val="22"/>
          <w:lang w:val="cs-CZ"/>
        </w:rPr>
        <w:t>Systémová léčba</w:t>
      </w:r>
      <w:bookmarkEnd w:id="1106"/>
      <w:bookmarkEnd w:id="1107"/>
      <w:r w:rsidRPr="00347206">
        <w:rPr>
          <w:szCs w:val="22"/>
          <w:lang w:val="cs-CZ"/>
        </w:rPr>
        <w:t xml:space="preserve"> </w:t>
      </w:r>
    </w:p>
    <w:p w14:paraId="32339DC5" w14:textId="77777777" w:rsidR="00902997" w:rsidRPr="00347206" w:rsidRDefault="00902997" w:rsidP="00902997">
      <w:pPr>
        <w:rPr>
          <w:lang w:val="cs-CZ"/>
        </w:rPr>
      </w:pPr>
      <w:r w:rsidRPr="00347206">
        <w:rPr>
          <w:lang w:val="cs-CZ"/>
        </w:rPr>
        <w:t>Základní systémová léčba je doporučena standardy České onkologické společnosti (ČOS ČLS JEP: Zásady cytostatické léčby maligních onkologických onemocnění).</w:t>
      </w:r>
    </w:p>
    <w:p w14:paraId="01385DEB" w14:textId="77777777" w:rsidR="00902997" w:rsidRPr="00347206" w:rsidRDefault="00902997" w:rsidP="00902997">
      <w:pPr>
        <w:pStyle w:val="Nadpis3"/>
        <w:keepLines/>
        <w:numPr>
          <w:ilvl w:val="2"/>
          <w:numId w:val="56"/>
        </w:numPr>
        <w:tabs>
          <w:tab w:val="clear" w:pos="862"/>
          <w:tab w:val="num" w:pos="720"/>
          <w:tab w:val="num" w:pos="1004"/>
        </w:tabs>
        <w:suppressAutoHyphens w:val="0"/>
        <w:spacing w:before="240" w:after="60"/>
        <w:ind w:left="504"/>
        <w:rPr>
          <w:lang w:val="cs-CZ"/>
        </w:rPr>
      </w:pPr>
      <w:bookmarkStart w:id="1108" w:name="_Toc431534753"/>
      <w:bookmarkStart w:id="1109" w:name="_Toc434844895"/>
      <w:r w:rsidRPr="00347206">
        <w:rPr>
          <w:szCs w:val="22"/>
          <w:lang w:val="cs-CZ"/>
        </w:rPr>
        <w:t>Sledování po léčbě</w:t>
      </w:r>
      <w:bookmarkEnd w:id="1108"/>
      <w:bookmarkEnd w:id="1109"/>
    </w:p>
    <w:p w14:paraId="6A77C18E" w14:textId="2EF424F8" w:rsidR="00902997" w:rsidRPr="00347206" w:rsidRDefault="00902997" w:rsidP="00902997">
      <w:pPr>
        <w:rPr>
          <w:lang w:val="cs-CZ"/>
        </w:rPr>
      </w:pPr>
      <w:r w:rsidRPr="00347206">
        <w:rPr>
          <w:lang w:val="cs-CZ"/>
        </w:rPr>
        <w:t xml:space="preserve">V prvních dvou letech jsou pacienti kontrolováni po třech měsících (PSA, klinický stav). Další roky po šesti měsících </w:t>
      </w:r>
      <w:r w:rsidR="00120CC9">
        <w:rPr>
          <w:lang w:val="cs-CZ"/>
        </w:rPr>
        <w:t>ve spolupráci</w:t>
      </w:r>
      <w:r w:rsidRPr="00347206">
        <w:rPr>
          <w:lang w:val="cs-CZ"/>
        </w:rPr>
        <w:t xml:space="preserve"> s ošetřujícím urologickým pracovištěm. Akutní a chronické vedlejší účinky léčby jsou vyhodnocovány podle mezinárodně uznávaných stupnic, např. podle EORTC-RTOG stupnice.</w:t>
      </w:r>
    </w:p>
    <w:p w14:paraId="0F4965D7" w14:textId="77777777" w:rsidR="00902997" w:rsidRPr="00347206" w:rsidRDefault="00902997" w:rsidP="00902997">
      <w:pPr>
        <w:rPr>
          <w:lang w:val="cs-CZ"/>
        </w:rPr>
      </w:pPr>
      <w:r w:rsidRPr="00347206">
        <w:rPr>
          <w:lang w:val="cs-CZ"/>
        </w:rPr>
        <w:t>Rostoucí PSA po radioterapii (biochemický relaps) je definován jako vzestup PSA minimálně o 2 ng/ml nad nejnižší sledovanou hodnotu po léčbě.</w:t>
      </w:r>
    </w:p>
    <w:p w14:paraId="0DD4B4B6" w14:textId="77777777" w:rsidR="00902997" w:rsidRPr="00347206" w:rsidRDefault="00902997" w:rsidP="00902997">
      <w:pPr>
        <w:rPr>
          <w:lang w:val="cs-CZ"/>
        </w:rPr>
      </w:pPr>
      <w:r w:rsidRPr="00347206">
        <w:rPr>
          <w:lang w:val="cs-CZ"/>
        </w:rPr>
        <w:t>Možností salvage terapie po radioterapii při lokální recidivě je observace, androgenní ablace, radikální prostatektomie či zařazení do klinických studií.</w:t>
      </w:r>
    </w:p>
    <w:p w14:paraId="34256829" w14:textId="77777777" w:rsidR="00902997" w:rsidRPr="00347206" w:rsidRDefault="00902997" w:rsidP="00902997">
      <w:pPr>
        <w:rPr>
          <w:lang w:val="cs-CZ"/>
        </w:rPr>
      </w:pPr>
      <w:r w:rsidRPr="00347206">
        <w:rPr>
          <w:lang w:val="cs-CZ"/>
        </w:rPr>
        <w:t>Hodnoty PSA po RP musí být do 8 týdnů od operace nedetekovatelné; biochemický relaps po RP je definován jako hodnota PSA větší než 0,2 ng/ml, případně i hodnoty nižší při jejich kontinuálním vzestupu</w:t>
      </w:r>
    </w:p>
    <w:p w14:paraId="1A19AFA9" w14:textId="77777777" w:rsidR="00902997" w:rsidRPr="00347206" w:rsidRDefault="00902997" w:rsidP="00902997">
      <w:pPr>
        <w:suppressAutoHyphens w:val="0"/>
        <w:jc w:val="left"/>
        <w:rPr>
          <w:lang w:val="cs-CZ"/>
        </w:rPr>
      </w:pPr>
      <w:r w:rsidRPr="00347206">
        <w:rPr>
          <w:lang w:val="cs-CZ"/>
        </w:rPr>
        <w:br w:type="page"/>
      </w:r>
    </w:p>
    <w:p w14:paraId="667493CD" w14:textId="77777777" w:rsidR="00902997" w:rsidRPr="00347206" w:rsidRDefault="00902997" w:rsidP="00902997">
      <w:pPr>
        <w:pStyle w:val="Nadpis2"/>
        <w:keepLines/>
        <w:numPr>
          <w:ilvl w:val="1"/>
          <w:numId w:val="56"/>
        </w:numPr>
        <w:suppressAutoHyphens w:val="0"/>
        <w:spacing w:before="360" w:after="60"/>
        <w:ind w:left="709" w:hanging="709"/>
        <w:rPr>
          <w:lang w:val="cs-CZ"/>
        </w:rPr>
      </w:pPr>
      <w:bookmarkStart w:id="1110" w:name="_Toc434844896"/>
      <w:r w:rsidRPr="00347206">
        <w:rPr>
          <w:szCs w:val="22"/>
          <w:lang w:val="cs-CZ"/>
        </w:rPr>
        <w:t>Radioterapie nádorů centrální nervové soustavy</w:t>
      </w:r>
      <w:bookmarkEnd w:id="1110"/>
      <w:r w:rsidRPr="00347206">
        <w:rPr>
          <w:szCs w:val="22"/>
          <w:lang w:val="cs-CZ"/>
        </w:rPr>
        <w:t xml:space="preserve"> </w:t>
      </w:r>
      <w:r w:rsidRPr="00347206">
        <w:rPr>
          <w:lang w:val="cs-CZ"/>
        </w:rPr>
        <w:t xml:space="preserve"> </w:t>
      </w:r>
    </w:p>
    <w:p w14:paraId="2156FC29" w14:textId="77777777" w:rsidR="00902997" w:rsidRPr="00347206" w:rsidRDefault="00902997" w:rsidP="00902997">
      <w:pPr>
        <w:spacing w:before="120"/>
        <w:rPr>
          <w:lang w:val="cs-CZ"/>
        </w:rPr>
      </w:pPr>
      <w:r w:rsidRPr="00347206">
        <w:rPr>
          <w:lang w:val="cs-CZ"/>
        </w:rPr>
        <w:t>Primární nádory mozku vyrůstají z mozkové podpůrné tkáně (glie) nebo z okolních struktur (meningy, nervové pochvy). K nim lze dále přiřadit vzácně primárně v  mozku se vyskytující germinom a lymfom. Sekundární nádory mozku vznikají metastázováním maligních nádorů z jiných oblastí, jejich incidence je až 10x vyšší než incidence primárních mozkových nádorů.</w:t>
      </w:r>
    </w:p>
    <w:p w14:paraId="21147ED2" w14:textId="77777777" w:rsidR="00902997" w:rsidRPr="00347206" w:rsidRDefault="00902997" w:rsidP="00902997">
      <w:pPr>
        <w:rPr>
          <w:lang w:val="cs-CZ"/>
        </w:rPr>
      </w:pPr>
      <w:r w:rsidRPr="00347206">
        <w:rPr>
          <w:lang w:val="cs-CZ"/>
        </w:rPr>
        <w:t>WHO klasifikace dělí nádory CNS do 10 skupin na základě histogenetického původu: nádory neuroepiteliální, nádory mozkomíšních nervů, nádory mening, lymfomy a nádory hemopoetické, germinální nádory, cysty a pseudotumorózní léze, nádory selární oblasti, nádory šířící se z okolí, metastatické a neklasifikovatelné nádory.</w:t>
      </w:r>
    </w:p>
    <w:p w14:paraId="2A521488" w14:textId="77777777" w:rsidR="00902997" w:rsidRPr="00347206" w:rsidRDefault="00902997" w:rsidP="00902997">
      <w:pPr>
        <w:rPr>
          <w:lang w:val="cs-CZ"/>
        </w:rPr>
      </w:pPr>
      <w:r w:rsidRPr="00347206">
        <w:rPr>
          <w:lang w:val="cs-CZ"/>
        </w:rPr>
        <w:t>Léčba adenomů hypofýzy není součástí tohoto doporučení.</w:t>
      </w:r>
    </w:p>
    <w:p w14:paraId="29EA81DF" w14:textId="77777777" w:rsidR="00902997" w:rsidRPr="00347206" w:rsidRDefault="00902997" w:rsidP="00902997">
      <w:pPr>
        <w:pStyle w:val="Nadpis3"/>
        <w:keepLines/>
        <w:numPr>
          <w:ilvl w:val="2"/>
          <w:numId w:val="56"/>
        </w:numPr>
        <w:tabs>
          <w:tab w:val="clear" w:pos="862"/>
          <w:tab w:val="num" w:pos="720"/>
          <w:tab w:val="num" w:pos="1004"/>
        </w:tabs>
        <w:suppressAutoHyphens w:val="0"/>
        <w:spacing w:before="240" w:after="60"/>
        <w:ind w:left="504"/>
        <w:rPr>
          <w:rFonts w:eastAsia="Calibri"/>
          <w:lang w:val="cs-CZ"/>
        </w:rPr>
      </w:pPr>
      <w:bookmarkStart w:id="1111" w:name="_Toc431534755"/>
      <w:bookmarkStart w:id="1112" w:name="_Toc434844897"/>
      <w:r w:rsidRPr="00347206">
        <w:rPr>
          <w:szCs w:val="22"/>
          <w:lang w:val="cs-CZ"/>
        </w:rPr>
        <w:t>Klinická stadia onemocnění</w:t>
      </w:r>
      <w:bookmarkEnd w:id="1111"/>
      <w:bookmarkEnd w:id="1112"/>
      <w:r w:rsidRPr="00347206">
        <w:rPr>
          <w:rFonts w:eastAsia="Calibri"/>
          <w:lang w:val="cs-CZ"/>
        </w:rPr>
        <w:t xml:space="preserve"> </w:t>
      </w:r>
    </w:p>
    <w:p w14:paraId="24850109" w14:textId="77777777" w:rsidR="00902997" w:rsidRPr="00347206" w:rsidRDefault="00902997" w:rsidP="00902997">
      <w:pPr>
        <w:rPr>
          <w:lang w:val="cs-CZ"/>
        </w:rPr>
      </w:pPr>
      <w:r w:rsidRPr="00347206">
        <w:rPr>
          <w:bCs/>
          <w:szCs w:val="22"/>
          <w:lang w:val="cs-CZ"/>
        </w:rPr>
        <w:t>TNM klasifikace se pro nádory CNS nepoužívá. Diagnóza by měla být histologicky ověřena.</w:t>
      </w:r>
    </w:p>
    <w:p w14:paraId="1D857284" w14:textId="77777777" w:rsidR="00902997" w:rsidRPr="00347206" w:rsidRDefault="00902997" w:rsidP="00902997">
      <w:pPr>
        <w:pStyle w:val="Nadpis3"/>
        <w:keepLines/>
        <w:numPr>
          <w:ilvl w:val="2"/>
          <w:numId w:val="56"/>
        </w:numPr>
        <w:tabs>
          <w:tab w:val="clear" w:pos="862"/>
          <w:tab w:val="num" w:pos="720"/>
          <w:tab w:val="num" w:pos="1004"/>
        </w:tabs>
        <w:suppressAutoHyphens w:val="0"/>
        <w:spacing w:before="240" w:after="60"/>
        <w:ind w:left="504"/>
        <w:rPr>
          <w:lang w:val="cs-CZ"/>
        </w:rPr>
      </w:pPr>
      <w:bookmarkStart w:id="1113" w:name="_Toc431534756"/>
      <w:bookmarkStart w:id="1114" w:name="_Toc434844898"/>
      <w:r w:rsidRPr="00347206">
        <w:rPr>
          <w:szCs w:val="22"/>
          <w:lang w:val="cs-CZ"/>
        </w:rPr>
        <w:t>Diagnostika</w:t>
      </w:r>
      <w:bookmarkEnd w:id="1113"/>
      <w:bookmarkEnd w:id="1114"/>
      <w:r w:rsidRPr="00347206">
        <w:rPr>
          <w:rFonts w:eastAsia="TimesNewRomanPSMT" w:cs="Arial"/>
          <w:lang w:val="cs-CZ"/>
        </w:rPr>
        <w:t xml:space="preserve"> </w:t>
      </w:r>
    </w:p>
    <w:p w14:paraId="2386E6EE" w14:textId="77777777" w:rsidR="00902997" w:rsidRPr="00347206" w:rsidRDefault="00902997" w:rsidP="00902997">
      <w:pPr>
        <w:pStyle w:val="Podtitul"/>
        <w:rPr>
          <w:lang w:val="cs-CZ"/>
        </w:rPr>
      </w:pPr>
      <w:r w:rsidRPr="00347206">
        <w:rPr>
          <w:lang w:val="cs-CZ"/>
        </w:rPr>
        <w:t>Obligatorní stagingová vyšetření</w:t>
      </w:r>
    </w:p>
    <w:p w14:paraId="0955FC0D" w14:textId="77777777" w:rsidR="00902997" w:rsidRPr="00347206" w:rsidRDefault="00902997" w:rsidP="00902997">
      <w:pPr>
        <w:rPr>
          <w:lang w:val="cs-CZ"/>
        </w:rPr>
      </w:pPr>
      <w:r w:rsidRPr="00347206">
        <w:rPr>
          <w:lang w:val="cs-CZ"/>
        </w:rPr>
        <w:t>magnetická rezonance (nejlépe rozšířené MR vyšetření), histologické vyšetření (výjimkou jsou ložiska, kde by biopsie hrozila závažnými komplikacemi, např. v oblasti mozkového kmene, a nález malignity na MR je jednoznačný), cytologické vyšetření mozkomíšního moku u nádorů s rizikem postižení (primitivní neuroektodermální tumor - PNET, pinealoblastom a germinální nádory, karcinomy choroidálního plexu, anaplastické ependymomy), MR páteřního kanálu – u nádorů s rizikem diseminace mozkomíšním mokem.</w:t>
      </w:r>
    </w:p>
    <w:p w14:paraId="42B32C0E" w14:textId="77777777" w:rsidR="00902997" w:rsidRPr="00347206" w:rsidRDefault="00902997" w:rsidP="00902997">
      <w:pPr>
        <w:pStyle w:val="Podtitul"/>
        <w:rPr>
          <w:lang w:val="cs-CZ"/>
        </w:rPr>
      </w:pPr>
      <w:r w:rsidRPr="00347206">
        <w:rPr>
          <w:lang w:val="cs-CZ"/>
        </w:rPr>
        <w:t>Fakultativní stagingová vyšetření</w:t>
      </w:r>
    </w:p>
    <w:p w14:paraId="6EADEACD" w14:textId="77777777" w:rsidR="00902997" w:rsidRPr="00347206" w:rsidRDefault="00902997" w:rsidP="00902997">
      <w:pPr>
        <w:rPr>
          <w:lang w:val="cs-CZ"/>
        </w:rPr>
      </w:pPr>
      <w:r w:rsidRPr="00347206">
        <w:rPr>
          <w:lang w:val="cs-CZ"/>
        </w:rPr>
        <w:t xml:space="preserve">CT mozku, pozitronová emisní tomografie (PET s 11-C-methioninem nebo 18-F-thymidinem), </w:t>
      </w:r>
    </w:p>
    <w:p w14:paraId="2115B2E2" w14:textId="77777777" w:rsidR="00902997" w:rsidRPr="00347206" w:rsidRDefault="00902997" w:rsidP="00902997">
      <w:pPr>
        <w:spacing w:before="120"/>
        <w:rPr>
          <w:lang w:val="cs-CZ"/>
        </w:rPr>
      </w:pPr>
      <w:r w:rsidRPr="00347206">
        <w:rPr>
          <w:lang w:val="cs-CZ"/>
        </w:rPr>
        <w:t xml:space="preserve">Nelze opomenout i pooperační kontrolní </w:t>
      </w:r>
      <w:r w:rsidRPr="00347206">
        <w:rPr>
          <w:rFonts w:ascii="Times" w:hAnsi="Times"/>
          <w:lang w:val="cs-CZ"/>
        </w:rPr>
        <w:t>MR</w:t>
      </w:r>
      <w:r w:rsidRPr="00347206">
        <w:rPr>
          <w:lang w:val="cs-CZ"/>
        </w:rPr>
        <w:t xml:space="preserve"> vyšetření lůžka tumoru u high grade gliom</w:t>
      </w:r>
      <w:r>
        <w:rPr>
          <w:lang w:val="cs-CZ"/>
        </w:rPr>
        <w:t>ů ihned po </w:t>
      </w:r>
      <w:r w:rsidRPr="00347206">
        <w:rPr>
          <w:lang w:val="cs-CZ"/>
        </w:rPr>
        <w:t>operaci (do 48-72 hod.) z důvodu rozlišení event. zbytku nádoru od pooperačního edému.</w:t>
      </w:r>
    </w:p>
    <w:p w14:paraId="587C5E0B" w14:textId="77777777" w:rsidR="00902997" w:rsidRPr="00347206" w:rsidRDefault="00902997" w:rsidP="00902997">
      <w:pPr>
        <w:pStyle w:val="Nadpis3"/>
        <w:keepLines/>
        <w:numPr>
          <w:ilvl w:val="2"/>
          <w:numId w:val="56"/>
        </w:numPr>
        <w:tabs>
          <w:tab w:val="clear" w:pos="862"/>
          <w:tab w:val="num" w:pos="720"/>
          <w:tab w:val="num" w:pos="1004"/>
        </w:tabs>
        <w:suppressAutoHyphens w:val="0"/>
        <w:spacing w:before="240" w:after="60"/>
        <w:ind w:left="504"/>
        <w:rPr>
          <w:lang w:val="cs-CZ"/>
        </w:rPr>
      </w:pPr>
      <w:bookmarkStart w:id="1115" w:name="_Toc431534757"/>
      <w:bookmarkStart w:id="1116" w:name="_Toc434844899"/>
      <w:r w:rsidRPr="00347206">
        <w:rPr>
          <w:szCs w:val="22"/>
          <w:lang w:val="cs-CZ"/>
        </w:rPr>
        <w:t>Léčebná strategie</w:t>
      </w:r>
      <w:bookmarkEnd w:id="1115"/>
      <w:bookmarkEnd w:id="1116"/>
      <w:r w:rsidRPr="00347206">
        <w:rPr>
          <w:lang w:val="cs-CZ"/>
        </w:rPr>
        <w:t xml:space="preserve"> </w:t>
      </w:r>
    </w:p>
    <w:p w14:paraId="3630B2F3" w14:textId="77777777" w:rsidR="00902997" w:rsidRPr="00347206" w:rsidRDefault="00902997" w:rsidP="00902997">
      <w:pPr>
        <w:rPr>
          <w:lang w:val="cs-CZ"/>
        </w:rPr>
      </w:pPr>
      <w:r w:rsidRPr="00347206">
        <w:rPr>
          <w:lang w:val="cs-CZ"/>
        </w:rPr>
        <w:t xml:space="preserve">Chirurgická léčba je základním léčebným přístupem u většiny mozkových nádorů. Radikalita je rozhodujícím prognostickým faktorem. Parciální výkon má vždy horší léčebné výsledky. Histologické ověření nádoru, i při neradikálním výkonu, je pro další léčbu rozhodující. Při zjevné inoperabilitě je nutné zvážit provedení verifikační stereotaktické biopsie. </w:t>
      </w:r>
    </w:p>
    <w:p w14:paraId="054DDDC9" w14:textId="77777777" w:rsidR="00902997" w:rsidRPr="00347206" w:rsidRDefault="00902997" w:rsidP="00902997">
      <w:pPr>
        <w:rPr>
          <w:szCs w:val="22"/>
          <w:lang w:val="cs-CZ"/>
        </w:rPr>
      </w:pPr>
      <w:r w:rsidRPr="00347206">
        <w:rPr>
          <w:szCs w:val="22"/>
          <w:lang w:val="cs-CZ"/>
        </w:rPr>
        <w:t>Radioterapie má v léčbě nádorů CNS stále nezastupitelnou roli. Zvláště po nekompletně provedených exstirpacích významně zlepšuje léčebné výsledky u vysoce maligních „high-grade“ astrocytomů a</w:t>
      </w:r>
      <w:r>
        <w:rPr>
          <w:szCs w:val="22"/>
          <w:lang w:val="cs-CZ"/>
        </w:rPr>
        <w:t> </w:t>
      </w:r>
      <w:r w:rsidRPr="00347206">
        <w:rPr>
          <w:szCs w:val="22"/>
          <w:lang w:val="cs-CZ"/>
        </w:rPr>
        <w:t xml:space="preserve">glioblastomů. </w:t>
      </w:r>
    </w:p>
    <w:p w14:paraId="174222C4" w14:textId="77777777" w:rsidR="00902997" w:rsidRPr="00347206" w:rsidRDefault="00902997" w:rsidP="00902997">
      <w:pPr>
        <w:rPr>
          <w:szCs w:val="22"/>
          <w:lang w:val="cs-CZ"/>
        </w:rPr>
      </w:pPr>
      <w:r w:rsidRPr="00347206">
        <w:rPr>
          <w:szCs w:val="22"/>
          <w:lang w:val="cs-CZ"/>
        </w:rPr>
        <w:t>Vzhledem k biologickým vlastnostem některých tumorů (PNET, pinealoblastomy, germinálních nádory) je</w:t>
      </w:r>
      <w:r w:rsidRPr="00347206">
        <w:rPr>
          <w:color w:val="FF0000"/>
          <w:szCs w:val="22"/>
          <w:lang w:val="cs-CZ"/>
        </w:rPr>
        <w:t xml:space="preserve"> </w:t>
      </w:r>
      <w:r w:rsidRPr="00347206">
        <w:rPr>
          <w:szCs w:val="22"/>
          <w:lang w:val="cs-CZ"/>
        </w:rPr>
        <w:t>dle stádia onemocnění indikované ozáření celé kraniospinální osy. Jen ve výjimečných případech lze onkologickou terapii (radioterapii, event. chemoterapii) indikovat u neověřených tumorů, např. při neúnosném riziku plynoucího z punkce v oblasti mozkového kmene.</w:t>
      </w:r>
    </w:p>
    <w:p w14:paraId="5F3C7C43" w14:textId="77777777" w:rsidR="00902997" w:rsidRPr="00347206" w:rsidRDefault="00902997" w:rsidP="00902997">
      <w:pPr>
        <w:rPr>
          <w:szCs w:val="22"/>
          <w:lang w:val="cs-CZ"/>
        </w:rPr>
      </w:pPr>
      <w:r w:rsidRPr="00347206">
        <w:rPr>
          <w:szCs w:val="22"/>
          <w:lang w:val="cs-CZ"/>
        </w:rPr>
        <w:t xml:space="preserve">Základní systémová léčba je doporučena standardy České onkologické společnosti (ČOS ČLS JEP: Zásady cytostatické léčby maligních onkologických onemocnění). Nízká propustnost hematoencefalické membrány však limituje použití cytostatik i při kombinované současně podávané konkomitantní chemoradioterapii. </w:t>
      </w:r>
    </w:p>
    <w:p w14:paraId="2E7805FC" w14:textId="77777777" w:rsidR="00902997" w:rsidRPr="00347206" w:rsidRDefault="00902997" w:rsidP="00902997">
      <w:pPr>
        <w:rPr>
          <w:lang w:val="cs-CZ"/>
        </w:rPr>
      </w:pPr>
      <w:r w:rsidRPr="00347206">
        <w:rPr>
          <w:lang w:val="cs-CZ"/>
        </w:rPr>
        <w:t>U</w:t>
      </w:r>
      <w:r>
        <w:rPr>
          <w:lang w:val="cs-CZ"/>
        </w:rPr>
        <w:t xml:space="preserve"> </w:t>
      </w:r>
      <w:r w:rsidRPr="00347206">
        <w:rPr>
          <w:lang w:val="cs-CZ"/>
        </w:rPr>
        <w:t>rozsahem malých nádorů nebo pooperačních reziduí (o průměru 1</w:t>
      </w:r>
      <w:r>
        <w:rPr>
          <w:lang w:val="cs-CZ"/>
        </w:rPr>
        <w:t> </w:t>
      </w:r>
      <w:r w:rsidRPr="00347206">
        <w:rPr>
          <w:lang w:val="cs-CZ"/>
        </w:rPr>
        <w:t>-</w:t>
      </w:r>
      <w:r>
        <w:rPr>
          <w:lang w:val="cs-CZ"/>
        </w:rPr>
        <w:t> </w:t>
      </w:r>
      <w:r w:rsidRPr="00347206">
        <w:rPr>
          <w:lang w:val="cs-CZ"/>
        </w:rPr>
        <w:t>5 cm), především vysoce diferencovaných histologických typů, je vhodné konzultovat stereotaktický radioterapeutický zákrok (jednorázový radiochirurgický zákrok nebo frakcionovanou stereotaktickou radioterapii).</w:t>
      </w:r>
    </w:p>
    <w:p w14:paraId="4D8A60C0" w14:textId="77777777" w:rsidR="00902997" w:rsidRPr="00347206" w:rsidRDefault="00902997" w:rsidP="00902997">
      <w:pPr>
        <w:pStyle w:val="Nadpis4"/>
        <w:keepLines/>
        <w:numPr>
          <w:ilvl w:val="3"/>
          <w:numId w:val="56"/>
        </w:numPr>
        <w:suppressAutoHyphens w:val="0"/>
        <w:spacing w:before="240" w:after="60"/>
        <w:ind w:left="1134" w:hanging="1134"/>
        <w:rPr>
          <w:bCs/>
          <w:szCs w:val="22"/>
        </w:rPr>
      </w:pPr>
      <w:r w:rsidRPr="00347206">
        <w:rPr>
          <w:bCs/>
          <w:szCs w:val="22"/>
        </w:rPr>
        <w:t xml:space="preserve">Specifika nádorů CNS dětského věku </w:t>
      </w:r>
    </w:p>
    <w:p w14:paraId="50AE752C" w14:textId="77777777" w:rsidR="00902997" w:rsidRPr="00347206" w:rsidRDefault="00902997" w:rsidP="00902997">
      <w:pPr>
        <w:rPr>
          <w:lang w:val="cs-CZ"/>
        </w:rPr>
      </w:pPr>
      <w:r w:rsidRPr="00347206">
        <w:rPr>
          <w:lang w:val="cs-CZ"/>
        </w:rPr>
        <w:t>Biologie buněk nádorů dětského věku je poněkud jiná než nádorů dospělého věku. Dětské nádory jsou více chemo- a radiosenzitivnější. U dětských pacientů je vyšší riziko diseminace po celé kraniospinální ose. Chronické změny po léčbě mají u dětí větší dopad na kvalitu dalšího života. Velmi závažným prognostickým faktorem u nádorů centrální nervové soustavy je věk dítěte - u mladších dětí jsou horší výsledky léčby a těžší ireparabilní komplikace po léčbě. Děti do tří let věku se zpravidla léčí podle speciálních léčebných protokolů určených pro tuto věkovou kategorii nemocných. U dětí má léčba nádorů CNS zářením limitující hranice vzhledem k akutním a pozdním komplikacím. Především věk dítěte, resp. tolerance vyvíjejících se tkání mozku v prvních třech letech života, je nejdůležitějším faktorem omezující indikaci radioterapie. Při hraniční indikaci záření u dětí mezi 18 - 36 měsícem života je nutné snížit dávku záření přibližně o 8 - 10 Gy (asi o 10%), event. raději radioterapii neindikovat. Kontraindikací ozáření mozku je věk do 18 měsíců života.</w:t>
      </w:r>
    </w:p>
    <w:p w14:paraId="4FD20781" w14:textId="77777777" w:rsidR="00902997" w:rsidRPr="00347206" w:rsidRDefault="00902997" w:rsidP="00902997">
      <w:pPr>
        <w:pStyle w:val="Nadpis3"/>
        <w:keepLines/>
        <w:numPr>
          <w:ilvl w:val="2"/>
          <w:numId w:val="56"/>
        </w:numPr>
        <w:tabs>
          <w:tab w:val="clear" w:pos="862"/>
          <w:tab w:val="num" w:pos="720"/>
          <w:tab w:val="num" w:pos="1004"/>
        </w:tabs>
        <w:suppressAutoHyphens w:val="0"/>
        <w:spacing w:before="240" w:after="60"/>
        <w:ind w:left="504"/>
        <w:rPr>
          <w:lang w:val="cs-CZ"/>
        </w:rPr>
      </w:pPr>
      <w:bookmarkStart w:id="1117" w:name="_Toc431534758"/>
      <w:bookmarkStart w:id="1118" w:name="_Toc434844900"/>
      <w:r w:rsidRPr="00347206">
        <w:rPr>
          <w:lang w:val="cs-CZ"/>
        </w:rPr>
        <w:t>Ozařovací podmínky</w:t>
      </w:r>
      <w:bookmarkEnd w:id="1117"/>
      <w:bookmarkEnd w:id="1118"/>
      <w:r w:rsidRPr="00347206">
        <w:rPr>
          <w:lang w:val="cs-CZ"/>
        </w:rPr>
        <w:t xml:space="preserve"> </w:t>
      </w:r>
    </w:p>
    <w:p w14:paraId="4776B6A1" w14:textId="77777777" w:rsidR="00902997" w:rsidRPr="00347206" w:rsidRDefault="00902997" w:rsidP="00902997">
      <w:pPr>
        <w:pStyle w:val="Podtitul"/>
        <w:rPr>
          <w:lang w:val="cs-CZ" w:eastAsia="ja-JP"/>
        </w:rPr>
      </w:pPr>
      <w:r w:rsidRPr="00347206">
        <w:rPr>
          <w:lang w:val="cs-CZ" w:eastAsia="ja-JP"/>
        </w:rPr>
        <w:t>Plánovaní radioterapie</w:t>
      </w:r>
    </w:p>
    <w:p w14:paraId="3049255E" w14:textId="77777777" w:rsidR="00902997" w:rsidRPr="00347206" w:rsidRDefault="00902997" w:rsidP="00902997">
      <w:pPr>
        <w:rPr>
          <w:lang w:val="cs-CZ" w:eastAsia="ja-JP"/>
        </w:rPr>
      </w:pPr>
      <w:r w:rsidRPr="00347206">
        <w:rPr>
          <w:lang w:val="cs-CZ" w:eastAsia="ja-JP"/>
        </w:rPr>
        <w:t>Ozařovací plán se připravuje v trojrozměrném plánovacím systému na podkladě obrazu z </w:t>
      </w:r>
      <w:r w:rsidRPr="00347206">
        <w:rPr>
          <w:szCs w:val="22"/>
          <w:lang w:val="cs-CZ" w:eastAsia="ja-JP"/>
        </w:rPr>
        <w:t>výpočetní</w:t>
      </w:r>
      <w:r w:rsidRPr="00347206">
        <w:rPr>
          <w:lang w:val="cs-CZ" w:eastAsia="ja-JP"/>
        </w:rPr>
        <w:t xml:space="preserve"> tomografie (viz standard pro radikální radioterapii), výhodou je využití fúze obrazů MR/CT. K fixaci hlavy pacienta se sta</w:t>
      </w:r>
      <w:r>
        <w:rPr>
          <w:lang w:val="cs-CZ" w:eastAsia="ja-JP"/>
        </w:rPr>
        <w:t>n</w:t>
      </w:r>
      <w:r w:rsidRPr="00347206">
        <w:rPr>
          <w:lang w:val="cs-CZ" w:eastAsia="ja-JP"/>
        </w:rPr>
        <w:t>d</w:t>
      </w:r>
      <w:r>
        <w:rPr>
          <w:lang w:val="cs-CZ" w:eastAsia="ja-JP"/>
        </w:rPr>
        <w:t>ard</w:t>
      </w:r>
      <w:r w:rsidRPr="00347206">
        <w:rPr>
          <w:lang w:val="cs-CZ" w:eastAsia="ja-JP"/>
        </w:rPr>
        <w:t>ně používají jednorázové speciální masky s termoplastického materiálu.</w:t>
      </w:r>
    </w:p>
    <w:p w14:paraId="012B49B0" w14:textId="77777777" w:rsidR="00902997" w:rsidRPr="00347206" w:rsidRDefault="00902997" w:rsidP="00902997">
      <w:pPr>
        <w:pStyle w:val="Podtitul"/>
        <w:rPr>
          <w:lang w:val="cs-CZ"/>
        </w:rPr>
      </w:pPr>
      <w:r w:rsidRPr="00347206">
        <w:rPr>
          <w:lang w:val="cs-CZ"/>
        </w:rPr>
        <w:t>Zdroj záření</w:t>
      </w:r>
    </w:p>
    <w:p w14:paraId="74B6A3CD" w14:textId="77777777" w:rsidR="00902997" w:rsidRPr="00347206" w:rsidRDefault="00902997" w:rsidP="00902997">
      <w:pPr>
        <w:rPr>
          <w:szCs w:val="22"/>
          <w:lang w:val="cs-CZ"/>
        </w:rPr>
      </w:pPr>
      <w:r w:rsidRPr="00347206">
        <w:rPr>
          <w:szCs w:val="22"/>
          <w:lang w:val="cs-CZ"/>
        </w:rPr>
        <w:t xml:space="preserve">Zdrojem pro radioterapii je lineární urychlovač, pro paliativní radioterapii lze použít i kobaltový ozařovač. Pro stereotaktické ozáření lze užít gammanůž, kybernetický nůž nebo lineární urychlovač s možností stereotaktického ozáření.  V individuálních případech lze zvážit ozáření protonovým zářením. </w:t>
      </w:r>
    </w:p>
    <w:p w14:paraId="1DB6D887" w14:textId="77777777" w:rsidR="00902997" w:rsidRPr="00347206" w:rsidRDefault="00902997" w:rsidP="00902997">
      <w:pPr>
        <w:pStyle w:val="Podtitul"/>
        <w:rPr>
          <w:lang w:val="cs-CZ"/>
        </w:rPr>
      </w:pPr>
      <w:r w:rsidRPr="00347206">
        <w:rPr>
          <w:lang w:val="cs-CZ"/>
        </w:rPr>
        <w:t>Cílové objemy</w:t>
      </w:r>
    </w:p>
    <w:p w14:paraId="0A9D6506" w14:textId="77777777" w:rsidR="00902997" w:rsidRPr="00347206" w:rsidRDefault="00902997" w:rsidP="00902997">
      <w:pPr>
        <w:rPr>
          <w:bCs/>
          <w:szCs w:val="22"/>
          <w:lang w:val="cs-CZ"/>
        </w:rPr>
      </w:pPr>
      <w:r w:rsidRPr="00347206">
        <w:rPr>
          <w:bCs/>
          <w:szCs w:val="22"/>
          <w:lang w:val="cs-CZ"/>
        </w:rPr>
        <w:t>Uvedeny u jednotlivých histologických diagnóz</w:t>
      </w:r>
    </w:p>
    <w:p w14:paraId="53395093" w14:textId="77777777" w:rsidR="00902997" w:rsidRPr="00347206" w:rsidRDefault="00902997" w:rsidP="00902997">
      <w:pPr>
        <w:pStyle w:val="Podtitul"/>
        <w:rPr>
          <w:lang w:val="cs-CZ"/>
        </w:rPr>
      </w:pPr>
      <w:r w:rsidRPr="00347206">
        <w:rPr>
          <w:lang w:val="cs-CZ"/>
        </w:rPr>
        <w:t>Poloha pacienta</w:t>
      </w:r>
    </w:p>
    <w:p w14:paraId="58D4F67C" w14:textId="77777777" w:rsidR="00902997" w:rsidRPr="00347206" w:rsidRDefault="00902997" w:rsidP="00902997">
      <w:pPr>
        <w:rPr>
          <w:lang w:val="cs-CZ"/>
        </w:rPr>
      </w:pPr>
      <w:r w:rsidRPr="00347206">
        <w:rPr>
          <w:bCs/>
          <w:lang w:val="cs-CZ"/>
        </w:rPr>
        <w:t xml:space="preserve">Individuální v závislosti na typu a lokalizaci tumoru. </w:t>
      </w:r>
    </w:p>
    <w:p w14:paraId="7D00E024" w14:textId="77777777" w:rsidR="00902997" w:rsidRPr="00347206" w:rsidRDefault="00902997" w:rsidP="00902997">
      <w:pPr>
        <w:pStyle w:val="Podtitul"/>
        <w:rPr>
          <w:szCs w:val="22"/>
          <w:lang w:val="cs-CZ"/>
        </w:rPr>
      </w:pPr>
      <w:r w:rsidRPr="00347206">
        <w:rPr>
          <w:lang w:val="cs-CZ"/>
        </w:rPr>
        <w:t>Ozařovací techniky</w:t>
      </w:r>
    </w:p>
    <w:p w14:paraId="25A3B0E7" w14:textId="77777777" w:rsidR="00902997" w:rsidRPr="00347206" w:rsidRDefault="00902997" w:rsidP="00902997">
      <w:pPr>
        <w:rPr>
          <w:bCs/>
          <w:szCs w:val="22"/>
          <w:lang w:val="cs-CZ"/>
        </w:rPr>
      </w:pPr>
      <w:r w:rsidRPr="00347206">
        <w:rPr>
          <w:bCs/>
          <w:szCs w:val="22"/>
          <w:lang w:val="cs-CZ"/>
        </w:rPr>
        <w:t>IMRT, konformní radioterapie, IGRT, stereotaktická radioterapie</w:t>
      </w:r>
    </w:p>
    <w:p w14:paraId="13C65015" w14:textId="77777777" w:rsidR="00902997" w:rsidRPr="00347206" w:rsidRDefault="00902997" w:rsidP="00902997">
      <w:pPr>
        <w:pStyle w:val="Nadpis3"/>
        <w:keepLines/>
        <w:numPr>
          <w:ilvl w:val="2"/>
          <w:numId w:val="56"/>
        </w:numPr>
        <w:tabs>
          <w:tab w:val="clear" w:pos="862"/>
          <w:tab w:val="num" w:pos="720"/>
          <w:tab w:val="num" w:pos="1004"/>
        </w:tabs>
        <w:suppressAutoHyphens w:val="0"/>
        <w:spacing w:before="240" w:after="60"/>
        <w:ind w:left="504"/>
        <w:rPr>
          <w:lang w:val="cs-CZ"/>
        </w:rPr>
      </w:pPr>
      <w:bookmarkStart w:id="1119" w:name="_Toc431534759"/>
      <w:bookmarkStart w:id="1120" w:name="_Toc434844901"/>
      <w:r w:rsidRPr="00347206">
        <w:rPr>
          <w:lang w:val="cs-CZ"/>
        </w:rPr>
        <w:t>Frakcionace a dávka záření</w:t>
      </w:r>
      <w:bookmarkEnd w:id="1119"/>
      <w:bookmarkEnd w:id="1120"/>
    </w:p>
    <w:p w14:paraId="39FAF804" w14:textId="77777777" w:rsidR="00902997" w:rsidRPr="00347206" w:rsidRDefault="00902997" w:rsidP="00902997">
      <w:pPr>
        <w:rPr>
          <w:lang w:val="cs-CZ"/>
        </w:rPr>
      </w:pPr>
      <w:r w:rsidRPr="00347206">
        <w:rPr>
          <w:lang w:val="cs-CZ"/>
        </w:rPr>
        <w:t>Uvedeny u jednotlivých histologických diagnóz</w:t>
      </w:r>
    </w:p>
    <w:p w14:paraId="6C0988BE" w14:textId="559D6B73" w:rsidR="00902997" w:rsidRPr="00347206" w:rsidRDefault="00902997" w:rsidP="00902997">
      <w:pPr>
        <w:pStyle w:val="Nadpis3"/>
        <w:keepLines/>
        <w:numPr>
          <w:ilvl w:val="2"/>
          <w:numId w:val="56"/>
        </w:numPr>
        <w:tabs>
          <w:tab w:val="clear" w:pos="862"/>
          <w:tab w:val="num" w:pos="720"/>
          <w:tab w:val="num" w:pos="1004"/>
        </w:tabs>
        <w:suppressAutoHyphens w:val="0"/>
        <w:spacing w:before="240" w:after="60"/>
        <w:ind w:left="504"/>
        <w:rPr>
          <w:lang w:val="cs-CZ"/>
        </w:rPr>
      </w:pPr>
      <w:bookmarkStart w:id="1121" w:name="_Toc431534760"/>
      <w:bookmarkStart w:id="1122" w:name="_Toc434844902"/>
      <w:r w:rsidRPr="00347206">
        <w:rPr>
          <w:lang w:val="cs-CZ"/>
        </w:rPr>
        <w:t xml:space="preserve">Kritické orgány </w:t>
      </w:r>
      <w:r w:rsidR="00FE5D4D" w:rsidRPr="00FE5D4D">
        <w:rPr>
          <w:szCs w:val="22"/>
          <w:lang w:val="cs-CZ"/>
        </w:rPr>
        <w:t>a toleranční dávky (pro frakcionaci 2Gy/den)</w:t>
      </w:r>
      <w:bookmarkEnd w:id="1121"/>
      <w:bookmarkEnd w:id="1122"/>
    </w:p>
    <w:p w14:paraId="44CFD251" w14:textId="77777777" w:rsidR="00902997" w:rsidRPr="00347206" w:rsidRDefault="00902997" w:rsidP="00902997">
      <w:pPr>
        <w:rPr>
          <w:lang w:val="cs-CZ"/>
        </w:rPr>
      </w:pPr>
      <w:r w:rsidRPr="00347206">
        <w:rPr>
          <w:lang w:val="cs-CZ"/>
        </w:rPr>
        <w:t>Mozek:</w:t>
      </w:r>
      <w:r w:rsidRPr="00347206">
        <w:rPr>
          <w:lang w:val="cs-CZ"/>
        </w:rPr>
        <w:tab/>
        <w:t xml:space="preserve">D max </w:t>
      </w:r>
      <w:r w:rsidRPr="00347206">
        <w:rPr>
          <w:sz w:val="23"/>
          <w:szCs w:val="23"/>
          <w:lang w:val="cs-CZ"/>
        </w:rPr>
        <w:t>≤</w:t>
      </w:r>
      <w:r w:rsidRPr="00347206">
        <w:rPr>
          <w:lang w:val="cs-CZ"/>
        </w:rPr>
        <w:t xml:space="preserve"> 60 Gy (&lt; 3% symptomatické nekrózy), </w:t>
      </w:r>
    </w:p>
    <w:p w14:paraId="73C4397A" w14:textId="77777777" w:rsidR="00902997" w:rsidRPr="00347206" w:rsidRDefault="00902997" w:rsidP="00902997">
      <w:pPr>
        <w:ind w:left="568" w:firstLine="284"/>
        <w:rPr>
          <w:lang w:val="cs-CZ"/>
        </w:rPr>
      </w:pPr>
      <w:r w:rsidRPr="00347206">
        <w:rPr>
          <w:lang w:val="cs-CZ"/>
        </w:rPr>
        <w:t xml:space="preserve">Dmax </w:t>
      </w:r>
      <w:r w:rsidRPr="00347206">
        <w:rPr>
          <w:sz w:val="23"/>
          <w:szCs w:val="23"/>
          <w:lang w:val="cs-CZ"/>
        </w:rPr>
        <w:t>≤</w:t>
      </w:r>
      <w:r w:rsidRPr="00347206">
        <w:rPr>
          <w:lang w:val="cs-CZ"/>
        </w:rPr>
        <w:t xml:space="preserve"> 72 Gy (5% riziko symptomatické nekrózy), </w:t>
      </w:r>
    </w:p>
    <w:p w14:paraId="49DDE52C" w14:textId="77777777" w:rsidR="00902997" w:rsidRPr="00347206" w:rsidRDefault="00902997" w:rsidP="00902997">
      <w:pPr>
        <w:ind w:left="568" w:firstLine="284"/>
        <w:rPr>
          <w:lang w:val="cs-CZ"/>
        </w:rPr>
      </w:pPr>
      <w:r w:rsidRPr="00347206">
        <w:rPr>
          <w:lang w:val="cs-CZ"/>
        </w:rPr>
        <w:t xml:space="preserve">Dmax </w:t>
      </w:r>
      <w:r w:rsidRPr="00347206">
        <w:rPr>
          <w:sz w:val="23"/>
          <w:szCs w:val="23"/>
          <w:lang w:val="cs-CZ"/>
        </w:rPr>
        <w:t>≤</w:t>
      </w:r>
      <w:r w:rsidRPr="00347206">
        <w:rPr>
          <w:lang w:val="cs-CZ"/>
        </w:rPr>
        <w:t xml:space="preserve"> 90 Gy (10% riziko symptomatické nekrózy)</w:t>
      </w:r>
    </w:p>
    <w:p w14:paraId="60AD9988" w14:textId="77777777" w:rsidR="00902997" w:rsidRPr="00347206" w:rsidRDefault="00902997" w:rsidP="00902997">
      <w:pPr>
        <w:rPr>
          <w:lang w:val="cs-CZ"/>
        </w:rPr>
      </w:pPr>
      <w:r w:rsidRPr="00347206">
        <w:rPr>
          <w:lang w:val="cs-CZ"/>
        </w:rPr>
        <w:t>Mozkový kmen:</w:t>
      </w:r>
      <w:r w:rsidRPr="00347206">
        <w:rPr>
          <w:lang w:val="cs-CZ"/>
        </w:rPr>
        <w:tab/>
        <w:t xml:space="preserve">celý objem 54 Gy, </w:t>
      </w:r>
    </w:p>
    <w:p w14:paraId="7EE7DA5B" w14:textId="77777777" w:rsidR="00902997" w:rsidRPr="00347206" w:rsidRDefault="00902997" w:rsidP="00902997">
      <w:pPr>
        <w:ind w:left="1420" w:firstLine="284"/>
        <w:rPr>
          <w:lang w:val="cs-CZ"/>
        </w:rPr>
      </w:pPr>
      <w:r w:rsidRPr="00347206">
        <w:rPr>
          <w:lang w:val="cs-CZ"/>
        </w:rPr>
        <w:t>1 - 10cm</w:t>
      </w:r>
      <w:r w:rsidRPr="00347206">
        <w:rPr>
          <w:vertAlign w:val="superscript"/>
          <w:lang w:val="cs-CZ"/>
        </w:rPr>
        <w:t>3</w:t>
      </w:r>
      <w:r w:rsidRPr="00347206">
        <w:rPr>
          <w:lang w:val="cs-CZ"/>
        </w:rPr>
        <w:t xml:space="preserve"> 59 Gy, </w:t>
      </w:r>
    </w:p>
    <w:p w14:paraId="1FB0E11A" w14:textId="77777777" w:rsidR="00902997" w:rsidRPr="00347206" w:rsidRDefault="00902997" w:rsidP="00902997">
      <w:pPr>
        <w:ind w:left="1420" w:firstLine="284"/>
        <w:rPr>
          <w:lang w:val="cs-CZ"/>
        </w:rPr>
      </w:pPr>
      <w:r w:rsidRPr="00347206">
        <w:rPr>
          <w:lang w:val="cs-CZ"/>
        </w:rPr>
        <w:t>Dmax &lt; 64 Gy (&lt; 5% riziko nekrózy nebo trvalé neuropatie)</w:t>
      </w:r>
    </w:p>
    <w:p w14:paraId="5FB868A7" w14:textId="77777777" w:rsidR="00902997" w:rsidRPr="00347206" w:rsidRDefault="00902997" w:rsidP="00902997">
      <w:pPr>
        <w:rPr>
          <w:lang w:val="cs-CZ"/>
        </w:rPr>
      </w:pPr>
      <w:r w:rsidRPr="00347206">
        <w:rPr>
          <w:lang w:val="cs-CZ"/>
        </w:rPr>
        <w:t>Mícha:</w:t>
      </w:r>
      <w:r w:rsidRPr="00347206">
        <w:rPr>
          <w:lang w:val="cs-CZ"/>
        </w:rPr>
        <w:tab/>
        <w:t>Dmax &lt; 50Gy (riziko myelopatie 0,2%)</w:t>
      </w:r>
    </w:p>
    <w:p w14:paraId="4093B013" w14:textId="77777777" w:rsidR="00902997" w:rsidRPr="00347206" w:rsidRDefault="00902997" w:rsidP="00902997">
      <w:pPr>
        <w:rPr>
          <w:lang w:val="cs-CZ"/>
        </w:rPr>
      </w:pPr>
      <w:r w:rsidRPr="00347206">
        <w:rPr>
          <w:lang w:val="cs-CZ"/>
        </w:rPr>
        <w:t>Optický nerv/chiasma:</w:t>
      </w:r>
      <w:r w:rsidRPr="00347206">
        <w:rPr>
          <w:lang w:val="cs-CZ"/>
        </w:rPr>
        <w:tab/>
        <w:t xml:space="preserve">Dmax &lt; 55 Gy (riziko neuropatie &lt;3%) </w:t>
      </w:r>
    </w:p>
    <w:p w14:paraId="7CD6A7D5" w14:textId="77777777" w:rsidR="00902997" w:rsidRPr="00347206" w:rsidRDefault="00902997" w:rsidP="00902997">
      <w:pPr>
        <w:ind w:left="1988" w:firstLine="284"/>
        <w:rPr>
          <w:sz w:val="23"/>
          <w:szCs w:val="23"/>
          <w:lang w:val="cs-CZ"/>
        </w:rPr>
      </w:pPr>
      <w:r w:rsidRPr="00347206">
        <w:rPr>
          <w:lang w:val="cs-CZ"/>
        </w:rPr>
        <w:t>Dmax = 55 - 60 Gy (3 - 7%riziko neuropatie)</w:t>
      </w:r>
      <w:r w:rsidRPr="00347206">
        <w:rPr>
          <w:sz w:val="23"/>
          <w:szCs w:val="23"/>
          <w:lang w:val="cs-CZ"/>
        </w:rPr>
        <w:t xml:space="preserve"> </w:t>
      </w:r>
    </w:p>
    <w:p w14:paraId="51F19BE6" w14:textId="77777777" w:rsidR="00902997" w:rsidRPr="00347206" w:rsidRDefault="00902997" w:rsidP="00902997">
      <w:pPr>
        <w:rPr>
          <w:sz w:val="23"/>
          <w:szCs w:val="23"/>
          <w:lang w:val="cs-CZ"/>
        </w:rPr>
      </w:pPr>
      <w:r w:rsidRPr="00347206">
        <w:rPr>
          <w:sz w:val="23"/>
          <w:szCs w:val="23"/>
          <w:lang w:val="cs-CZ"/>
        </w:rPr>
        <w:t>Sítnice:</w:t>
      </w:r>
      <w:r w:rsidRPr="00347206">
        <w:rPr>
          <w:sz w:val="23"/>
          <w:szCs w:val="23"/>
          <w:lang w:val="cs-CZ"/>
        </w:rPr>
        <w:tab/>
      </w:r>
      <w:r w:rsidRPr="00347206">
        <w:rPr>
          <w:sz w:val="23"/>
          <w:szCs w:val="23"/>
          <w:lang w:val="cs-CZ"/>
        </w:rPr>
        <w:tab/>
        <w:t>D</w:t>
      </w:r>
      <w:r w:rsidRPr="00347206">
        <w:rPr>
          <w:sz w:val="23"/>
          <w:szCs w:val="23"/>
          <w:vertAlign w:val="subscript"/>
          <w:lang w:val="cs-CZ"/>
        </w:rPr>
        <w:t xml:space="preserve">max </w:t>
      </w:r>
      <w:r w:rsidRPr="00347206">
        <w:rPr>
          <w:sz w:val="23"/>
          <w:szCs w:val="23"/>
          <w:lang w:val="cs-CZ"/>
        </w:rPr>
        <w:t xml:space="preserve"> </w:t>
      </w:r>
      <w:r w:rsidRPr="00347206">
        <w:rPr>
          <w:sz w:val="24"/>
          <w:lang w:val="cs-CZ" w:eastAsia="cs-CZ"/>
        </w:rPr>
        <w:t xml:space="preserve">&lt; </w:t>
      </w:r>
      <w:r w:rsidRPr="00347206">
        <w:rPr>
          <w:sz w:val="23"/>
          <w:szCs w:val="23"/>
          <w:lang w:val="cs-CZ"/>
        </w:rPr>
        <w:t xml:space="preserve">50 Gy </w:t>
      </w:r>
    </w:p>
    <w:p w14:paraId="3CF6BAC5" w14:textId="77777777" w:rsidR="00902997" w:rsidRPr="00347206" w:rsidRDefault="00902997" w:rsidP="00902997">
      <w:pPr>
        <w:rPr>
          <w:sz w:val="23"/>
          <w:szCs w:val="23"/>
          <w:lang w:val="cs-CZ"/>
        </w:rPr>
      </w:pPr>
      <w:r w:rsidRPr="00347206">
        <w:rPr>
          <w:sz w:val="23"/>
          <w:szCs w:val="23"/>
          <w:lang w:val="cs-CZ"/>
        </w:rPr>
        <w:t>Oční čočka:</w:t>
      </w:r>
      <w:r w:rsidRPr="00347206">
        <w:rPr>
          <w:sz w:val="23"/>
          <w:szCs w:val="23"/>
          <w:lang w:val="cs-CZ"/>
        </w:rPr>
        <w:tab/>
        <w:t>D</w:t>
      </w:r>
      <w:r w:rsidRPr="00347206">
        <w:rPr>
          <w:sz w:val="23"/>
          <w:szCs w:val="23"/>
          <w:vertAlign w:val="subscript"/>
          <w:lang w:val="cs-CZ"/>
        </w:rPr>
        <w:t xml:space="preserve">max </w:t>
      </w:r>
      <w:r w:rsidRPr="00347206">
        <w:rPr>
          <w:sz w:val="23"/>
          <w:szCs w:val="23"/>
          <w:lang w:val="cs-CZ"/>
        </w:rPr>
        <w:t xml:space="preserve"> </w:t>
      </w:r>
      <w:r w:rsidRPr="00347206">
        <w:rPr>
          <w:sz w:val="24"/>
          <w:lang w:val="cs-CZ" w:eastAsia="cs-CZ"/>
        </w:rPr>
        <w:t xml:space="preserve">&lt; 7 </w:t>
      </w:r>
      <w:r w:rsidRPr="00347206">
        <w:rPr>
          <w:sz w:val="23"/>
          <w:szCs w:val="23"/>
          <w:lang w:val="cs-CZ"/>
        </w:rPr>
        <w:t xml:space="preserve">Gy  </w:t>
      </w:r>
    </w:p>
    <w:p w14:paraId="6067E6D7" w14:textId="77777777" w:rsidR="00902997" w:rsidRPr="00347206" w:rsidRDefault="00902997" w:rsidP="00902997">
      <w:pPr>
        <w:rPr>
          <w:lang w:val="cs-CZ"/>
        </w:rPr>
      </w:pPr>
      <w:r w:rsidRPr="00347206">
        <w:rPr>
          <w:sz w:val="23"/>
          <w:szCs w:val="23"/>
          <w:lang w:val="cs-CZ"/>
        </w:rPr>
        <w:t>Cochlea:</w:t>
      </w:r>
      <w:r w:rsidRPr="00347206">
        <w:rPr>
          <w:sz w:val="23"/>
          <w:szCs w:val="23"/>
          <w:lang w:val="cs-CZ"/>
        </w:rPr>
        <w:tab/>
      </w:r>
      <w:r w:rsidRPr="00347206">
        <w:rPr>
          <w:sz w:val="23"/>
          <w:szCs w:val="23"/>
          <w:lang w:val="cs-CZ"/>
        </w:rPr>
        <w:tab/>
        <w:t>D</w:t>
      </w:r>
      <w:r w:rsidRPr="00347206">
        <w:rPr>
          <w:sz w:val="23"/>
          <w:szCs w:val="23"/>
          <w:vertAlign w:val="subscript"/>
          <w:lang w:val="cs-CZ"/>
        </w:rPr>
        <w:t xml:space="preserve">max </w:t>
      </w:r>
      <w:r w:rsidRPr="00347206">
        <w:rPr>
          <w:sz w:val="23"/>
          <w:szCs w:val="23"/>
          <w:lang w:val="cs-CZ"/>
        </w:rPr>
        <w:t xml:space="preserve"> ≤  45 Gy</w:t>
      </w:r>
    </w:p>
    <w:p w14:paraId="0D0FA6B1" w14:textId="77777777" w:rsidR="00902997" w:rsidRPr="00347206" w:rsidRDefault="00902997" w:rsidP="00902997">
      <w:pPr>
        <w:pStyle w:val="Nadpis3"/>
        <w:keepLines/>
        <w:numPr>
          <w:ilvl w:val="2"/>
          <w:numId w:val="56"/>
        </w:numPr>
        <w:tabs>
          <w:tab w:val="clear" w:pos="862"/>
          <w:tab w:val="num" w:pos="720"/>
          <w:tab w:val="num" w:pos="1004"/>
        </w:tabs>
        <w:suppressAutoHyphens w:val="0"/>
        <w:spacing w:before="240" w:after="60"/>
        <w:ind w:left="504"/>
        <w:rPr>
          <w:szCs w:val="22"/>
          <w:lang w:val="cs-CZ"/>
        </w:rPr>
      </w:pPr>
      <w:bookmarkStart w:id="1123" w:name="_Toc431534761"/>
      <w:bookmarkStart w:id="1124" w:name="_Toc434844903"/>
      <w:r w:rsidRPr="00347206">
        <w:rPr>
          <w:bCs/>
          <w:szCs w:val="22"/>
          <w:lang w:val="cs-CZ"/>
        </w:rPr>
        <w:t>Postupy u jednotlivých diagnóz</w:t>
      </w:r>
      <w:bookmarkEnd w:id="1123"/>
      <w:bookmarkEnd w:id="1124"/>
      <w:r w:rsidRPr="00347206">
        <w:rPr>
          <w:szCs w:val="22"/>
          <w:lang w:val="cs-CZ"/>
        </w:rPr>
        <w:t xml:space="preserve"> </w:t>
      </w:r>
    </w:p>
    <w:p w14:paraId="2C7A8CF3" w14:textId="77777777" w:rsidR="00902997" w:rsidRPr="00347206" w:rsidRDefault="00902997" w:rsidP="00902997">
      <w:pPr>
        <w:pStyle w:val="Nadpis4"/>
        <w:keepLines/>
        <w:numPr>
          <w:ilvl w:val="3"/>
          <w:numId w:val="56"/>
        </w:numPr>
        <w:suppressAutoHyphens w:val="0"/>
        <w:spacing w:before="240" w:after="60"/>
        <w:ind w:left="1134" w:hanging="1134"/>
        <w:rPr>
          <w:bCs/>
          <w:szCs w:val="22"/>
        </w:rPr>
      </w:pPr>
      <w:r w:rsidRPr="00347206">
        <w:rPr>
          <w:bCs/>
          <w:szCs w:val="22"/>
        </w:rPr>
        <w:t xml:space="preserve">Vysoce maligní high-grade gliomy </w:t>
      </w:r>
    </w:p>
    <w:p w14:paraId="747E060A" w14:textId="77777777" w:rsidR="00902997" w:rsidRPr="00347206" w:rsidRDefault="00902997" w:rsidP="00902997">
      <w:pPr>
        <w:rPr>
          <w:lang w:val="cs-CZ"/>
        </w:rPr>
      </w:pPr>
      <w:r w:rsidRPr="00347206">
        <w:rPr>
          <w:lang w:val="cs-CZ"/>
        </w:rPr>
        <w:t>Mezi high-grade gliomy patří astrocytom G3 a astrocytom G4 - glioblastoma multiforme. Jedná se</w:t>
      </w:r>
      <w:r>
        <w:rPr>
          <w:lang w:val="cs-CZ"/>
        </w:rPr>
        <w:t xml:space="preserve"> </w:t>
      </w:r>
      <w:r w:rsidRPr="00347206">
        <w:rPr>
          <w:lang w:val="cs-CZ"/>
        </w:rPr>
        <w:t>o</w:t>
      </w:r>
      <w:r>
        <w:rPr>
          <w:lang w:val="cs-CZ"/>
        </w:rPr>
        <w:t> </w:t>
      </w:r>
      <w:r w:rsidRPr="00347206">
        <w:rPr>
          <w:lang w:val="cs-CZ"/>
        </w:rPr>
        <w:t xml:space="preserve">vysoce maligní tumory s infiltrativním růstem. </w:t>
      </w:r>
    </w:p>
    <w:p w14:paraId="21BA9D94" w14:textId="77777777" w:rsidR="00902997" w:rsidRPr="00347206" w:rsidRDefault="00902997" w:rsidP="00902997">
      <w:pPr>
        <w:pStyle w:val="Podtitul"/>
        <w:rPr>
          <w:lang w:val="cs-CZ"/>
        </w:rPr>
      </w:pPr>
      <w:r w:rsidRPr="00347206">
        <w:rPr>
          <w:lang w:val="cs-CZ"/>
        </w:rPr>
        <w:t>Léčebná strategie</w:t>
      </w:r>
    </w:p>
    <w:p w14:paraId="0F3BF8A2" w14:textId="77777777" w:rsidR="00902997" w:rsidRPr="00347206" w:rsidRDefault="00902997" w:rsidP="00902997">
      <w:pPr>
        <w:rPr>
          <w:lang w:val="cs-CZ"/>
        </w:rPr>
      </w:pPr>
      <w:r w:rsidRPr="00347206">
        <w:rPr>
          <w:lang w:val="cs-CZ"/>
        </w:rPr>
        <w:t xml:space="preserve">Léčba high-grade gliomů spočívá v kombinaci různých terapeutických modalit. Základní léčebnou metodou je neurochirurgický výkon. Nejlépe do 24 hodin po operaci by mělo být provedeno kontrolní </w:t>
      </w:r>
      <w:r w:rsidRPr="00347206">
        <w:rPr>
          <w:rFonts w:ascii="Times" w:hAnsi="Times"/>
          <w:lang w:val="cs-CZ"/>
        </w:rPr>
        <w:t>MR k vyloučení rezidua, event. krvácení (CT).</w:t>
      </w:r>
      <w:r w:rsidRPr="00347206">
        <w:rPr>
          <w:lang w:val="cs-CZ"/>
        </w:rPr>
        <w:t xml:space="preserve"> </w:t>
      </w:r>
    </w:p>
    <w:p w14:paraId="0ABE055E" w14:textId="77777777" w:rsidR="00902997" w:rsidRPr="00347206" w:rsidRDefault="00902997" w:rsidP="00902997">
      <w:pPr>
        <w:rPr>
          <w:lang w:val="cs-CZ"/>
        </w:rPr>
      </w:pPr>
      <w:r w:rsidRPr="00347206">
        <w:rPr>
          <w:lang w:val="cs-CZ"/>
        </w:rPr>
        <w:t>Po histologické verifikaci high-grade gliomu je indikována radioterapie. Pooperační radioterapie prokázala výrazný přínos v celkovém přežití. Volí se standardní frakcionace 5</w:t>
      </w:r>
      <w:r>
        <w:rPr>
          <w:lang w:val="cs-CZ"/>
        </w:rPr>
        <w:t> </w:t>
      </w:r>
      <w:r w:rsidRPr="00347206">
        <w:rPr>
          <w:lang w:val="cs-CZ"/>
        </w:rPr>
        <w:t>x 1,8</w:t>
      </w:r>
      <w:r>
        <w:rPr>
          <w:lang w:val="cs-CZ"/>
        </w:rPr>
        <w:t> </w:t>
      </w:r>
      <w:r w:rsidRPr="00347206">
        <w:rPr>
          <w:lang w:val="cs-CZ"/>
        </w:rPr>
        <w:t>-</w:t>
      </w:r>
      <w:r>
        <w:rPr>
          <w:lang w:val="cs-CZ"/>
        </w:rPr>
        <w:t> </w:t>
      </w:r>
      <w:r w:rsidRPr="00347206">
        <w:rPr>
          <w:lang w:val="cs-CZ"/>
        </w:rPr>
        <w:t xml:space="preserve">2,0 Gy/týden, celková dávka obvykle 60 Gy. V případě konkomitantní chemoradioterapie je ozařování provedeno standardní frakcionací. Standardně lze zvolit i hypofrakcionační či akcelerované režimy u starších pacientů nebo pacientů v horším klinickém stavu. Celkový stav pacienta je takový, aby zajistil přiměřenou spolupráci na ozařovně. Kurativní radioterapii lze indikovat u inoperabilních nádorů, je však málo efektivní.                 </w:t>
      </w:r>
    </w:p>
    <w:p w14:paraId="36E0A890" w14:textId="77777777" w:rsidR="00902997" w:rsidRPr="00347206" w:rsidRDefault="00902997" w:rsidP="00902997">
      <w:pPr>
        <w:pStyle w:val="Podtitul"/>
        <w:rPr>
          <w:lang w:val="cs-CZ"/>
        </w:rPr>
      </w:pPr>
      <w:r w:rsidRPr="00347206">
        <w:rPr>
          <w:lang w:val="cs-CZ"/>
        </w:rPr>
        <w:t>Cílové objemy</w:t>
      </w:r>
    </w:p>
    <w:p w14:paraId="63AF65BE" w14:textId="77777777" w:rsidR="00902997" w:rsidRPr="00FC19E7" w:rsidRDefault="00902997" w:rsidP="00902997">
      <w:pPr>
        <w:rPr>
          <w:lang w:val="cs-CZ"/>
        </w:rPr>
      </w:pPr>
      <w:r w:rsidRPr="00FC19E7">
        <w:rPr>
          <w:lang w:val="cs-CZ"/>
        </w:rPr>
        <w:t>Cílové objemy se zakreslují pomocí aktuálních publikovaných konsenzuálních doporučení (NCCN, ESTRO, EORTC)</w:t>
      </w:r>
    </w:p>
    <w:p w14:paraId="5ADF0429" w14:textId="77777777" w:rsidR="00902997" w:rsidRPr="00FC19E7" w:rsidRDefault="00902997" w:rsidP="00902997">
      <w:pPr>
        <w:rPr>
          <w:u w:val="single"/>
          <w:lang w:val="cs-CZ"/>
        </w:rPr>
      </w:pPr>
      <w:r w:rsidRPr="00FC19E7">
        <w:rPr>
          <w:lang w:val="cs-CZ"/>
        </w:rPr>
        <w:t>GTV je definován dle MRI zobrazení. CTV se získá expanzí GTV o 1</w:t>
      </w:r>
      <w:r>
        <w:rPr>
          <w:lang w:val="cs-CZ"/>
        </w:rPr>
        <w:t> </w:t>
      </w:r>
      <w:r w:rsidRPr="00347206">
        <w:rPr>
          <w:lang w:val="cs-CZ"/>
        </w:rPr>
        <w:t>-</w:t>
      </w:r>
      <w:r>
        <w:rPr>
          <w:lang w:val="cs-CZ"/>
        </w:rPr>
        <w:t> </w:t>
      </w:r>
      <w:r w:rsidRPr="00FC19E7">
        <w:rPr>
          <w:lang w:val="cs-CZ"/>
        </w:rPr>
        <w:t xml:space="preserve">2,5 cm.                                          </w:t>
      </w:r>
    </w:p>
    <w:p w14:paraId="38AF8671" w14:textId="77777777" w:rsidR="00902997" w:rsidRPr="00FC19E7" w:rsidRDefault="00902997" w:rsidP="00902997">
      <w:pPr>
        <w:rPr>
          <w:lang w:val="cs-CZ"/>
        </w:rPr>
      </w:pPr>
      <w:r w:rsidRPr="00FC19E7">
        <w:rPr>
          <w:lang w:val="cs-CZ"/>
        </w:rPr>
        <w:t xml:space="preserve">PTV zahrnuje CTV </w:t>
      </w:r>
      <w:r w:rsidRPr="00FC19E7">
        <w:rPr>
          <w:rFonts w:eastAsia="TimesNewRomanMTCE-Roman"/>
          <w:lang w:val="cs-CZ"/>
        </w:rPr>
        <w:t>s bezpečnostním lemem,</w:t>
      </w:r>
      <w:r w:rsidRPr="00FC19E7">
        <w:rPr>
          <w:lang w:val="cs-CZ"/>
        </w:rPr>
        <w:t xml:space="preserve"> jehož velikost je stanovena protokolem pracoviště v závislosti na technickém vybavení</w:t>
      </w:r>
    </w:p>
    <w:p w14:paraId="40C565F5" w14:textId="77777777" w:rsidR="00902997" w:rsidRPr="00347206" w:rsidRDefault="00902997" w:rsidP="00902997">
      <w:pPr>
        <w:pStyle w:val="Podtitul"/>
        <w:rPr>
          <w:lang w:val="cs-CZ"/>
        </w:rPr>
      </w:pPr>
      <w:r w:rsidRPr="00347206">
        <w:rPr>
          <w:lang w:val="cs-CZ"/>
        </w:rPr>
        <w:t>Frakcionace a dávka záření</w:t>
      </w:r>
    </w:p>
    <w:p w14:paraId="6FE537BA" w14:textId="77777777" w:rsidR="00902997" w:rsidRPr="00347206" w:rsidRDefault="00902997" w:rsidP="00902997">
      <w:pPr>
        <w:rPr>
          <w:rFonts w:ascii="Times" w:hAnsi="Times"/>
          <w:lang w:val="cs-CZ"/>
        </w:rPr>
      </w:pPr>
      <w:r w:rsidRPr="00347206">
        <w:rPr>
          <w:rFonts w:ascii="Times" w:hAnsi="Times"/>
          <w:lang w:val="cs-CZ"/>
        </w:rPr>
        <w:t>Pooperační a kurativní radioterapie nebo chemoradioterapie</w:t>
      </w:r>
    </w:p>
    <w:p w14:paraId="4797BE99" w14:textId="77777777" w:rsidR="00902997" w:rsidRPr="00347206" w:rsidRDefault="00902997" w:rsidP="00902997">
      <w:pPr>
        <w:rPr>
          <w:lang w:val="cs-CZ"/>
        </w:rPr>
      </w:pPr>
      <w:r w:rsidRPr="00347206">
        <w:rPr>
          <w:lang w:val="cs-CZ"/>
        </w:rPr>
        <w:t>Doporučená dávka je 59,4 Gy resp. 60 Gy při frakcionaci a 1,8</w:t>
      </w:r>
      <w:r>
        <w:rPr>
          <w:lang w:val="cs-CZ"/>
        </w:rPr>
        <w:t> </w:t>
      </w:r>
      <w:r w:rsidRPr="00347206">
        <w:rPr>
          <w:lang w:val="cs-CZ"/>
        </w:rPr>
        <w:t>-</w:t>
      </w:r>
      <w:r>
        <w:rPr>
          <w:lang w:val="cs-CZ"/>
        </w:rPr>
        <w:t> </w:t>
      </w:r>
      <w:r w:rsidRPr="00347206">
        <w:rPr>
          <w:lang w:val="cs-CZ"/>
        </w:rPr>
        <w:t xml:space="preserve">2 Gy na frakci. </w:t>
      </w:r>
    </w:p>
    <w:p w14:paraId="2377E04E" w14:textId="77777777" w:rsidR="00902997" w:rsidRPr="00347206" w:rsidRDefault="00902997" w:rsidP="00902997">
      <w:pPr>
        <w:rPr>
          <w:lang w:val="cs-CZ"/>
        </w:rPr>
      </w:pPr>
      <w:r w:rsidRPr="00347206">
        <w:rPr>
          <w:lang w:val="cs-CZ"/>
        </w:rPr>
        <w:t>Paliativní radioterapie</w:t>
      </w:r>
    </w:p>
    <w:p w14:paraId="48E4D951" w14:textId="77777777" w:rsidR="00902997" w:rsidRPr="00347206" w:rsidRDefault="00902997" w:rsidP="00902997">
      <w:pPr>
        <w:rPr>
          <w:lang w:val="cs-CZ"/>
        </w:rPr>
      </w:pPr>
      <w:r w:rsidRPr="00347206">
        <w:rPr>
          <w:lang w:val="cs-CZ"/>
        </w:rPr>
        <w:t>Je indikována u pacientů se závažnými interkurentními chorobami, ve špatném celkovém stavu, KI</w:t>
      </w:r>
      <w:r>
        <w:rPr>
          <w:lang w:val="cs-CZ"/>
        </w:rPr>
        <w:t> </w:t>
      </w:r>
      <w:r w:rsidRPr="00347206">
        <w:rPr>
          <w:lang w:val="cs-CZ"/>
        </w:rPr>
        <w:sym w:font="Symbol" w:char="F03C"/>
      </w:r>
      <w:r>
        <w:rPr>
          <w:lang w:val="cs-CZ"/>
        </w:rPr>
        <w:t> </w:t>
      </w:r>
      <w:r w:rsidRPr="00347206">
        <w:rPr>
          <w:lang w:val="cs-CZ"/>
        </w:rPr>
        <w:t xml:space="preserve">60%. U těchto pacientů se provádí radioterapie na oblast lůžka tumoru nebo vlastní nádor v akcelerovaném režimu - dávka a frakcionace je volena individuálně. </w:t>
      </w:r>
    </w:p>
    <w:p w14:paraId="0E71CF1F" w14:textId="77777777" w:rsidR="00902997" w:rsidRPr="00347206" w:rsidRDefault="00902997" w:rsidP="00902997">
      <w:pPr>
        <w:rPr>
          <w:lang w:val="cs-CZ"/>
        </w:rPr>
      </w:pPr>
      <w:r w:rsidRPr="00347206">
        <w:rPr>
          <w:lang w:val="cs-CZ"/>
        </w:rPr>
        <w:t>Plánovací cílový objem je obvykle určen</w:t>
      </w:r>
      <w:r>
        <w:rPr>
          <w:lang w:val="cs-CZ"/>
        </w:rPr>
        <w:t xml:space="preserve"> objemem GTV a zpravidla lemem 1 </w:t>
      </w:r>
      <w:r w:rsidRPr="00347206">
        <w:rPr>
          <w:lang w:val="cs-CZ"/>
        </w:rPr>
        <w:t>-</w:t>
      </w:r>
      <w:r>
        <w:rPr>
          <w:lang w:val="cs-CZ"/>
        </w:rPr>
        <w:t> </w:t>
      </w:r>
      <w:r w:rsidRPr="00347206">
        <w:rPr>
          <w:lang w:val="cs-CZ"/>
        </w:rPr>
        <w:t xml:space="preserve">2 cm. </w:t>
      </w:r>
    </w:p>
    <w:p w14:paraId="3F2391CF" w14:textId="77777777" w:rsidR="00902997" w:rsidRPr="00347206" w:rsidRDefault="00902997" w:rsidP="00902997">
      <w:pPr>
        <w:pStyle w:val="Podtitul"/>
        <w:rPr>
          <w:lang w:val="cs-CZ"/>
        </w:rPr>
      </w:pPr>
      <w:r w:rsidRPr="00347206">
        <w:rPr>
          <w:lang w:val="cs-CZ"/>
        </w:rPr>
        <w:t>Léčba recidiv</w:t>
      </w:r>
    </w:p>
    <w:p w14:paraId="529D78DB" w14:textId="77777777" w:rsidR="00902997" w:rsidRPr="00347206" w:rsidRDefault="00902997" w:rsidP="00902997">
      <w:pPr>
        <w:rPr>
          <w:lang w:val="cs-CZ"/>
        </w:rPr>
      </w:pPr>
      <w:r w:rsidRPr="00347206">
        <w:rPr>
          <w:lang w:val="cs-CZ"/>
        </w:rPr>
        <w:t>V případě recidivy je nutné konzultovat opakovaný chirurgický zákrok, při inoperabilitě se zvažuje paliativní radioterapie a paliativní chemoterapie.</w:t>
      </w:r>
    </w:p>
    <w:p w14:paraId="7E324E69" w14:textId="77777777" w:rsidR="00902997" w:rsidRDefault="00902997" w:rsidP="00902997">
      <w:pPr>
        <w:rPr>
          <w:lang w:val="cs-CZ"/>
        </w:rPr>
      </w:pPr>
      <w:r w:rsidRPr="00347206">
        <w:rPr>
          <w:lang w:val="cs-CZ"/>
        </w:rPr>
        <w:t>Indikaci reiradiace je třeba individuálně a pečlivě zvážit. Důležité je, v jaké oblasti recidiva vznikla, jaký je celkový stav pacienta, jaká byla předchozí aplikovaná dávka a jakou dávku z předchozí radioterapie obdržela oblast mozku se současnou recidivou, kritické orgány a struktury. Dávka a</w:t>
      </w:r>
      <w:r>
        <w:rPr>
          <w:lang w:val="cs-CZ"/>
        </w:rPr>
        <w:t> </w:t>
      </w:r>
      <w:r w:rsidRPr="00347206">
        <w:rPr>
          <w:lang w:val="cs-CZ"/>
        </w:rPr>
        <w:t xml:space="preserve">frakcionace je volena individuálně. </w:t>
      </w:r>
    </w:p>
    <w:p w14:paraId="6AF6FEB7" w14:textId="77777777" w:rsidR="00902997" w:rsidRPr="00347206" w:rsidRDefault="00902997" w:rsidP="00902997">
      <w:pPr>
        <w:rPr>
          <w:lang w:val="cs-CZ"/>
        </w:rPr>
      </w:pPr>
      <w:r w:rsidRPr="00347206">
        <w:rPr>
          <w:lang w:val="cs-CZ"/>
        </w:rPr>
        <w:t>Z možností léčby zářením lze uvést: zevní standardní radioterapie; radiochirurgie, stereotaktická radioterapie, záchranná (salvage) chemoterapie.</w:t>
      </w:r>
    </w:p>
    <w:p w14:paraId="209693F7" w14:textId="77777777" w:rsidR="00902997" w:rsidRPr="00FC19E7" w:rsidRDefault="00902997" w:rsidP="00902997">
      <w:pPr>
        <w:pStyle w:val="Podtitul"/>
        <w:rPr>
          <w:lang w:val="cs-CZ"/>
        </w:rPr>
      </w:pPr>
      <w:r w:rsidRPr="00FC19E7">
        <w:rPr>
          <w:lang w:val="cs-CZ"/>
        </w:rPr>
        <w:t>Systémová léčba</w:t>
      </w:r>
    </w:p>
    <w:p w14:paraId="4BB72A58" w14:textId="77777777" w:rsidR="00902997" w:rsidRPr="00FC19E7" w:rsidRDefault="00902997" w:rsidP="00902997">
      <w:pPr>
        <w:rPr>
          <w:lang w:val="cs-CZ"/>
        </w:rPr>
      </w:pPr>
      <w:r w:rsidRPr="00FC19E7">
        <w:rPr>
          <w:lang w:val="cs-CZ"/>
        </w:rPr>
        <w:t>U pacientů v dobrém celkovém stavu, KI</w:t>
      </w:r>
      <w:r w:rsidRPr="00FC19E7">
        <w:rPr>
          <w:lang w:val="cs-CZ"/>
        </w:rPr>
        <w:sym w:font="Symbol" w:char="F0B3"/>
      </w:r>
      <w:r w:rsidRPr="00FC19E7">
        <w:rPr>
          <w:lang w:val="cs-CZ"/>
        </w:rPr>
        <w:t>70%, po radikální nebo neradikální operaci a po bioptické verifikaci pro glioblastom multiforme lze zvážit indikaci konkomitantní chemoterapie s temozolomidem (TMZ).</w:t>
      </w:r>
    </w:p>
    <w:p w14:paraId="4CE053F9" w14:textId="77777777" w:rsidR="00902997" w:rsidRPr="00FC19E7" w:rsidRDefault="00902997" w:rsidP="00902997">
      <w:pPr>
        <w:rPr>
          <w:lang w:val="cs-CZ"/>
        </w:rPr>
      </w:pPr>
      <w:r w:rsidRPr="00FC19E7">
        <w:rPr>
          <w:lang w:val="cs-CZ"/>
        </w:rPr>
        <w:t>Základní systémová léčba je doporučena standardy České onkologické společnosti (ČOS ČLS JEP: Zásady cytostatické léčby maligních onkologických onemocnění).</w:t>
      </w:r>
    </w:p>
    <w:p w14:paraId="550267C6" w14:textId="77777777" w:rsidR="00902997" w:rsidRPr="00347206" w:rsidRDefault="00902997" w:rsidP="00902997">
      <w:pPr>
        <w:pStyle w:val="Nadpis4"/>
        <w:keepLines/>
        <w:numPr>
          <w:ilvl w:val="3"/>
          <w:numId w:val="56"/>
        </w:numPr>
        <w:suppressAutoHyphens w:val="0"/>
        <w:spacing w:before="240" w:after="60"/>
        <w:ind w:left="1134" w:hanging="1134"/>
        <w:rPr>
          <w:bCs/>
          <w:szCs w:val="22"/>
        </w:rPr>
      </w:pPr>
      <w:r w:rsidRPr="00347206">
        <w:rPr>
          <w:bCs/>
          <w:szCs w:val="22"/>
        </w:rPr>
        <w:t xml:space="preserve">Gliomy s nízkou malignitou - Low-grade gliomy </w:t>
      </w:r>
    </w:p>
    <w:p w14:paraId="5853FB7B" w14:textId="77777777" w:rsidR="00902997" w:rsidRPr="00347206" w:rsidRDefault="00902997" w:rsidP="00902997">
      <w:pPr>
        <w:rPr>
          <w:bCs/>
          <w:lang w:val="cs-CZ"/>
        </w:rPr>
      </w:pPr>
      <w:r w:rsidRPr="00347206">
        <w:rPr>
          <w:bCs/>
          <w:lang w:val="cs-CZ"/>
        </w:rPr>
        <w:t>Astrocytomy a oligodendrogliomy nízkého stupně malignity patří mezi pomalu rostoucí tumory. Přesto mohou difúzně infiltrovat okolní tkáň. Během jejich růstu často dochází k dediferenciaci                  na agresivnější formu. Low-grade astrocytomy z  histologického pohledu tvoří značně rozsáhlou skupinu tumorů. Až 70% z nich jsou tzv. difúzní astrocytomy (fibrilární, protoplasmatické, gemistocystické), které jsou špatně ohraničené, invazivní a často přecházejí do high-grade astrocytomů. Tato transformace trvá 5</w:t>
      </w:r>
      <w:r>
        <w:rPr>
          <w:lang w:val="cs-CZ"/>
        </w:rPr>
        <w:t> </w:t>
      </w:r>
      <w:r w:rsidRPr="00347206">
        <w:rPr>
          <w:lang w:val="cs-CZ"/>
        </w:rPr>
        <w:t>-</w:t>
      </w:r>
      <w:r>
        <w:rPr>
          <w:lang w:val="cs-CZ"/>
        </w:rPr>
        <w:t> </w:t>
      </w:r>
      <w:r w:rsidRPr="00347206">
        <w:rPr>
          <w:bCs/>
          <w:lang w:val="cs-CZ"/>
        </w:rPr>
        <w:t xml:space="preserve">10 let. Vzácnější je pak gliomatóza mozku, kdy nádorové buňky difúzně infiltrují obě hemisféry. U dětí se nejčastěji vyskytuje pilocytický astrocytom. Oligodendrogliomy tvoří méně než 15% primárních mozkových nádorů. </w:t>
      </w:r>
    </w:p>
    <w:p w14:paraId="28E394BF" w14:textId="77777777" w:rsidR="00902997" w:rsidRPr="00347206" w:rsidRDefault="00902997" w:rsidP="00902997">
      <w:pPr>
        <w:pStyle w:val="Podtitul"/>
        <w:rPr>
          <w:lang w:val="cs-CZ"/>
        </w:rPr>
      </w:pPr>
      <w:r w:rsidRPr="00347206">
        <w:rPr>
          <w:lang w:val="cs-CZ"/>
        </w:rPr>
        <w:t>Léčebná strategie</w:t>
      </w:r>
    </w:p>
    <w:p w14:paraId="3DCE2EEA" w14:textId="77777777" w:rsidR="00902997" w:rsidRPr="00347206" w:rsidRDefault="00902997" w:rsidP="00902997">
      <w:pPr>
        <w:rPr>
          <w:bCs/>
          <w:szCs w:val="22"/>
          <w:lang w:val="cs-CZ"/>
        </w:rPr>
      </w:pPr>
      <w:r w:rsidRPr="00347206">
        <w:rPr>
          <w:bCs/>
          <w:szCs w:val="22"/>
          <w:lang w:val="cs-CZ"/>
        </w:rPr>
        <w:t xml:space="preserve">Nejdůležitější léčebnou metodou je kompletní chirurgická resekce. Po operaci následuje pooperační kontrolní CT či MR vyšetření. Pacienti bez rizikových faktorů mohou být jen sledováni. U pacientů s vysokým rizikem recidivy je indikována adjuvantní radioterapie a chemoterapie. </w:t>
      </w:r>
    </w:p>
    <w:p w14:paraId="29EAA472" w14:textId="77777777" w:rsidR="00902997" w:rsidRPr="00347206" w:rsidRDefault="00902997" w:rsidP="00902997">
      <w:pPr>
        <w:rPr>
          <w:bCs/>
          <w:szCs w:val="22"/>
          <w:lang w:val="cs-CZ"/>
        </w:rPr>
      </w:pPr>
      <w:r w:rsidRPr="00347206">
        <w:rPr>
          <w:bCs/>
          <w:szCs w:val="22"/>
          <w:lang w:val="cs-CZ"/>
        </w:rPr>
        <w:t xml:space="preserve">Po subtotální resekci s makroskopickým reziduálním nálezem a neurologické symptomatologii je indikováno ozáření lůžka tumoru, včetně rezidua. </w:t>
      </w:r>
    </w:p>
    <w:p w14:paraId="29B3704C" w14:textId="77777777" w:rsidR="00902997" w:rsidRPr="00347206" w:rsidRDefault="00902997" w:rsidP="00902997">
      <w:pPr>
        <w:rPr>
          <w:lang w:val="cs-CZ"/>
        </w:rPr>
      </w:pPr>
      <w:r w:rsidRPr="00347206">
        <w:rPr>
          <w:bCs/>
          <w:szCs w:val="22"/>
          <w:lang w:val="cs-CZ"/>
        </w:rPr>
        <w:t>Doporučená dávka je 45</w:t>
      </w:r>
      <w:r>
        <w:rPr>
          <w:lang w:val="cs-CZ"/>
        </w:rPr>
        <w:t> </w:t>
      </w:r>
      <w:r w:rsidRPr="00347206">
        <w:rPr>
          <w:lang w:val="cs-CZ"/>
        </w:rPr>
        <w:t>-</w:t>
      </w:r>
      <w:r>
        <w:rPr>
          <w:lang w:val="cs-CZ"/>
        </w:rPr>
        <w:t> </w:t>
      </w:r>
      <w:r w:rsidRPr="00347206">
        <w:rPr>
          <w:bCs/>
          <w:szCs w:val="22"/>
          <w:lang w:val="cs-CZ"/>
        </w:rPr>
        <w:t>54 Gy, 5</w:t>
      </w:r>
      <w:r>
        <w:rPr>
          <w:bCs/>
          <w:szCs w:val="22"/>
          <w:lang w:val="cs-CZ"/>
        </w:rPr>
        <w:t> </w:t>
      </w:r>
      <w:r w:rsidRPr="00347206">
        <w:rPr>
          <w:bCs/>
          <w:szCs w:val="22"/>
          <w:lang w:val="cs-CZ"/>
        </w:rPr>
        <w:t>x</w:t>
      </w:r>
      <w:r>
        <w:rPr>
          <w:bCs/>
          <w:szCs w:val="22"/>
          <w:lang w:val="cs-CZ"/>
        </w:rPr>
        <w:t> </w:t>
      </w:r>
      <w:r w:rsidRPr="00347206">
        <w:rPr>
          <w:bCs/>
          <w:szCs w:val="22"/>
          <w:lang w:val="cs-CZ"/>
        </w:rPr>
        <w:t xml:space="preserve">1,8 Gy/týden. </w:t>
      </w:r>
    </w:p>
    <w:p w14:paraId="63E7E701" w14:textId="77777777" w:rsidR="00902997" w:rsidRPr="00347206" w:rsidRDefault="00902997" w:rsidP="00902997">
      <w:pPr>
        <w:pStyle w:val="Podtitul"/>
        <w:rPr>
          <w:lang w:val="cs-CZ"/>
        </w:rPr>
      </w:pPr>
      <w:r w:rsidRPr="00347206">
        <w:rPr>
          <w:lang w:val="cs-CZ"/>
        </w:rPr>
        <w:t>Cílové objemy</w:t>
      </w:r>
    </w:p>
    <w:p w14:paraId="5295F192" w14:textId="77777777" w:rsidR="00902997" w:rsidRPr="00347206" w:rsidRDefault="00902997" w:rsidP="00902997">
      <w:pPr>
        <w:ind w:left="284"/>
        <w:rPr>
          <w:bCs/>
          <w:szCs w:val="22"/>
          <w:lang w:val="cs-CZ"/>
        </w:rPr>
      </w:pPr>
      <w:r w:rsidRPr="00347206">
        <w:rPr>
          <w:bCs/>
          <w:szCs w:val="22"/>
          <w:lang w:val="cs-CZ"/>
        </w:rPr>
        <w:t xml:space="preserve">GTV - je určen tumorem nebo reziduálním nálezem po operaci </w:t>
      </w:r>
    </w:p>
    <w:p w14:paraId="5D615091" w14:textId="77777777" w:rsidR="00902997" w:rsidRPr="00347206" w:rsidRDefault="00902997" w:rsidP="00902997">
      <w:pPr>
        <w:ind w:left="284"/>
        <w:rPr>
          <w:bCs/>
          <w:szCs w:val="22"/>
          <w:lang w:val="cs-CZ"/>
        </w:rPr>
      </w:pPr>
      <w:r w:rsidRPr="00347206">
        <w:rPr>
          <w:bCs/>
          <w:szCs w:val="22"/>
          <w:lang w:val="cs-CZ"/>
        </w:rPr>
        <w:t>CTV - zahrnuje GTV a bezpečnostní lem 1</w:t>
      </w:r>
      <w:r>
        <w:rPr>
          <w:lang w:val="cs-CZ"/>
        </w:rPr>
        <w:t> </w:t>
      </w:r>
      <w:r w:rsidRPr="00347206">
        <w:rPr>
          <w:lang w:val="cs-CZ"/>
        </w:rPr>
        <w:t>-</w:t>
      </w:r>
      <w:r>
        <w:rPr>
          <w:lang w:val="cs-CZ"/>
        </w:rPr>
        <w:t> </w:t>
      </w:r>
      <w:r w:rsidRPr="00347206">
        <w:rPr>
          <w:bCs/>
          <w:szCs w:val="22"/>
          <w:lang w:val="cs-CZ"/>
        </w:rPr>
        <w:t>2 cm,</w:t>
      </w:r>
    </w:p>
    <w:p w14:paraId="795CC568" w14:textId="77777777" w:rsidR="00902997" w:rsidRPr="00347206" w:rsidRDefault="00902997" w:rsidP="00902997">
      <w:pPr>
        <w:ind w:left="284"/>
        <w:rPr>
          <w:szCs w:val="22"/>
          <w:lang w:val="cs-CZ"/>
        </w:rPr>
      </w:pPr>
      <w:r w:rsidRPr="00347206">
        <w:rPr>
          <w:szCs w:val="22"/>
          <w:lang w:val="cs-CZ"/>
        </w:rPr>
        <w:t xml:space="preserve">PTV zahrnuje CTV </w:t>
      </w:r>
      <w:r w:rsidRPr="00347206">
        <w:rPr>
          <w:rFonts w:eastAsia="TimesNewRomanMTCE-Roman"/>
          <w:szCs w:val="22"/>
          <w:lang w:val="cs-CZ"/>
        </w:rPr>
        <w:t>s bezpečnostním lemem,</w:t>
      </w:r>
      <w:r w:rsidRPr="00347206">
        <w:rPr>
          <w:szCs w:val="22"/>
          <w:lang w:val="cs-CZ"/>
        </w:rPr>
        <w:t xml:space="preserve"> jehož velikost je stanovena protokolem pracoviště v závislosti na technickém vybavení</w:t>
      </w:r>
    </w:p>
    <w:p w14:paraId="770E14D9" w14:textId="77777777" w:rsidR="00902997" w:rsidRPr="00347206" w:rsidRDefault="00902997" w:rsidP="00902997">
      <w:pPr>
        <w:pStyle w:val="Podtitul"/>
        <w:rPr>
          <w:lang w:val="cs-CZ"/>
        </w:rPr>
      </w:pPr>
      <w:r w:rsidRPr="00347206">
        <w:rPr>
          <w:lang w:val="cs-CZ"/>
        </w:rPr>
        <w:t xml:space="preserve"> Frakcionace a dávka záření</w:t>
      </w:r>
    </w:p>
    <w:p w14:paraId="7242C296" w14:textId="77777777" w:rsidR="00902997" w:rsidRPr="00347206" w:rsidRDefault="00902997" w:rsidP="00902997">
      <w:pPr>
        <w:rPr>
          <w:bCs/>
          <w:szCs w:val="22"/>
          <w:lang w:val="cs-CZ"/>
        </w:rPr>
      </w:pPr>
      <w:r w:rsidRPr="00347206">
        <w:rPr>
          <w:bCs/>
          <w:szCs w:val="22"/>
          <w:lang w:val="cs-CZ"/>
        </w:rPr>
        <w:t>PTV: 45</w:t>
      </w:r>
      <w:r>
        <w:rPr>
          <w:lang w:val="cs-CZ"/>
        </w:rPr>
        <w:t> </w:t>
      </w:r>
      <w:r w:rsidRPr="00347206">
        <w:rPr>
          <w:lang w:val="cs-CZ"/>
        </w:rPr>
        <w:t>-</w:t>
      </w:r>
      <w:r>
        <w:rPr>
          <w:lang w:val="cs-CZ"/>
        </w:rPr>
        <w:t> </w:t>
      </w:r>
      <w:r w:rsidRPr="00347206">
        <w:rPr>
          <w:bCs/>
          <w:szCs w:val="22"/>
          <w:lang w:val="cs-CZ"/>
        </w:rPr>
        <w:t>54 Gy, 5</w:t>
      </w:r>
      <w:r>
        <w:rPr>
          <w:bCs/>
          <w:szCs w:val="22"/>
          <w:lang w:val="cs-CZ"/>
        </w:rPr>
        <w:t> </w:t>
      </w:r>
      <w:r w:rsidRPr="00347206">
        <w:rPr>
          <w:bCs/>
          <w:szCs w:val="22"/>
          <w:lang w:val="cs-CZ"/>
        </w:rPr>
        <w:t>x</w:t>
      </w:r>
      <w:r>
        <w:rPr>
          <w:bCs/>
          <w:szCs w:val="22"/>
          <w:lang w:val="cs-CZ"/>
        </w:rPr>
        <w:t> </w:t>
      </w:r>
      <w:r w:rsidRPr="00347206">
        <w:rPr>
          <w:bCs/>
          <w:szCs w:val="22"/>
          <w:lang w:val="cs-CZ"/>
        </w:rPr>
        <w:t>1,8</w:t>
      </w:r>
      <w:r>
        <w:rPr>
          <w:lang w:val="cs-CZ"/>
        </w:rPr>
        <w:t> </w:t>
      </w:r>
      <w:r w:rsidRPr="00347206">
        <w:rPr>
          <w:lang w:val="cs-CZ"/>
        </w:rPr>
        <w:t>-</w:t>
      </w:r>
      <w:r>
        <w:rPr>
          <w:lang w:val="cs-CZ"/>
        </w:rPr>
        <w:t> </w:t>
      </w:r>
      <w:r w:rsidRPr="00347206">
        <w:rPr>
          <w:bCs/>
          <w:szCs w:val="22"/>
          <w:lang w:val="cs-CZ"/>
        </w:rPr>
        <w:t>2 Gy/týden, celkovou dávku záření je nutno upravit s ohledem na velikost objemu PTV a dávky v kritických orgánech.</w:t>
      </w:r>
    </w:p>
    <w:p w14:paraId="062FFB24" w14:textId="77777777" w:rsidR="00902997" w:rsidRPr="00347206" w:rsidRDefault="00902997" w:rsidP="00902997">
      <w:pPr>
        <w:pStyle w:val="Podtitul"/>
        <w:rPr>
          <w:lang w:val="cs-CZ" w:eastAsia="en-US"/>
        </w:rPr>
      </w:pPr>
      <w:r w:rsidRPr="00347206">
        <w:rPr>
          <w:lang w:val="cs-CZ"/>
        </w:rPr>
        <w:t>Léčba recidiv</w:t>
      </w:r>
    </w:p>
    <w:p w14:paraId="79C25749" w14:textId="77777777" w:rsidR="00902997" w:rsidRPr="00347206" w:rsidRDefault="00902997" w:rsidP="00902997">
      <w:pPr>
        <w:rPr>
          <w:bCs/>
          <w:lang w:val="cs-CZ"/>
        </w:rPr>
      </w:pPr>
      <w:r w:rsidRPr="00347206">
        <w:rPr>
          <w:bCs/>
          <w:lang w:val="cs-CZ"/>
        </w:rPr>
        <w:t xml:space="preserve">V případě recidivy je nutné zvážit další léčebný přístup. V úvahu připadá chirurgický výkon, radioterapie nebo chemoterapie. Radioterapii (konformní či stereotaktickou) lze aplikovat v případě, že se jedná o inoperabilní recidivu a/nebo pacient nebyl dosud ozářen. Indikace reiradiace závisí </w:t>
      </w:r>
      <w:r>
        <w:rPr>
          <w:bCs/>
          <w:lang w:val="cs-CZ"/>
        </w:rPr>
        <w:t>na </w:t>
      </w:r>
      <w:r w:rsidRPr="00347206">
        <w:rPr>
          <w:bCs/>
          <w:lang w:val="cs-CZ"/>
        </w:rPr>
        <w:t xml:space="preserve">tom, v jaké oblasti se recidiva objevila, jaká byla předchozí dávka záření, jaký je celkový stav pacienta a jaké jsou technické možnosti reiradiace. Při reiradiaci je možné zvolit standardní zevní radioterapii nebo stereotaktickou radioterapii, ev. radiochirurgii. Dávka pak závisí na předchozí dávce a dávce, kterou obdržely rizikové orgány. </w:t>
      </w:r>
    </w:p>
    <w:p w14:paraId="2F9B891A" w14:textId="77777777" w:rsidR="00902997" w:rsidRPr="00347206" w:rsidRDefault="00902997" w:rsidP="00902997">
      <w:pPr>
        <w:pStyle w:val="Nadpis4"/>
        <w:keepLines/>
        <w:numPr>
          <w:ilvl w:val="3"/>
          <w:numId w:val="56"/>
        </w:numPr>
        <w:suppressAutoHyphens w:val="0"/>
        <w:spacing w:before="240" w:after="60"/>
        <w:ind w:left="1134" w:hanging="1134"/>
        <w:rPr>
          <w:bCs/>
          <w:szCs w:val="22"/>
        </w:rPr>
      </w:pPr>
      <w:r w:rsidRPr="00347206">
        <w:rPr>
          <w:bCs/>
          <w:szCs w:val="22"/>
        </w:rPr>
        <w:t>Meningiomy</w:t>
      </w:r>
    </w:p>
    <w:p w14:paraId="7CE76E67" w14:textId="77777777" w:rsidR="00902997" w:rsidRPr="00347206" w:rsidRDefault="00902997" w:rsidP="00902997">
      <w:pPr>
        <w:rPr>
          <w:lang w:val="cs-CZ"/>
        </w:rPr>
      </w:pPr>
      <w:r w:rsidRPr="00347206">
        <w:rPr>
          <w:lang w:val="cs-CZ"/>
        </w:rPr>
        <w:t xml:space="preserve">Meningiomy jsou pomalu rostoucí tumory mozku, tvořící až 20% primárních mozkových nádorů. Meningiomy vyrůstají z mozkových plen a mohou mít benigní, semimaligní a maligní variantu. Cílem léčby je zamezení progrese nebo recidivě onemocnění s minimálním rizikem poléčebné morbidity.               Ve většině případů je základní léčebnou modalitou chirurgická resekce. </w:t>
      </w:r>
    </w:p>
    <w:p w14:paraId="55835BF4" w14:textId="77777777" w:rsidR="00902997" w:rsidRPr="00347206" w:rsidRDefault="00902997" w:rsidP="00902997">
      <w:pPr>
        <w:rPr>
          <w:lang w:val="cs-CZ"/>
        </w:rPr>
      </w:pPr>
      <w:r w:rsidRPr="00347206">
        <w:rPr>
          <w:lang w:val="cs-CZ"/>
        </w:rPr>
        <w:t xml:space="preserve">Radiochirurgie (v menším počtu případů stereotaktická radioterapie) může být indikována v léčbě reziduálních tumorů, obtížně chirurgicky řešitelných tumorů. Pooperační ozáření je indikováno v případě subtotálně exstirpovaných tumorů nebo při histologickém nálezu maligního meningiomu. </w:t>
      </w:r>
    </w:p>
    <w:p w14:paraId="2B6B8745" w14:textId="77777777" w:rsidR="00902997" w:rsidRPr="00347206" w:rsidRDefault="00902997" w:rsidP="00902997">
      <w:pPr>
        <w:pStyle w:val="Podtitul"/>
        <w:rPr>
          <w:lang w:val="cs-CZ"/>
        </w:rPr>
      </w:pPr>
      <w:r w:rsidRPr="00347206">
        <w:rPr>
          <w:lang w:val="cs-CZ"/>
        </w:rPr>
        <w:t>Možnosti radioterapie</w:t>
      </w:r>
    </w:p>
    <w:p w14:paraId="57311D8F" w14:textId="77777777" w:rsidR="00902997" w:rsidRPr="00347206" w:rsidRDefault="00902997" w:rsidP="00902997">
      <w:pPr>
        <w:rPr>
          <w:lang w:val="cs-CZ"/>
        </w:rPr>
      </w:pPr>
      <w:r w:rsidRPr="00347206">
        <w:rPr>
          <w:lang w:val="cs-CZ"/>
        </w:rPr>
        <w:t>Zevní frakcionovaná radioterapie (EBRT) je zatížena větším rizikem komplikací (poruchy kognitivních funkcí, zářením indukované tumory, insuficience hypofýzy aj.)</w:t>
      </w:r>
    </w:p>
    <w:p w14:paraId="1247D955" w14:textId="77777777" w:rsidR="00902997" w:rsidRPr="00347206" w:rsidRDefault="00902997" w:rsidP="00902997">
      <w:pPr>
        <w:rPr>
          <w:lang w:val="cs-CZ"/>
        </w:rPr>
      </w:pPr>
      <w:r w:rsidRPr="00347206">
        <w:rPr>
          <w:lang w:val="cs-CZ"/>
        </w:rPr>
        <w:t xml:space="preserve">Limitace stereotaktické radiochirurgie (SRS) jsou dány velikostí léze a blízkostí kritických struktur (optické dráhy). Je indikována pro tumory menší 3 cm. </w:t>
      </w:r>
    </w:p>
    <w:p w14:paraId="6969584F" w14:textId="77777777" w:rsidR="00902997" w:rsidRPr="00347206" w:rsidRDefault="00902997" w:rsidP="00902997">
      <w:pPr>
        <w:rPr>
          <w:lang w:val="cs-CZ"/>
        </w:rPr>
      </w:pPr>
      <w:r w:rsidRPr="00347206">
        <w:rPr>
          <w:lang w:val="cs-CZ"/>
        </w:rPr>
        <w:t>V případě stereotaktické radioterapie (SRT) jsou tato omezení zmírněna. SRT je vhodná</w:t>
      </w:r>
      <w:r>
        <w:rPr>
          <w:lang w:val="cs-CZ"/>
        </w:rPr>
        <w:t xml:space="preserve"> pro </w:t>
      </w:r>
      <w:r w:rsidRPr="00347206">
        <w:rPr>
          <w:lang w:val="cs-CZ"/>
        </w:rPr>
        <w:t xml:space="preserve">inoperabilní tumory nebo tumory, jejichž resekce by byla zatížena vysokou morbiditou nebo mortalitou. Také se používá v pooperační léčbě neúplně resekovaných tumorů. </w:t>
      </w:r>
    </w:p>
    <w:p w14:paraId="096DC504" w14:textId="77777777" w:rsidR="00902997" w:rsidRPr="00347206" w:rsidRDefault="00902997" w:rsidP="00902997">
      <w:pPr>
        <w:pStyle w:val="Podtitul"/>
        <w:rPr>
          <w:lang w:val="cs-CZ"/>
        </w:rPr>
      </w:pPr>
      <w:r w:rsidRPr="00347206">
        <w:rPr>
          <w:lang w:val="cs-CZ"/>
        </w:rPr>
        <w:t>Indikace radioterapie</w:t>
      </w:r>
    </w:p>
    <w:p w14:paraId="532BD6A9" w14:textId="77777777" w:rsidR="00902997" w:rsidRPr="00347206" w:rsidRDefault="00902997" w:rsidP="00902997">
      <w:pPr>
        <w:rPr>
          <w:lang w:val="cs-CZ"/>
        </w:rPr>
      </w:pPr>
      <w:r w:rsidRPr="00347206">
        <w:rPr>
          <w:lang w:val="cs-CZ"/>
        </w:rPr>
        <w:t>Indikaci radioterapie je vhodné zvážit zejména u inoperabilních nebo chirurgicky těžko řešitelných tumorů, parciálně resekovaných tumorů, recidivy; pooperační radioterapie po totální resekci se provádí u histologické</w:t>
      </w:r>
      <w:r>
        <w:rPr>
          <w:lang w:val="cs-CZ"/>
        </w:rPr>
        <w:t>ho</w:t>
      </w:r>
      <w:r w:rsidRPr="00347206">
        <w:rPr>
          <w:lang w:val="cs-CZ"/>
        </w:rPr>
        <w:t xml:space="preserve"> nálezu maligního meningiomu a zvažuje se/provádí se u meningiomu atypického, zejména s rizikovými faktory (např.</w:t>
      </w:r>
      <w:r>
        <w:rPr>
          <w:lang w:val="cs-CZ"/>
        </w:rPr>
        <w:t xml:space="preserve"> </w:t>
      </w:r>
      <w:r w:rsidRPr="00347206">
        <w:rPr>
          <w:lang w:val="cs-CZ"/>
        </w:rPr>
        <w:t>invaze, vysoký mitotický index…).</w:t>
      </w:r>
    </w:p>
    <w:p w14:paraId="53D6F1AD" w14:textId="77777777" w:rsidR="00902997" w:rsidRPr="00347206" w:rsidRDefault="00902997" w:rsidP="00902997">
      <w:pPr>
        <w:pStyle w:val="Podtitul"/>
        <w:rPr>
          <w:lang w:val="cs-CZ"/>
        </w:rPr>
      </w:pPr>
      <w:r w:rsidRPr="00347206">
        <w:rPr>
          <w:lang w:val="cs-CZ"/>
        </w:rPr>
        <w:t xml:space="preserve">Stereotaktická radiochirurgie (SRS) </w:t>
      </w:r>
    </w:p>
    <w:p w14:paraId="78026358" w14:textId="77777777" w:rsidR="00902997" w:rsidRPr="00347206" w:rsidRDefault="00902997" w:rsidP="00902997">
      <w:pPr>
        <w:rPr>
          <w:lang w:val="cs-CZ"/>
        </w:rPr>
      </w:pPr>
      <w:r w:rsidRPr="00347206">
        <w:rPr>
          <w:lang w:val="cs-CZ"/>
        </w:rPr>
        <w:t>Indikace: meningiomy do velikosti průměru 3 cm, meningiomy v oblasti kavernózního sinu, meningiomy baze lební, recidivy meningiomů.</w:t>
      </w:r>
    </w:p>
    <w:p w14:paraId="0EAA1D95" w14:textId="77777777" w:rsidR="00902997" w:rsidRPr="00347206" w:rsidRDefault="00902997" w:rsidP="00902997">
      <w:pPr>
        <w:rPr>
          <w:lang w:val="cs-CZ"/>
        </w:rPr>
      </w:pPr>
    </w:p>
    <w:p w14:paraId="2F3DA549" w14:textId="77777777" w:rsidR="00902997" w:rsidRPr="00347206" w:rsidRDefault="00902997" w:rsidP="00902997">
      <w:pPr>
        <w:rPr>
          <w:rFonts w:ascii="Times" w:hAnsi="Times"/>
          <w:u w:val="single"/>
          <w:lang w:val="cs-CZ"/>
        </w:rPr>
      </w:pPr>
      <w:r w:rsidRPr="00347206">
        <w:rPr>
          <w:rFonts w:ascii="Times" w:hAnsi="Times"/>
          <w:u w:val="single"/>
          <w:lang w:val="cs-CZ"/>
        </w:rPr>
        <w:t>Stereotaktická radioterapie (SRT)</w:t>
      </w:r>
    </w:p>
    <w:p w14:paraId="6AFAB849" w14:textId="77777777" w:rsidR="00902997" w:rsidRPr="00755A7C" w:rsidRDefault="00902997" w:rsidP="00902997">
      <w:pPr>
        <w:rPr>
          <w:lang w:val="cs-CZ"/>
        </w:rPr>
      </w:pPr>
      <w:r w:rsidRPr="00755A7C">
        <w:rPr>
          <w:lang w:val="cs-CZ"/>
        </w:rPr>
        <w:t>Indikace: větší tumory (4</w:t>
      </w:r>
      <w:r>
        <w:rPr>
          <w:lang w:val="cs-CZ"/>
        </w:rPr>
        <w:t> </w:t>
      </w:r>
      <w:r w:rsidRPr="00347206">
        <w:rPr>
          <w:lang w:val="cs-CZ"/>
        </w:rPr>
        <w:t>-</w:t>
      </w:r>
      <w:r>
        <w:rPr>
          <w:lang w:val="cs-CZ"/>
        </w:rPr>
        <w:t> </w:t>
      </w:r>
      <w:smartTag w:uri="urn:schemas-microsoft-com:office:smarttags" w:element="metricconverter">
        <w:smartTagPr>
          <w:attr w:name="ProductID" w:val="5 cm"/>
        </w:smartTagPr>
        <w:r w:rsidRPr="00755A7C">
          <w:rPr>
            <w:lang w:val="cs-CZ"/>
          </w:rPr>
          <w:t>5 cm</w:t>
        </w:r>
      </w:smartTag>
      <w:r w:rsidRPr="00755A7C">
        <w:rPr>
          <w:lang w:val="cs-CZ"/>
        </w:rPr>
        <w:t>) v blízkosti kritických struktur, nemožnost fixace v rámu, meningiomy v blízkosti zrakových drah (zrakové nervy, orbity, selární krajina) pro nižší riziko alterace zraku při frakcionovaném podání</w:t>
      </w:r>
      <w:r w:rsidRPr="00755A7C">
        <w:rPr>
          <w:color w:val="339966"/>
          <w:lang w:val="cs-CZ"/>
        </w:rPr>
        <w:t>.</w:t>
      </w:r>
    </w:p>
    <w:p w14:paraId="2F7CAF66" w14:textId="77777777" w:rsidR="00902997" w:rsidRPr="00347206" w:rsidRDefault="00902997" w:rsidP="00902997">
      <w:pPr>
        <w:pStyle w:val="Podtitul"/>
        <w:rPr>
          <w:lang w:val="cs-CZ"/>
        </w:rPr>
      </w:pPr>
      <w:r w:rsidRPr="00347206">
        <w:rPr>
          <w:lang w:val="cs-CZ"/>
        </w:rPr>
        <w:t>Frakcionovaná zevní radioterapie (EBRT)</w:t>
      </w:r>
    </w:p>
    <w:p w14:paraId="5D619EAA" w14:textId="77777777" w:rsidR="00902997" w:rsidRPr="00347206" w:rsidRDefault="00902997" w:rsidP="00902997">
      <w:pPr>
        <w:rPr>
          <w:lang w:val="cs-CZ"/>
        </w:rPr>
      </w:pPr>
      <w:r w:rsidRPr="00347206">
        <w:rPr>
          <w:lang w:val="cs-CZ"/>
        </w:rPr>
        <w:t>Indikace: maligní rozsáhlé tumory, špatný stav pacienta, odmítnutí stereotaktických výkonů.</w:t>
      </w:r>
    </w:p>
    <w:p w14:paraId="0510CBF5" w14:textId="77777777" w:rsidR="00902997" w:rsidRPr="00347206" w:rsidRDefault="00902997" w:rsidP="00902997">
      <w:pPr>
        <w:rPr>
          <w:lang w:val="cs-CZ"/>
        </w:rPr>
      </w:pPr>
      <w:r w:rsidRPr="00347206">
        <w:rPr>
          <w:lang w:val="cs-CZ"/>
        </w:rPr>
        <w:t>Dávka 50</w:t>
      </w:r>
      <w:r>
        <w:rPr>
          <w:lang w:val="cs-CZ"/>
        </w:rPr>
        <w:t> </w:t>
      </w:r>
      <w:r w:rsidRPr="00347206">
        <w:rPr>
          <w:lang w:val="cs-CZ"/>
        </w:rPr>
        <w:t>-</w:t>
      </w:r>
      <w:r>
        <w:rPr>
          <w:lang w:val="cs-CZ"/>
        </w:rPr>
        <w:t> </w:t>
      </w:r>
      <w:r w:rsidRPr="00347206">
        <w:rPr>
          <w:lang w:val="cs-CZ"/>
        </w:rPr>
        <w:t>60 Gy, vyšší celková dávka se zvažuje u maligních meningiomů.</w:t>
      </w:r>
    </w:p>
    <w:p w14:paraId="706D3491" w14:textId="77777777" w:rsidR="00902997" w:rsidRPr="00347206" w:rsidRDefault="00902997" w:rsidP="00902997">
      <w:pPr>
        <w:rPr>
          <w:lang w:val="cs-CZ"/>
        </w:rPr>
      </w:pPr>
      <w:r w:rsidRPr="00347206">
        <w:rPr>
          <w:lang w:val="cs-CZ"/>
        </w:rPr>
        <w:t>Plánovací cílový objem (PTV): lůžko tumoru (nebo objem tumoru) podle předoperačního CT nebo MR vyšetření s bezpečnostním lemem 1,5</w:t>
      </w:r>
      <w:r>
        <w:rPr>
          <w:lang w:val="cs-CZ"/>
        </w:rPr>
        <w:t> </w:t>
      </w:r>
      <w:r w:rsidRPr="00347206">
        <w:rPr>
          <w:lang w:val="cs-CZ"/>
        </w:rPr>
        <w:t>-</w:t>
      </w:r>
      <w:r>
        <w:rPr>
          <w:lang w:val="cs-CZ"/>
        </w:rPr>
        <w:t> </w:t>
      </w:r>
      <w:r w:rsidRPr="00347206">
        <w:rPr>
          <w:lang w:val="cs-CZ"/>
        </w:rPr>
        <w:t>2 cm.</w:t>
      </w:r>
    </w:p>
    <w:p w14:paraId="28869238" w14:textId="77777777" w:rsidR="00902997" w:rsidRPr="00347206" w:rsidRDefault="00902997" w:rsidP="00902997">
      <w:pPr>
        <w:pStyle w:val="Nadpis4"/>
        <w:keepLines/>
        <w:numPr>
          <w:ilvl w:val="3"/>
          <w:numId w:val="56"/>
        </w:numPr>
        <w:suppressAutoHyphens w:val="0"/>
        <w:spacing w:before="240" w:after="60"/>
        <w:ind w:left="1134" w:hanging="1134"/>
        <w:rPr>
          <w:bCs/>
          <w:szCs w:val="22"/>
        </w:rPr>
      </w:pPr>
      <w:r w:rsidRPr="00347206">
        <w:rPr>
          <w:bCs/>
          <w:szCs w:val="22"/>
        </w:rPr>
        <w:t>PNET (primitivní neuroektodermální tumor, meduloblastom)</w:t>
      </w:r>
    </w:p>
    <w:p w14:paraId="4DA4256A" w14:textId="77777777" w:rsidR="00902997" w:rsidRPr="00347206" w:rsidRDefault="00902997" w:rsidP="00902997">
      <w:pPr>
        <w:pStyle w:val="Podtitul"/>
        <w:rPr>
          <w:lang w:val="cs-CZ"/>
        </w:rPr>
      </w:pPr>
      <w:r w:rsidRPr="00347206">
        <w:rPr>
          <w:lang w:val="cs-CZ"/>
        </w:rPr>
        <w:t>Léčebná strategie</w:t>
      </w:r>
    </w:p>
    <w:p w14:paraId="2D3C40C1" w14:textId="77777777" w:rsidR="00902997" w:rsidRPr="00347206" w:rsidRDefault="00902997" w:rsidP="00902997">
      <w:pPr>
        <w:rPr>
          <w:bCs/>
          <w:szCs w:val="22"/>
          <w:lang w:val="cs-CZ"/>
        </w:rPr>
      </w:pPr>
      <w:r w:rsidRPr="00347206">
        <w:rPr>
          <w:bCs/>
          <w:szCs w:val="22"/>
          <w:lang w:val="cs-CZ"/>
        </w:rPr>
        <w:t>Meduloblastom je typický a jeden z nejčastějších nádorů centrální nervové soustavy u nemocných dětského věku, tvoří 10</w:t>
      </w:r>
      <w:r>
        <w:rPr>
          <w:lang w:val="cs-CZ"/>
        </w:rPr>
        <w:t> </w:t>
      </w:r>
      <w:r w:rsidRPr="00347206">
        <w:rPr>
          <w:lang w:val="cs-CZ"/>
        </w:rPr>
        <w:t>-</w:t>
      </w:r>
      <w:r>
        <w:rPr>
          <w:lang w:val="cs-CZ"/>
        </w:rPr>
        <w:t> </w:t>
      </w:r>
      <w:r w:rsidRPr="00347206">
        <w:rPr>
          <w:bCs/>
          <w:szCs w:val="22"/>
          <w:lang w:val="cs-CZ"/>
        </w:rPr>
        <w:t>20% všech mozkových nádorů. Podle klasifikace nádorů CNS je meduloblastom označován jako primitivní neuroektodermální tumor (PNET), ale při jeho lokalizaci v zadní jámě se stále užívá termín meduloblastom. Mezi všemi intrakraniálními nádory má meduloblastom největší tendenci k neuroaxiální diseminaci spinální cestou. Je však popsána</w:t>
      </w:r>
      <w:r>
        <w:rPr>
          <w:bCs/>
          <w:szCs w:val="22"/>
          <w:lang w:val="cs-CZ"/>
        </w:rPr>
        <w:t xml:space="preserve"> </w:t>
      </w:r>
      <w:r w:rsidRPr="00347206">
        <w:rPr>
          <w:bCs/>
          <w:szCs w:val="22"/>
          <w:lang w:val="cs-CZ"/>
        </w:rPr>
        <w:t>i</w:t>
      </w:r>
      <w:r>
        <w:rPr>
          <w:bCs/>
          <w:szCs w:val="22"/>
          <w:lang w:val="cs-CZ"/>
        </w:rPr>
        <w:t> </w:t>
      </w:r>
      <w:r w:rsidRPr="00347206">
        <w:rPr>
          <w:bCs/>
          <w:szCs w:val="22"/>
          <w:lang w:val="cs-CZ"/>
        </w:rPr>
        <w:t xml:space="preserve">hematogenní diseminace do jater, kostí, kostní dřeně a lymfatických uzlin. K biologickým prediktivním faktorům se řadí přítomnost receptoru ErbB (ErbB2 a ErbB4), amplifikace c-myc onkogenu, mutace INI 1 (dle FISH) a exprese neutrophin receptor kinázy TrkC. </w:t>
      </w:r>
    </w:p>
    <w:p w14:paraId="7B8CFF81" w14:textId="77777777" w:rsidR="00902997" w:rsidRPr="00347206" w:rsidRDefault="00902997" w:rsidP="00902997">
      <w:pPr>
        <w:rPr>
          <w:bCs/>
          <w:szCs w:val="22"/>
          <w:lang w:val="cs-CZ"/>
        </w:rPr>
      </w:pPr>
      <w:r w:rsidRPr="00347206">
        <w:rPr>
          <w:bCs/>
          <w:szCs w:val="22"/>
          <w:lang w:val="cs-CZ"/>
        </w:rPr>
        <w:t>Léčba se určuje podle radikality chirurgického výkonu a případné diseminace. Základní metodou je chirurgický zákrok, který je doplněn radioterapií samotnou nebo v kombinaci s chemoterapií. Asi</w:t>
      </w:r>
      <w:r>
        <w:rPr>
          <w:bCs/>
          <w:szCs w:val="22"/>
          <w:lang w:val="cs-CZ"/>
        </w:rPr>
        <w:t xml:space="preserve"> </w:t>
      </w:r>
      <w:r w:rsidRPr="00347206">
        <w:rPr>
          <w:bCs/>
          <w:szCs w:val="22"/>
          <w:lang w:val="cs-CZ"/>
        </w:rPr>
        <w:t>u</w:t>
      </w:r>
      <w:r>
        <w:rPr>
          <w:bCs/>
          <w:szCs w:val="22"/>
          <w:lang w:val="cs-CZ"/>
        </w:rPr>
        <w:t> </w:t>
      </w:r>
      <w:r w:rsidRPr="00347206">
        <w:rPr>
          <w:bCs/>
          <w:szCs w:val="22"/>
          <w:lang w:val="cs-CZ"/>
        </w:rPr>
        <w:t>25% nemocných je v pooperační období ponechán ventrikuloperitoneální shunt. Radioterapie a</w:t>
      </w:r>
      <w:r>
        <w:rPr>
          <w:bCs/>
          <w:szCs w:val="22"/>
          <w:lang w:val="cs-CZ"/>
        </w:rPr>
        <w:t> </w:t>
      </w:r>
      <w:r w:rsidRPr="00347206">
        <w:rPr>
          <w:bCs/>
          <w:szCs w:val="22"/>
          <w:lang w:val="cs-CZ"/>
        </w:rPr>
        <w:t>chemoterapie je součástí léčebných protokolů, neboť se jedná o radio- a chemosenzitivní nádor. Jako dostačující se uvádí pooperačně aplikovaná dávka 54</w:t>
      </w:r>
      <w:r>
        <w:rPr>
          <w:lang w:val="cs-CZ"/>
        </w:rPr>
        <w:t> </w:t>
      </w:r>
      <w:r w:rsidRPr="00347206">
        <w:rPr>
          <w:lang w:val="cs-CZ"/>
        </w:rPr>
        <w:t>-</w:t>
      </w:r>
      <w:r>
        <w:rPr>
          <w:lang w:val="cs-CZ"/>
        </w:rPr>
        <w:t> </w:t>
      </w:r>
      <w:r w:rsidRPr="00347206">
        <w:rPr>
          <w:bCs/>
          <w:szCs w:val="22"/>
          <w:lang w:val="cs-CZ"/>
        </w:rPr>
        <w:t>55 Gy na oblast zadní jámy lební a 30</w:t>
      </w:r>
      <w:r>
        <w:rPr>
          <w:lang w:val="cs-CZ"/>
        </w:rPr>
        <w:t> </w:t>
      </w:r>
      <w:r w:rsidRPr="00347206">
        <w:rPr>
          <w:lang w:val="cs-CZ"/>
        </w:rPr>
        <w:t>-</w:t>
      </w:r>
      <w:r>
        <w:rPr>
          <w:lang w:val="cs-CZ"/>
        </w:rPr>
        <w:t> </w:t>
      </w:r>
      <w:r w:rsidRPr="00347206">
        <w:rPr>
          <w:bCs/>
          <w:szCs w:val="22"/>
          <w:lang w:val="cs-CZ"/>
        </w:rPr>
        <w:t xml:space="preserve">36 Gy            na oblast kraniospinální osy standardní frakcionací. U nízce rizikových PNET nádorů u dětí se dává přednost nižším dávkám záření na oblast kraniospinální osy (24 Gy). Vysokodávkovaná chemoterapie s transplantací kostní dřeně u PNET tumorů patří u dospělých pacientů mezi metody aplikované v rámci klinických studií, které mají za cíl zlepšení léčebných výsledků u těchto nádorů. </w:t>
      </w:r>
    </w:p>
    <w:p w14:paraId="6B32FE6F" w14:textId="77777777" w:rsidR="00902997" w:rsidRPr="00347206" w:rsidRDefault="00902997" w:rsidP="00902997">
      <w:pPr>
        <w:rPr>
          <w:szCs w:val="22"/>
          <w:lang w:val="cs-CZ"/>
        </w:rPr>
      </w:pPr>
      <w:r w:rsidRPr="00347206">
        <w:rPr>
          <w:szCs w:val="22"/>
          <w:lang w:val="cs-CZ"/>
        </w:rPr>
        <w:t>Radioterapie u dětských pacientů je léčba vedena dle protokolů POG nebo SIOP ve spolupráci s pracovištěm dětské onkologie.</w:t>
      </w:r>
    </w:p>
    <w:p w14:paraId="1E57CADB" w14:textId="77777777" w:rsidR="00902997" w:rsidRPr="00347206" w:rsidRDefault="00902997" w:rsidP="00902997">
      <w:pPr>
        <w:pStyle w:val="Podtitul"/>
        <w:rPr>
          <w:lang w:val="cs-CZ"/>
        </w:rPr>
      </w:pPr>
      <w:r w:rsidRPr="00347206">
        <w:rPr>
          <w:lang w:val="cs-CZ"/>
        </w:rPr>
        <w:t>Rozdělení pacientů podle stupně rizika</w:t>
      </w:r>
    </w:p>
    <w:p w14:paraId="290E0801" w14:textId="77777777" w:rsidR="00902997" w:rsidRPr="00347206" w:rsidRDefault="00902997" w:rsidP="00902997">
      <w:pPr>
        <w:rPr>
          <w:lang w:val="cs-CZ"/>
        </w:rPr>
      </w:pPr>
      <w:r w:rsidRPr="00347206">
        <w:rPr>
          <w:lang w:val="cs-CZ"/>
        </w:rPr>
        <w:t xml:space="preserve">Pacienti se dělí na skupinu s vysokým rizikem a skupinu se standardním rizikem. Existuje několik mírně odlišných klasifikací. </w:t>
      </w:r>
    </w:p>
    <w:p w14:paraId="1A55DD0A" w14:textId="77777777" w:rsidR="00902997" w:rsidRPr="00347206" w:rsidRDefault="00902997" w:rsidP="00902997">
      <w:pPr>
        <w:pStyle w:val="Podtitul"/>
        <w:rPr>
          <w:lang w:val="cs-CZ"/>
        </w:rPr>
      </w:pPr>
      <w:r w:rsidRPr="00347206">
        <w:rPr>
          <w:lang w:val="cs-CZ"/>
        </w:rPr>
        <w:t>Cílové objemy</w:t>
      </w:r>
    </w:p>
    <w:p w14:paraId="6B0D97D4" w14:textId="77777777" w:rsidR="00902997" w:rsidRPr="005B6502" w:rsidRDefault="00902997" w:rsidP="00902997">
      <w:pPr>
        <w:ind w:left="284"/>
        <w:rPr>
          <w:bCs/>
          <w:szCs w:val="22"/>
          <w:lang w:val="cs-CZ"/>
        </w:rPr>
      </w:pPr>
      <w:r w:rsidRPr="005B6502">
        <w:rPr>
          <w:bCs/>
          <w:szCs w:val="22"/>
          <w:lang w:val="cs-CZ"/>
        </w:rPr>
        <w:t>GT</w:t>
      </w:r>
      <w:r>
        <w:rPr>
          <w:bCs/>
          <w:szCs w:val="22"/>
          <w:lang w:val="cs-CZ"/>
        </w:rPr>
        <w:t>V</w:t>
      </w:r>
      <w:r>
        <w:rPr>
          <w:bCs/>
          <w:szCs w:val="22"/>
          <w:lang w:val="cs-CZ"/>
        </w:rPr>
        <w:tab/>
      </w:r>
      <w:r>
        <w:rPr>
          <w:bCs/>
          <w:szCs w:val="22"/>
          <w:lang w:val="cs-CZ"/>
        </w:rPr>
        <w:tab/>
      </w:r>
      <w:r w:rsidRPr="005B6502">
        <w:rPr>
          <w:bCs/>
          <w:szCs w:val="22"/>
          <w:lang w:val="cs-CZ"/>
        </w:rPr>
        <w:t>objem reziduálního tumoru nebo primární inoperabilní tumor,</w:t>
      </w:r>
    </w:p>
    <w:p w14:paraId="03869FFF" w14:textId="77777777" w:rsidR="00902997" w:rsidRPr="005B6502" w:rsidRDefault="00902997" w:rsidP="00902997">
      <w:pPr>
        <w:ind w:left="284"/>
        <w:rPr>
          <w:bCs/>
          <w:szCs w:val="22"/>
          <w:lang w:val="cs-CZ"/>
        </w:rPr>
      </w:pPr>
      <w:r>
        <w:rPr>
          <w:bCs/>
          <w:szCs w:val="22"/>
          <w:lang w:val="cs-CZ"/>
        </w:rPr>
        <w:t>CTV 1</w:t>
      </w:r>
      <w:r>
        <w:rPr>
          <w:bCs/>
          <w:szCs w:val="22"/>
          <w:lang w:val="cs-CZ"/>
        </w:rPr>
        <w:tab/>
      </w:r>
      <w:r w:rsidRPr="005B6502">
        <w:rPr>
          <w:bCs/>
          <w:szCs w:val="22"/>
          <w:lang w:val="cs-CZ"/>
        </w:rPr>
        <w:t>GTV + mozek + mozkomíšní vak,</w:t>
      </w:r>
    </w:p>
    <w:p w14:paraId="5EB4B667" w14:textId="77777777" w:rsidR="00902997" w:rsidRPr="005B6502" w:rsidRDefault="00902997" w:rsidP="00902997">
      <w:pPr>
        <w:ind w:left="284"/>
        <w:rPr>
          <w:bCs/>
          <w:szCs w:val="22"/>
          <w:lang w:val="cs-CZ"/>
        </w:rPr>
      </w:pPr>
      <w:r>
        <w:rPr>
          <w:bCs/>
          <w:szCs w:val="22"/>
          <w:lang w:val="cs-CZ"/>
        </w:rPr>
        <w:t>CTV 2</w:t>
      </w:r>
      <w:r>
        <w:rPr>
          <w:bCs/>
          <w:szCs w:val="22"/>
          <w:lang w:val="cs-CZ"/>
        </w:rPr>
        <w:tab/>
      </w:r>
      <w:r w:rsidRPr="005B6502">
        <w:rPr>
          <w:bCs/>
          <w:szCs w:val="22"/>
          <w:lang w:val="cs-CZ"/>
        </w:rPr>
        <w:t>lůžko tumoru zadní jámy lební (anatomicky ohraničena tentoriem a mozkovými obaly)</w:t>
      </w:r>
    </w:p>
    <w:p w14:paraId="55C6732B" w14:textId="77777777" w:rsidR="00902997" w:rsidRPr="005B6502" w:rsidRDefault="00902997" w:rsidP="00902997">
      <w:pPr>
        <w:ind w:left="284"/>
        <w:rPr>
          <w:bCs/>
          <w:szCs w:val="22"/>
          <w:lang w:val="cs-CZ"/>
        </w:rPr>
      </w:pPr>
      <w:r>
        <w:rPr>
          <w:bCs/>
          <w:szCs w:val="22"/>
          <w:lang w:val="cs-CZ"/>
        </w:rPr>
        <w:t>CTV 3</w:t>
      </w:r>
      <w:r>
        <w:rPr>
          <w:bCs/>
          <w:szCs w:val="22"/>
          <w:lang w:val="cs-CZ"/>
        </w:rPr>
        <w:tab/>
      </w:r>
      <w:r w:rsidRPr="005B6502">
        <w:rPr>
          <w:bCs/>
          <w:szCs w:val="22"/>
          <w:lang w:val="cs-CZ"/>
        </w:rPr>
        <w:t>reziduální tumor, makrokopická metastáza</w:t>
      </w:r>
    </w:p>
    <w:p w14:paraId="393D2C16" w14:textId="77777777" w:rsidR="00902997" w:rsidRPr="005B6502" w:rsidRDefault="00902997" w:rsidP="00902997">
      <w:pPr>
        <w:ind w:left="284"/>
        <w:rPr>
          <w:bCs/>
          <w:szCs w:val="22"/>
          <w:lang w:val="cs-CZ"/>
        </w:rPr>
      </w:pPr>
      <w:r>
        <w:rPr>
          <w:bCs/>
          <w:szCs w:val="22"/>
          <w:lang w:val="cs-CZ"/>
        </w:rPr>
        <w:t>PTV 1</w:t>
      </w:r>
      <w:r>
        <w:rPr>
          <w:bCs/>
          <w:szCs w:val="22"/>
          <w:lang w:val="cs-CZ"/>
        </w:rPr>
        <w:tab/>
      </w:r>
      <w:r w:rsidRPr="005B6502">
        <w:rPr>
          <w:bCs/>
          <w:szCs w:val="22"/>
          <w:lang w:val="cs-CZ"/>
        </w:rPr>
        <w:t>kraniospinální osa, CTV1</w:t>
      </w:r>
      <w:r>
        <w:rPr>
          <w:bCs/>
          <w:szCs w:val="22"/>
          <w:lang w:val="cs-CZ"/>
        </w:rPr>
        <w:t xml:space="preserve"> </w:t>
      </w:r>
      <w:r w:rsidRPr="005B6502">
        <w:rPr>
          <w:bCs/>
          <w:szCs w:val="22"/>
          <w:lang w:val="cs-CZ"/>
        </w:rPr>
        <w:t>+</w:t>
      </w:r>
      <w:r>
        <w:rPr>
          <w:bCs/>
          <w:szCs w:val="22"/>
          <w:lang w:val="cs-CZ"/>
        </w:rPr>
        <w:t xml:space="preserve"> lem </w:t>
      </w:r>
      <w:r w:rsidRPr="005B6502">
        <w:rPr>
          <w:bCs/>
          <w:szCs w:val="22"/>
          <w:lang w:val="cs-CZ"/>
        </w:rPr>
        <w:t>0,3</w:t>
      </w:r>
      <w:r>
        <w:rPr>
          <w:lang w:val="cs-CZ"/>
        </w:rPr>
        <w:t> </w:t>
      </w:r>
      <w:r w:rsidRPr="00347206">
        <w:rPr>
          <w:lang w:val="cs-CZ"/>
        </w:rPr>
        <w:t>-</w:t>
      </w:r>
      <w:r>
        <w:rPr>
          <w:lang w:val="cs-CZ"/>
        </w:rPr>
        <w:t> </w:t>
      </w:r>
      <w:r w:rsidRPr="005B6502">
        <w:rPr>
          <w:bCs/>
          <w:szCs w:val="22"/>
          <w:lang w:val="cs-CZ"/>
        </w:rPr>
        <w:t>0,5cm</w:t>
      </w:r>
    </w:p>
    <w:p w14:paraId="7AD11E4E" w14:textId="77777777" w:rsidR="00902997" w:rsidRPr="005B6502" w:rsidRDefault="00902997" w:rsidP="00902997">
      <w:pPr>
        <w:ind w:left="284"/>
        <w:rPr>
          <w:bCs/>
          <w:lang w:val="cs-CZ"/>
        </w:rPr>
      </w:pPr>
      <w:r w:rsidRPr="005B6502">
        <w:rPr>
          <w:bCs/>
          <w:lang w:val="cs-CZ"/>
        </w:rPr>
        <w:t>PTV 2</w:t>
      </w:r>
      <w:r>
        <w:rPr>
          <w:bCs/>
          <w:lang w:val="cs-CZ"/>
        </w:rPr>
        <w:tab/>
      </w:r>
      <w:r w:rsidRPr="005B6502">
        <w:rPr>
          <w:bCs/>
          <w:lang w:val="cs-CZ"/>
        </w:rPr>
        <w:t>CTV 2</w:t>
      </w:r>
      <w:r>
        <w:rPr>
          <w:bCs/>
          <w:lang w:val="cs-CZ"/>
        </w:rPr>
        <w:t xml:space="preserve"> </w:t>
      </w:r>
      <w:r w:rsidRPr="005B6502">
        <w:rPr>
          <w:bCs/>
          <w:lang w:val="cs-CZ"/>
        </w:rPr>
        <w:t>+ lem 0,3</w:t>
      </w:r>
      <w:r>
        <w:rPr>
          <w:lang w:val="cs-CZ"/>
        </w:rPr>
        <w:t> </w:t>
      </w:r>
      <w:r w:rsidRPr="00347206">
        <w:rPr>
          <w:lang w:val="cs-CZ"/>
        </w:rPr>
        <w:t>-</w:t>
      </w:r>
      <w:r>
        <w:rPr>
          <w:lang w:val="cs-CZ"/>
        </w:rPr>
        <w:t> </w:t>
      </w:r>
      <w:r w:rsidRPr="005B6502">
        <w:rPr>
          <w:bCs/>
          <w:lang w:val="cs-CZ"/>
        </w:rPr>
        <w:t>0,5cm</w:t>
      </w:r>
    </w:p>
    <w:p w14:paraId="4384A021" w14:textId="77777777" w:rsidR="00902997" w:rsidRPr="005B6502" w:rsidRDefault="00902997" w:rsidP="00902997">
      <w:pPr>
        <w:ind w:left="284"/>
        <w:rPr>
          <w:bCs/>
          <w:lang w:val="cs-CZ"/>
        </w:rPr>
      </w:pPr>
      <w:r>
        <w:rPr>
          <w:bCs/>
          <w:lang w:val="cs-CZ"/>
        </w:rPr>
        <w:t>PTV 3</w:t>
      </w:r>
      <w:r>
        <w:rPr>
          <w:bCs/>
          <w:lang w:val="cs-CZ"/>
        </w:rPr>
        <w:tab/>
      </w:r>
      <w:r w:rsidRPr="005B6502">
        <w:rPr>
          <w:bCs/>
          <w:lang w:val="cs-CZ"/>
        </w:rPr>
        <w:t>objem tumoru či rezidua (GTV) s bezpečnostním lemem zpravidla  0,3</w:t>
      </w:r>
      <w:r>
        <w:rPr>
          <w:lang w:val="cs-CZ"/>
        </w:rPr>
        <w:t> </w:t>
      </w:r>
      <w:r w:rsidRPr="00347206">
        <w:rPr>
          <w:lang w:val="cs-CZ"/>
        </w:rPr>
        <w:t>-</w:t>
      </w:r>
      <w:r>
        <w:rPr>
          <w:lang w:val="cs-CZ"/>
        </w:rPr>
        <w:t> </w:t>
      </w:r>
      <w:r w:rsidRPr="005B6502">
        <w:rPr>
          <w:bCs/>
          <w:lang w:val="cs-CZ"/>
        </w:rPr>
        <w:t>0,5cm</w:t>
      </w:r>
    </w:p>
    <w:p w14:paraId="51FFED53" w14:textId="77777777" w:rsidR="00902997" w:rsidRPr="00347206" w:rsidRDefault="00902997" w:rsidP="00902997">
      <w:pPr>
        <w:pStyle w:val="Podtitul"/>
        <w:rPr>
          <w:lang w:val="cs-CZ"/>
        </w:rPr>
      </w:pPr>
      <w:r w:rsidRPr="00347206">
        <w:rPr>
          <w:lang w:val="cs-CZ"/>
        </w:rPr>
        <w:t>Frakcionace a dávka záření</w:t>
      </w:r>
    </w:p>
    <w:p w14:paraId="62407319" w14:textId="77777777" w:rsidR="00902997" w:rsidRPr="005B6502" w:rsidRDefault="00902997" w:rsidP="00902997">
      <w:pPr>
        <w:rPr>
          <w:bCs/>
          <w:szCs w:val="22"/>
          <w:lang w:val="cs-CZ"/>
        </w:rPr>
      </w:pPr>
      <w:r w:rsidRPr="005B6502">
        <w:rPr>
          <w:bCs/>
          <w:szCs w:val="22"/>
          <w:lang w:val="cs-CZ"/>
        </w:rPr>
        <w:t>PTV 1</w:t>
      </w:r>
      <w:r w:rsidRPr="005B6502">
        <w:rPr>
          <w:bCs/>
          <w:szCs w:val="22"/>
          <w:lang w:val="cs-CZ"/>
        </w:rPr>
        <w:tab/>
      </w:r>
      <w:r w:rsidRPr="005B6502">
        <w:rPr>
          <w:bCs/>
          <w:szCs w:val="22"/>
          <w:lang w:val="cs-CZ"/>
        </w:rPr>
        <w:tab/>
        <w:t>18</w:t>
      </w:r>
      <w:r>
        <w:rPr>
          <w:lang w:val="cs-CZ"/>
        </w:rPr>
        <w:t> </w:t>
      </w:r>
      <w:r w:rsidRPr="00347206">
        <w:rPr>
          <w:lang w:val="cs-CZ"/>
        </w:rPr>
        <w:t>-</w:t>
      </w:r>
      <w:r>
        <w:rPr>
          <w:lang w:val="cs-CZ"/>
        </w:rPr>
        <w:t> </w:t>
      </w:r>
      <w:r w:rsidRPr="005B6502">
        <w:rPr>
          <w:bCs/>
          <w:szCs w:val="22"/>
          <w:lang w:val="cs-CZ"/>
        </w:rPr>
        <w:t>24,3 Gy (standardní riziko),</w:t>
      </w:r>
    </w:p>
    <w:p w14:paraId="5D8C8024" w14:textId="77777777" w:rsidR="00902997" w:rsidRPr="005B6502" w:rsidRDefault="00902997" w:rsidP="00902997">
      <w:pPr>
        <w:rPr>
          <w:bCs/>
          <w:szCs w:val="22"/>
          <w:lang w:val="cs-CZ"/>
        </w:rPr>
      </w:pPr>
      <w:r w:rsidRPr="005B6502">
        <w:rPr>
          <w:bCs/>
          <w:szCs w:val="22"/>
          <w:lang w:val="cs-CZ"/>
        </w:rPr>
        <w:tab/>
      </w:r>
      <w:r w:rsidRPr="005B6502">
        <w:rPr>
          <w:bCs/>
          <w:szCs w:val="22"/>
          <w:lang w:val="cs-CZ"/>
        </w:rPr>
        <w:tab/>
      </w:r>
      <w:r>
        <w:rPr>
          <w:bCs/>
          <w:szCs w:val="22"/>
          <w:lang w:val="cs-CZ"/>
        </w:rPr>
        <w:tab/>
      </w:r>
      <w:r>
        <w:rPr>
          <w:bCs/>
          <w:szCs w:val="22"/>
          <w:lang w:val="cs-CZ"/>
        </w:rPr>
        <w:tab/>
      </w:r>
      <w:r w:rsidRPr="005B6502">
        <w:rPr>
          <w:bCs/>
          <w:szCs w:val="22"/>
          <w:lang w:val="cs-CZ"/>
        </w:rPr>
        <w:t>30</w:t>
      </w:r>
      <w:r>
        <w:rPr>
          <w:lang w:val="cs-CZ"/>
        </w:rPr>
        <w:t> </w:t>
      </w:r>
      <w:r w:rsidRPr="00347206">
        <w:rPr>
          <w:lang w:val="cs-CZ"/>
        </w:rPr>
        <w:t>-</w:t>
      </w:r>
      <w:r>
        <w:rPr>
          <w:lang w:val="cs-CZ"/>
        </w:rPr>
        <w:t> </w:t>
      </w:r>
      <w:r w:rsidRPr="005B6502">
        <w:rPr>
          <w:bCs/>
          <w:szCs w:val="22"/>
          <w:lang w:val="cs-CZ"/>
        </w:rPr>
        <w:t>39,6 Gy (vysoké riziko),</w:t>
      </w:r>
    </w:p>
    <w:p w14:paraId="721CBACB" w14:textId="77777777" w:rsidR="00902997" w:rsidRPr="005B6502" w:rsidRDefault="00902997" w:rsidP="00902997">
      <w:pPr>
        <w:rPr>
          <w:bCs/>
          <w:lang w:val="cs-CZ"/>
        </w:rPr>
      </w:pPr>
      <w:r w:rsidRPr="005B6502">
        <w:rPr>
          <w:bCs/>
          <w:lang w:val="cs-CZ"/>
        </w:rPr>
        <w:t>PTV 2</w:t>
      </w:r>
      <w:r w:rsidRPr="005B6502">
        <w:rPr>
          <w:bCs/>
          <w:lang w:val="cs-CZ"/>
        </w:rPr>
        <w:tab/>
      </w:r>
      <w:r w:rsidRPr="005B6502">
        <w:rPr>
          <w:bCs/>
          <w:lang w:val="cs-CZ"/>
        </w:rPr>
        <w:tab/>
        <w:t>do celkové dávky 54</w:t>
      </w:r>
      <w:r>
        <w:rPr>
          <w:lang w:val="cs-CZ"/>
        </w:rPr>
        <w:t> </w:t>
      </w:r>
      <w:r w:rsidRPr="00347206">
        <w:rPr>
          <w:lang w:val="cs-CZ"/>
        </w:rPr>
        <w:t>-</w:t>
      </w:r>
      <w:r>
        <w:rPr>
          <w:lang w:val="cs-CZ"/>
        </w:rPr>
        <w:t> </w:t>
      </w:r>
      <w:r w:rsidRPr="005B6502">
        <w:rPr>
          <w:bCs/>
          <w:lang w:val="cs-CZ"/>
        </w:rPr>
        <w:t>56 Gy (55,8 Gy)</w:t>
      </w:r>
    </w:p>
    <w:p w14:paraId="5336F628" w14:textId="77777777" w:rsidR="00902997" w:rsidRPr="005B6502" w:rsidRDefault="00902997" w:rsidP="00902997">
      <w:pPr>
        <w:rPr>
          <w:bCs/>
          <w:lang w:val="cs-CZ"/>
        </w:rPr>
      </w:pPr>
      <w:r w:rsidRPr="005B6502">
        <w:rPr>
          <w:bCs/>
          <w:lang w:val="cs-CZ"/>
        </w:rPr>
        <w:t xml:space="preserve">PTV 3 </w:t>
      </w:r>
      <w:r w:rsidRPr="005B6502">
        <w:rPr>
          <w:bCs/>
          <w:lang w:val="cs-CZ"/>
        </w:rPr>
        <w:tab/>
      </w:r>
      <w:r w:rsidRPr="005B6502">
        <w:rPr>
          <w:bCs/>
          <w:lang w:val="cs-CZ"/>
        </w:rPr>
        <w:tab/>
        <w:t>do celkové dávky 60 Gy</w:t>
      </w:r>
    </w:p>
    <w:p w14:paraId="7E8E3278" w14:textId="77777777" w:rsidR="00902997" w:rsidRPr="00347206" w:rsidRDefault="00902997" w:rsidP="00902997">
      <w:pPr>
        <w:pStyle w:val="Nadpis4"/>
        <w:keepLines/>
        <w:numPr>
          <w:ilvl w:val="3"/>
          <w:numId w:val="56"/>
        </w:numPr>
        <w:suppressAutoHyphens w:val="0"/>
        <w:spacing w:before="240" w:after="60"/>
        <w:ind w:left="1134" w:hanging="1134"/>
        <w:rPr>
          <w:bCs/>
          <w:szCs w:val="22"/>
        </w:rPr>
      </w:pPr>
      <w:r w:rsidRPr="00347206">
        <w:rPr>
          <w:bCs/>
          <w:szCs w:val="22"/>
        </w:rPr>
        <w:t>Ependymomy</w:t>
      </w:r>
    </w:p>
    <w:p w14:paraId="303332E9" w14:textId="77777777" w:rsidR="00902997" w:rsidRPr="00347206" w:rsidRDefault="00902997" w:rsidP="00902997">
      <w:pPr>
        <w:pStyle w:val="Podtitul"/>
        <w:rPr>
          <w:lang w:val="cs-CZ"/>
        </w:rPr>
      </w:pPr>
      <w:r w:rsidRPr="00347206">
        <w:rPr>
          <w:lang w:val="cs-CZ"/>
        </w:rPr>
        <w:t>Léčebná strategie</w:t>
      </w:r>
    </w:p>
    <w:p w14:paraId="3734DE4D" w14:textId="77777777" w:rsidR="00902997" w:rsidRPr="00347206" w:rsidRDefault="00902997" w:rsidP="00902997">
      <w:pPr>
        <w:rPr>
          <w:lang w:val="cs-CZ"/>
        </w:rPr>
      </w:pPr>
      <w:r w:rsidRPr="00347206">
        <w:rPr>
          <w:lang w:val="cs-CZ"/>
        </w:rPr>
        <w:t xml:space="preserve">U dospělých je asi 1/3 ependymomů lokalizováno infratentoriálně a 2/3 supratentoriálně, u dětí je tomu opačně. Celkem 90% intrakraniálních ependymomů je umístěno v zadní jámě lební. Spinální ependymomy jsou nejčastěji lokalizovány v oblasti caudy equiny a fillum terminale (70%). Metastazování se děje hlavně likvorovými cestami, hematogenní šíření je vzácné. Metodou první volby v léčbě ependymomů je chirurgický zákrok. </w:t>
      </w:r>
    </w:p>
    <w:p w14:paraId="0240F8A8" w14:textId="77777777" w:rsidR="00902997" w:rsidRPr="00347206" w:rsidRDefault="00902997" w:rsidP="00902997">
      <w:pPr>
        <w:rPr>
          <w:lang w:val="cs-CZ"/>
        </w:rPr>
      </w:pPr>
      <w:r w:rsidRPr="00347206">
        <w:rPr>
          <w:lang w:val="cs-CZ"/>
        </w:rPr>
        <w:t>Pooperační radioterapie zlepšuje léčebné výsledky u anaplatických a subtotálně resekovaných ependymomů. Doporučuje se dávka 54-59,4 Gy. Kraniospinální ozáření je indikováno vždy při pozitivní cytologii mozkomíšního moku a při pozitivním MR nálezu při vyšetření páteřního kanálu. Na oblast míšního kanálu, s kaudální hranicí ozařovaného pole v úrovni těl obratlů S</w:t>
      </w:r>
      <w:r w:rsidRPr="00347206">
        <w:rPr>
          <w:vertAlign w:val="subscript"/>
          <w:lang w:val="cs-CZ"/>
        </w:rPr>
        <w:t>2-3</w:t>
      </w:r>
      <w:r w:rsidRPr="00347206">
        <w:rPr>
          <w:lang w:val="cs-CZ"/>
        </w:rPr>
        <w:t>, a objem celé mozkovny, se doporučuje aplikovat dávku 30-36 Gy.</w:t>
      </w:r>
    </w:p>
    <w:p w14:paraId="118FFFDA" w14:textId="77777777" w:rsidR="00902997" w:rsidRPr="00347206" w:rsidRDefault="00902997" w:rsidP="00902997">
      <w:pPr>
        <w:rPr>
          <w:lang w:val="cs-CZ"/>
        </w:rPr>
      </w:pPr>
      <w:r w:rsidRPr="00347206">
        <w:rPr>
          <w:lang w:val="cs-CZ"/>
        </w:rPr>
        <w:t xml:space="preserve">Pooperační ozáření se doporučuje i u spinální formy ependymomu. U vysoce maligních forem lokalizovaných v oblasti krční a hrudní páteře se doporučuje individuálně zvážit profylaktické ozáření celé kraniospinální osy (30-36 Gy) a doozáření lůžka tumoru v rozsahu dvou obratlů nad a pod hranicemi nádoru do celkové dávky 45 Gy. U low-grade ependymomů se dává přednost lokalizované pooperační radioterapii (50-54 Gy). </w:t>
      </w:r>
    </w:p>
    <w:p w14:paraId="5C57183A" w14:textId="77777777" w:rsidR="00902997" w:rsidRPr="00347206" w:rsidRDefault="00902997" w:rsidP="00902997">
      <w:pPr>
        <w:rPr>
          <w:bCs/>
          <w:lang w:val="cs-CZ"/>
        </w:rPr>
      </w:pPr>
      <w:r w:rsidRPr="00347206">
        <w:rPr>
          <w:lang w:val="cs-CZ"/>
        </w:rPr>
        <w:t>Výsledky chemoterapie u ependymomů nejsou přesvědčivé, nicméně léčebné protokoly standardně chemoterapii doporučují (např. u recidiv etopozid, temozolomid, nitrosurea či platinové preparáty).</w:t>
      </w:r>
    </w:p>
    <w:p w14:paraId="13E052E7" w14:textId="77777777" w:rsidR="00A216FF" w:rsidRDefault="00A216FF" w:rsidP="00902997">
      <w:pPr>
        <w:pStyle w:val="Podtitul"/>
        <w:rPr>
          <w:lang w:val="cs-CZ"/>
        </w:rPr>
      </w:pPr>
    </w:p>
    <w:p w14:paraId="1FD933AC" w14:textId="77777777" w:rsidR="00A216FF" w:rsidRDefault="00A216FF" w:rsidP="00902997">
      <w:pPr>
        <w:pStyle w:val="Podtitul"/>
        <w:rPr>
          <w:lang w:val="cs-CZ"/>
        </w:rPr>
      </w:pPr>
    </w:p>
    <w:p w14:paraId="1449453C" w14:textId="77777777" w:rsidR="00902997" w:rsidRPr="00347206" w:rsidRDefault="00902997" w:rsidP="00902997">
      <w:pPr>
        <w:pStyle w:val="Podtitul"/>
        <w:rPr>
          <w:lang w:val="cs-CZ"/>
        </w:rPr>
      </w:pPr>
      <w:r w:rsidRPr="00347206">
        <w:rPr>
          <w:lang w:val="cs-CZ"/>
        </w:rPr>
        <w:t xml:space="preserve">Cílové objemy, frakcionace a dávka záření, technika radioterapie </w:t>
      </w:r>
    </w:p>
    <w:p w14:paraId="59F1D24E" w14:textId="6D872030" w:rsidR="00902997" w:rsidRPr="00347206" w:rsidRDefault="00902997" w:rsidP="00902997">
      <w:pPr>
        <w:rPr>
          <w:bCs/>
          <w:lang w:val="cs-CZ"/>
        </w:rPr>
      </w:pPr>
      <w:r w:rsidRPr="00347206">
        <w:rPr>
          <w:bCs/>
          <w:lang w:val="cs-CZ"/>
        </w:rPr>
        <w:t>Platí stejné zásady jako při ozařování pacientů s PNET tumory (meduloblastomy) v případech dětských pacientů je dávka a frakcionace záření a její technika určována léčebnými pr</w:t>
      </w:r>
      <w:r>
        <w:rPr>
          <w:bCs/>
          <w:lang w:val="cs-CZ"/>
        </w:rPr>
        <w:t>otokoly pro </w:t>
      </w:r>
      <w:r w:rsidRPr="00347206">
        <w:rPr>
          <w:bCs/>
          <w:lang w:val="cs-CZ"/>
        </w:rPr>
        <w:t>dět</w:t>
      </w:r>
      <w:r>
        <w:rPr>
          <w:bCs/>
          <w:lang w:val="cs-CZ"/>
        </w:rPr>
        <w:t>s</w:t>
      </w:r>
      <w:r w:rsidRPr="00347206">
        <w:rPr>
          <w:bCs/>
          <w:lang w:val="cs-CZ"/>
        </w:rPr>
        <w:t>ké onkologické pacienty</w:t>
      </w:r>
    </w:p>
    <w:p w14:paraId="2D1DED6D" w14:textId="77777777" w:rsidR="00902997" w:rsidRPr="00347206" w:rsidRDefault="00902997" w:rsidP="00902997">
      <w:pPr>
        <w:rPr>
          <w:lang w:val="cs-CZ"/>
        </w:rPr>
      </w:pPr>
    </w:p>
    <w:p w14:paraId="702A486F" w14:textId="73EAC44D" w:rsidR="00902997" w:rsidRDefault="00902997">
      <w:pPr>
        <w:suppressAutoHyphens w:val="0"/>
        <w:jc w:val="left"/>
        <w:rPr>
          <w:lang w:val="cs-CZ"/>
        </w:rPr>
      </w:pPr>
      <w:r>
        <w:rPr>
          <w:lang w:val="cs-CZ"/>
        </w:rPr>
        <w:br w:type="page"/>
      </w:r>
    </w:p>
    <w:p w14:paraId="5A121CF6" w14:textId="77777777" w:rsidR="00902997" w:rsidRPr="00347206" w:rsidRDefault="00902997" w:rsidP="00902997">
      <w:pPr>
        <w:pStyle w:val="Nadpis2"/>
        <w:numPr>
          <w:ilvl w:val="0"/>
          <w:numId w:val="0"/>
        </w:numPr>
        <w:tabs>
          <w:tab w:val="left" w:pos="851"/>
        </w:tabs>
        <w:rPr>
          <w:szCs w:val="22"/>
          <w:lang w:val="cs-CZ"/>
        </w:rPr>
      </w:pPr>
      <w:bookmarkStart w:id="1125" w:name="_Toc434844904"/>
      <w:r w:rsidRPr="00347206">
        <w:rPr>
          <w:szCs w:val="22"/>
          <w:lang w:val="cs-CZ"/>
        </w:rPr>
        <w:t>Literatura</w:t>
      </w:r>
      <w:bookmarkEnd w:id="1125"/>
      <w:r w:rsidRPr="00347206">
        <w:rPr>
          <w:szCs w:val="22"/>
          <w:lang w:val="cs-CZ"/>
        </w:rPr>
        <w:t xml:space="preserve"> </w:t>
      </w:r>
    </w:p>
    <w:p w14:paraId="03EDE588" w14:textId="77777777" w:rsidR="00902997" w:rsidRPr="00347206" w:rsidRDefault="00902997" w:rsidP="00902997">
      <w:pPr>
        <w:numPr>
          <w:ilvl w:val="0"/>
          <w:numId w:val="55"/>
        </w:numPr>
        <w:tabs>
          <w:tab w:val="left" w:pos="851"/>
        </w:tabs>
        <w:suppressAutoHyphens w:val="0"/>
        <w:spacing w:before="120"/>
        <w:ind w:hanging="720"/>
        <w:rPr>
          <w:szCs w:val="22"/>
          <w:lang w:val="cs-CZ" w:eastAsia="cs-CZ"/>
        </w:rPr>
      </w:pPr>
      <w:r w:rsidRPr="00347206">
        <w:rPr>
          <w:caps/>
          <w:lang w:val="cs-CZ"/>
        </w:rPr>
        <w:t>Česká onkologická společnost</w:t>
      </w:r>
      <w:r w:rsidRPr="00347206">
        <w:rPr>
          <w:lang w:val="cs-CZ"/>
        </w:rPr>
        <w:t xml:space="preserve"> ČLS JEP: Zásady cytostatické léčby maligních onkologických onemocnění. Praha, 2007.</w:t>
      </w:r>
    </w:p>
    <w:p w14:paraId="588B55EA" w14:textId="77777777" w:rsidR="00902997" w:rsidRPr="00347206" w:rsidRDefault="00902997" w:rsidP="00902997">
      <w:pPr>
        <w:numPr>
          <w:ilvl w:val="0"/>
          <w:numId w:val="55"/>
        </w:numPr>
        <w:tabs>
          <w:tab w:val="left" w:pos="851"/>
        </w:tabs>
        <w:suppressAutoHyphens w:val="0"/>
        <w:spacing w:before="120"/>
        <w:ind w:hanging="720"/>
        <w:rPr>
          <w:caps/>
          <w:lang w:val="cs-CZ"/>
        </w:rPr>
      </w:pPr>
      <w:r w:rsidRPr="00347206">
        <w:rPr>
          <w:lang w:val="cs-CZ"/>
        </w:rPr>
        <w:t>GERBAULET, A., PÖTTER, R., MAZERON, JJ. et al. The GEC ESTRO Handbook of brachytherapy. Brussels, ESTRO, 2002, 678 s.</w:t>
      </w:r>
    </w:p>
    <w:p w14:paraId="746BE518" w14:textId="77777777" w:rsidR="00902997" w:rsidRPr="00347206" w:rsidRDefault="00902997" w:rsidP="00902997">
      <w:pPr>
        <w:numPr>
          <w:ilvl w:val="0"/>
          <w:numId w:val="55"/>
        </w:numPr>
        <w:tabs>
          <w:tab w:val="left" w:pos="851"/>
        </w:tabs>
        <w:suppressAutoHyphens w:val="0"/>
        <w:spacing w:before="120"/>
        <w:ind w:hanging="720"/>
        <w:rPr>
          <w:lang w:val="cs-CZ"/>
        </w:rPr>
      </w:pPr>
      <w:r w:rsidRPr="00347206">
        <w:rPr>
          <w:lang w:val="cs-CZ"/>
        </w:rPr>
        <w:t>ICRU REPORT 38. Dose and volume specification for reporting intracavitary therapy in gynaecology. Commission on Radiation Units and Measurements, Bethesda, Maryland, 1985.</w:t>
      </w:r>
    </w:p>
    <w:p w14:paraId="6A40C9EB" w14:textId="77777777" w:rsidR="00902997" w:rsidRPr="00347206" w:rsidRDefault="00902997" w:rsidP="00902997">
      <w:pPr>
        <w:numPr>
          <w:ilvl w:val="0"/>
          <w:numId w:val="55"/>
        </w:numPr>
        <w:tabs>
          <w:tab w:val="left" w:pos="851"/>
        </w:tabs>
        <w:suppressAutoHyphens w:val="0"/>
        <w:spacing w:before="120"/>
        <w:ind w:hanging="720"/>
        <w:rPr>
          <w:lang w:val="cs-CZ"/>
        </w:rPr>
      </w:pPr>
      <w:r w:rsidRPr="00347206">
        <w:rPr>
          <w:lang w:val="cs-CZ"/>
        </w:rPr>
        <w:t>ICRU Report 50. Prescribing, recording and reporting photon beam therapy. International Commission for Radiation Units and Measurements. Bethesda, MD, 1993, 71 s.</w:t>
      </w:r>
    </w:p>
    <w:p w14:paraId="528F347B" w14:textId="77777777" w:rsidR="00902997" w:rsidRPr="00347206" w:rsidRDefault="00902997" w:rsidP="00902997">
      <w:pPr>
        <w:numPr>
          <w:ilvl w:val="0"/>
          <w:numId w:val="55"/>
        </w:numPr>
        <w:tabs>
          <w:tab w:val="left" w:pos="851"/>
        </w:tabs>
        <w:suppressAutoHyphens w:val="0"/>
        <w:spacing w:before="120"/>
        <w:ind w:hanging="720"/>
        <w:rPr>
          <w:lang w:val="cs-CZ"/>
        </w:rPr>
      </w:pPr>
      <w:r w:rsidRPr="00347206">
        <w:rPr>
          <w:lang w:val="cs-CZ"/>
        </w:rPr>
        <w:t>ICRU Report 62.  Prescribing, recording and reporting photon beam therapy (Supplement to ICRU Report 50).  International Commission for Radiation Units and Measurements, Bethesda, MD, 1999, 52 s.</w:t>
      </w:r>
    </w:p>
    <w:p w14:paraId="5ADD330A" w14:textId="77777777" w:rsidR="00902997" w:rsidRPr="00347206" w:rsidRDefault="00902997" w:rsidP="00902997">
      <w:pPr>
        <w:numPr>
          <w:ilvl w:val="0"/>
          <w:numId w:val="55"/>
        </w:numPr>
        <w:tabs>
          <w:tab w:val="left" w:pos="851"/>
        </w:tabs>
        <w:suppressAutoHyphens w:val="0"/>
        <w:spacing w:before="120"/>
        <w:ind w:hanging="720"/>
        <w:rPr>
          <w:lang w:val="cs-CZ"/>
        </w:rPr>
      </w:pPr>
      <w:r w:rsidRPr="00347206">
        <w:rPr>
          <w:lang w:val="cs-CZ"/>
        </w:rPr>
        <w:t>PEREZ, CA., BRADY, LW, et al. Principles and practice of radiation oncology. 4</w:t>
      </w:r>
      <w:r w:rsidRPr="00347206">
        <w:rPr>
          <w:vertAlign w:val="superscript"/>
          <w:lang w:val="cs-CZ"/>
        </w:rPr>
        <w:t>th</w:t>
      </w:r>
      <w:r w:rsidRPr="00347206">
        <w:rPr>
          <w:lang w:val="cs-CZ"/>
        </w:rPr>
        <w:t xml:space="preserve"> Ed., 2004; Lippincot Williams &amp; Wilkins, Philadelphia, 2557 s.</w:t>
      </w:r>
    </w:p>
    <w:p w14:paraId="72FBF719" w14:textId="77777777" w:rsidR="00902997" w:rsidRPr="00347206" w:rsidRDefault="00902997" w:rsidP="00902997">
      <w:pPr>
        <w:numPr>
          <w:ilvl w:val="0"/>
          <w:numId w:val="55"/>
        </w:numPr>
        <w:tabs>
          <w:tab w:val="left" w:pos="851"/>
        </w:tabs>
        <w:suppressAutoHyphens w:val="0"/>
        <w:spacing w:before="120"/>
        <w:ind w:hanging="720"/>
        <w:rPr>
          <w:lang w:val="cs-CZ"/>
        </w:rPr>
      </w:pPr>
      <w:r w:rsidRPr="00347206">
        <w:rPr>
          <w:caps/>
          <w:lang w:val="cs-CZ"/>
        </w:rPr>
        <w:t>Šlampa, P.</w:t>
      </w:r>
      <w:r w:rsidRPr="00347206">
        <w:rPr>
          <w:lang w:val="cs-CZ"/>
        </w:rPr>
        <w:t xml:space="preserve"> a kol.: Radiační onkologie v praxi. Druhé aktualizované vydání. MOÚ, Brno, 2006, 275 s.</w:t>
      </w:r>
    </w:p>
    <w:p w14:paraId="47436C93" w14:textId="77777777" w:rsidR="00902997" w:rsidRPr="00347206" w:rsidRDefault="00902997" w:rsidP="00902997">
      <w:pPr>
        <w:numPr>
          <w:ilvl w:val="0"/>
          <w:numId w:val="55"/>
        </w:numPr>
        <w:tabs>
          <w:tab w:val="left" w:pos="851"/>
        </w:tabs>
        <w:suppressAutoHyphens w:val="0"/>
        <w:spacing w:before="120"/>
        <w:ind w:hanging="720"/>
        <w:rPr>
          <w:lang w:val="cs-CZ"/>
        </w:rPr>
      </w:pPr>
      <w:r w:rsidRPr="00347206">
        <w:rPr>
          <w:caps/>
          <w:lang w:val="cs-CZ"/>
        </w:rPr>
        <w:t>Šlampa, P., Petera, J.</w:t>
      </w:r>
      <w:r w:rsidRPr="00347206">
        <w:rPr>
          <w:lang w:val="cs-CZ"/>
        </w:rPr>
        <w:t xml:space="preserve"> a kol.: Radiační onkologie. Galén-Karolinum, 1. vydání, Praha, 2007, 457 s.</w:t>
      </w:r>
    </w:p>
    <w:p w14:paraId="00A90BDD" w14:textId="77777777" w:rsidR="00902997" w:rsidRPr="00347206" w:rsidRDefault="00902997" w:rsidP="00902997">
      <w:pPr>
        <w:numPr>
          <w:ilvl w:val="0"/>
          <w:numId w:val="55"/>
        </w:numPr>
        <w:tabs>
          <w:tab w:val="left" w:pos="851"/>
        </w:tabs>
        <w:suppressAutoHyphens w:val="0"/>
        <w:spacing w:before="120"/>
        <w:ind w:hanging="720"/>
        <w:rPr>
          <w:lang w:val="cs-CZ"/>
        </w:rPr>
      </w:pPr>
      <w:r w:rsidRPr="00347206">
        <w:rPr>
          <w:lang w:val="cs-CZ"/>
        </w:rPr>
        <w:t>TNM KLASIFIKACE ZHOUBNÝCH NOVOTVARŮ. 6. vydání 2002, česká verze 2004, ÚZIS, Praha, 2004, 196 s.</w:t>
      </w:r>
    </w:p>
    <w:p w14:paraId="7038C332" w14:textId="77777777" w:rsidR="00902997" w:rsidRPr="00347206" w:rsidRDefault="00902997" w:rsidP="00902997">
      <w:pPr>
        <w:numPr>
          <w:ilvl w:val="0"/>
          <w:numId w:val="55"/>
        </w:numPr>
        <w:tabs>
          <w:tab w:val="left" w:pos="851"/>
        </w:tabs>
        <w:suppressAutoHyphens w:val="0"/>
        <w:spacing w:before="120"/>
        <w:ind w:hanging="720"/>
        <w:rPr>
          <w:lang w:val="cs-CZ"/>
        </w:rPr>
      </w:pPr>
      <w:r w:rsidRPr="00347206">
        <w:rPr>
          <w:lang w:val="cs-CZ"/>
        </w:rPr>
        <w:t xml:space="preserve">Potřebný počet radiologických fyziků, radiologických techniků a dalších osob vyčleněných pro fyzikální zajištění a plánování radioterapie. Dostupné jako http://www.csfm.cz/index.php?text=62. </w:t>
      </w:r>
    </w:p>
    <w:p w14:paraId="4CA551EC" w14:textId="77777777" w:rsidR="00902997" w:rsidRPr="00347206" w:rsidRDefault="00902997" w:rsidP="00902997">
      <w:pPr>
        <w:numPr>
          <w:ilvl w:val="0"/>
          <w:numId w:val="55"/>
        </w:numPr>
        <w:tabs>
          <w:tab w:val="left" w:pos="851"/>
        </w:tabs>
        <w:suppressAutoHyphens w:val="0"/>
        <w:spacing w:before="120"/>
        <w:ind w:hanging="720"/>
        <w:rPr>
          <w:szCs w:val="22"/>
          <w:lang w:val="cs-CZ"/>
        </w:rPr>
      </w:pPr>
      <w:r w:rsidRPr="00347206">
        <w:rPr>
          <w:lang w:val="cs-CZ"/>
        </w:rPr>
        <w:t>EFOMP Policy Statement No. 7: Criteria for the Staffiing Levels in a Medical Physics Department. Sept. 1997 [Physica Medica XIII (1997) 187-194]. Dostupné též jako http://www.efomp.org/policy/stafflev.pdf.</w:t>
      </w:r>
    </w:p>
    <w:p w14:paraId="7D449A61" w14:textId="77777777" w:rsidR="00902997" w:rsidRPr="00347206" w:rsidRDefault="00902997" w:rsidP="00902997">
      <w:pPr>
        <w:numPr>
          <w:ilvl w:val="0"/>
          <w:numId w:val="55"/>
        </w:numPr>
        <w:tabs>
          <w:tab w:val="left" w:pos="851"/>
        </w:tabs>
        <w:suppressAutoHyphens w:val="0"/>
        <w:spacing w:before="120"/>
        <w:ind w:hanging="720"/>
        <w:rPr>
          <w:szCs w:val="22"/>
          <w:lang w:val="cs-CZ"/>
        </w:rPr>
      </w:pPr>
      <w:r w:rsidRPr="00347206">
        <w:rPr>
          <w:szCs w:val="22"/>
          <w:lang w:val="cs-CZ"/>
        </w:rPr>
        <w:t>JOINER M., KOGEL A.: Basic Clinical Radiobiology, 4th edition 2009.</w:t>
      </w:r>
    </w:p>
    <w:p w14:paraId="4BE37EAA" w14:textId="77777777" w:rsidR="00902997" w:rsidRPr="00347206" w:rsidRDefault="00902997" w:rsidP="00902997">
      <w:pPr>
        <w:numPr>
          <w:ilvl w:val="0"/>
          <w:numId w:val="55"/>
        </w:numPr>
        <w:tabs>
          <w:tab w:val="left" w:pos="851"/>
        </w:tabs>
        <w:suppressAutoHyphens w:val="0"/>
        <w:spacing w:before="120"/>
        <w:ind w:hanging="720"/>
        <w:rPr>
          <w:lang w:val="cs-CZ"/>
        </w:rPr>
      </w:pPr>
      <w:r w:rsidRPr="00347206">
        <w:rPr>
          <w:szCs w:val="22"/>
          <w:lang w:val="cs-CZ"/>
        </w:rPr>
        <w:t>NCCN clinical practice guidelines in oncology, version 2.2011.</w:t>
      </w:r>
    </w:p>
    <w:p w14:paraId="717F0A4F" w14:textId="77777777" w:rsidR="00902997" w:rsidRPr="00347206" w:rsidRDefault="00902997" w:rsidP="00902997">
      <w:pPr>
        <w:numPr>
          <w:ilvl w:val="0"/>
          <w:numId w:val="55"/>
        </w:numPr>
        <w:tabs>
          <w:tab w:val="left" w:pos="851"/>
        </w:tabs>
        <w:suppressAutoHyphens w:val="0"/>
        <w:spacing w:before="120"/>
        <w:ind w:hanging="720"/>
        <w:rPr>
          <w:lang w:val="cs-CZ"/>
        </w:rPr>
      </w:pPr>
      <w:r w:rsidRPr="00347206">
        <w:rPr>
          <w:lang w:val="cs-CZ"/>
        </w:rPr>
        <w:t>ICRU Report 83. Prescribing Recording, and Reporting Proton-Beam Intensity-Modulated Radiation Therapy (IMRT), International Commission for Radiation Units and Measurements,  2010.</w:t>
      </w:r>
    </w:p>
    <w:p w14:paraId="31BB6EA3" w14:textId="77777777" w:rsidR="00902997" w:rsidRPr="00347206" w:rsidRDefault="00902997" w:rsidP="00902997">
      <w:pPr>
        <w:numPr>
          <w:ilvl w:val="0"/>
          <w:numId w:val="55"/>
        </w:numPr>
        <w:tabs>
          <w:tab w:val="left" w:pos="851"/>
        </w:tabs>
        <w:suppressAutoHyphens w:val="0"/>
        <w:spacing w:before="120"/>
        <w:ind w:hanging="720"/>
        <w:rPr>
          <w:lang w:val="cs-CZ"/>
        </w:rPr>
      </w:pPr>
      <w:r w:rsidRPr="00347206">
        <w:rPr>
          <w:caps/>
          <w:lang w:val="cs-CZ"/>
        </w:rPr>
        <w:t>Peter J. Hoskin</w:t>
      </w:r>
      <w:r w:rsidRPr="00347206">
        <w:rPr>
          <w:lang w:val="cs-CZ"/>
        </w:rPr>
        <w:t xml:space="preserve"> et. al. GEC/ESTRO recommendations on high dose rate afterloading brachytherapy for localised prostate cancer: An update. Radiotherapy and Oncology 107 (2013) 325–332.</w:t>
      </w:r>
    </w:p>
    <w:p w14:paraId="7E903974" w14:textId="77777777" w:rsidR="00902997" w:rsidRPr="00347206" w:rsidRDefault="00902997" w:rsidP="00902997">
      <w:pPr>
        <w:numPr>
          <w:ilvl w:val="0"/>
          <w:numId w:val="55"/>
        </w:numPr>
        <w:tabs>
          <w:tab w:val="left" w:pos="851"/>
        </w:tabs>
        <w:suppressAutoHyphens w:val="0"/>
        <w:spacing w:before="120"/>
        <w:ind w:hanging="720"/>
        <w:rPr>
          <w:lang w:val="cs-CZ"/>
        </w:rPr>
      </w:pPr>
      <w:r w:rsidRPr="00347206">
        <w:rPr>
          <w:caps/>
          <w:lang w:val="cs-CZ"/>
        </w:rPr>
        <w:t>Kovács</w:t>
      </w:r>
      <w:r w:rsidRPr="00347206">
        <w:rPr>
          <w:lang w:val="cs-CZ"/>
        </w:rPr>
        <w:t>, G. et. al.</w:t>
      </w:r>
      <w:r w:rsidRPr="00347206">
        <w:rPr>
          <w:rFonts w:ascii="AdvPSA88A" w:hAnsi="AdvPSA88A" w:cs="AdvPSA88A"/>
          <w:color w:val="000000"/>
          <w:sz w:val="24"/>
          <w:lang w:val="cs-CZ" w:eastAsia="cs-CZ"/>
        </w:rPr>
        <w:t xml:space="preserve"> </w:t>
      </w:r>
      <w:r w:rsidRPr="00347206">
        <w:rPr>
          <w:lang w:val="cs-CZ"/>
        </w:rPr>
        <w:t>GEC/ESTRO-EAU recommendations on temporary brachytherapy using stepping sources for localised prostate cancer. Radiotherapy and Oncology 74 (2005) 137–148.</w:t>
      </w:r>
    </w:p>
    <w:p w14:paraId="7DF919F6" w14:textId="77777777" w:rsidR="00902997" w:rsidRPr="00347206" w:rsidRDefault="00902997" w:rsidP="00902997">
      <w:pPr>
        <w:numPr>
          <w:ilvl w:val="0"/>
          <w:numId w:val="55"/>
        </w:numPr>
        <w:tabs>
          <w:tab w:val="left" w:pos="851"/>
        </w:tabs>
        <w:suppressAutoHyphens w:val="0"/>
        <w:spacing w:before="120"/>
        <w:ind w:hanging="720"/>
        <w:rPr>
          <w:lang w:val="cs-CZ"/>
        </w:rPr>
      </w:pPr>
      <w:r w:rsidRPr="00347206">
        <w:rPr>
          <w:caps/>
          <w:lang w:val="cs-CZ"/>
        </w:rPr>
        <w:t>Ash, D., Flynn, A., Batterman,</w:t>
      </w:r>
      <w:r w:rsidRPr="00347206">
        <w:rPr>
          <w:lang w:val="cs-CZ"/>
        </w:rPr>
        <w:t xml:space="preserve"> J., et al. ESTRA/EAU Urological Brachytherapy Group; EORTC Radiotherapy Group. ESTRO/EAU/EORTC recommendations on permanent seed implantation for localized prostate cancer. Radiother Oncol 2000 Dec;57(3):315-21.</w:t>
      </w:r>
    </w:p>
    <w:p w14:paraId="5865F843" w14:textId="77777777" w:rsidR="00902997" w:rsidRPr="00347206" w:rsidRDefault="00902997" w:rsidP="00902997">
      <w:pPr>
        <w:numPr>
          <w:ilvl w:val="0"/>
          <w:numId w:val="55"/>
        </w:numPr>
        <w:tabs>
          <w:tab w:val="left" w:pos="851"/>
        </w:tabs>
        <w:suppressAutoHyphens w:val="0"/>
        <w:spacing w:before="120"/>
        <w:ind w:hanging="720"/>
        <w:rPr>
          <w:lang w:val="cs-CZ"/>
        </w:rPr>
      </w:pPr>
      <w:r w:rsidRPr="00347206">
        <w:rPr>
          <w:caps/>
          <w:lang w:val="cs-CZ"/>
        </w:rPr>
        <w:t>SETH A. ROSENTHAL</w:t>
      </w:r>
      <w:r w:rsidRPr="00347206">
        <w:rPr>
          <w:rFonts w:ascii="AdvPSA88A" w:hAnsi="AdvPSA88A" w:cs="AdvPSA88A"/>
          <w:color w:val="000000"/>
          <w:sz w:val="24"/>
          <w:lang w:val="cs-CZ" w:eastAsia="cs-CZ"/>
        </w:rPr>
        <w:t xml:space="preserve"> et. al. </w:t>
      </w:r>
      <w:r w:rsidRPr="00347206">
        <w:rPr>
          <w:lang w:val="cs-CZ"/>
        </w:rPr>
        <w:t>AMERICAN SOCIETY FOR RADIATION ONCOLOGY (ASTRO) AND AMERICAN COLLEGE OF RADIOLOGY (ACR) practice guideline for the transperineal permanent brachytherapy of prostate cancer. Int. J. Radiation Oncology Biol. Phys., Vol. 79, No. 2, pp. 335–341, 2011.</w:t>
      </w:r>
    </w:p>
    <w:p w14:paraId="5AF212F5" w14:textId="77777777" w:rsidR="00902997" w:rsidRDefault="00902997" w:rsidP="00902997">
      <w:pPr>
        <w:tabs>
          <w:tab w:val="left" w:pos="851"/>
        </w:tabs>
        <w:suppressAutoHyphens w:val="0"/>
        <w:rPr>
          <w:lang w:val="cs-CZ"/>
        </w:rPr>
      </w:pPr>
    </w:p>
    <w:p w14:paraId="12173F68" w14:textId="77777777" w:rsidR="00902997" w:rsidRDefault="00902997" w:rsidP="00902997">
      <w:pPr>
        <w:tabs>
          <w:tab w:val="left" w:pos="851"/>
        </w:tabs>
        <w:suppressAutoHyphens w:val="0"/>
        <w:rPr>
          <w:lang w:val="cs-CZ"/>
        </w:rPr>
      </w:pPr>
    </w:p>
    <w:p w14:paraId="20E83F84" w14:textId="77777777" w:rsidR="00902997" w:rsidRDefault="00902997" w:rsidP="00902997">
      <w:pPr>
        <w:tabs>
          <w:tab w:val="left" w:pos="851"/>
        </w:tabs>
        <w:suppressAutoHyphens w:val="0"/>
        <w:rPr>
          <w:lang w:val="cs-CZ"/>
        </w:rPr>
      </w:pPr>
    </w:p>
    <w:p w14:paraId="08D9706A" w14:textId="18BA5499" w:rsidR="00902997" w:rsidRDefault="00902997">
      <w:pPr>
        <w:suppressAutoHyphens w:val="0"/>
        <w:jc w:val="left"/>
        <w:rPr>
          <w:lang w:val="cs-CZ"/>
        </w:rPr>
      </w:pPr>
      <w:r>
        <w:rPr>
          <w:lang w:val="cs-CZ"/>
        </w:rPr>
        <w:br w:type="page"/>
      </w:r>
    </w:p>
    <w:p w14:paraId="3F4C2D00" w14:textId="77777777" w:rsidR="00902997" w:rsidRPr="00347206" w:rsidRDefault="00902997" w:rsidP="00902997">
      <w:pPr>
        <w:tabs>
          <w:tab w:val="left" w:pos="851"/>
        </w:tabs>
        <w:suppressAutoHyphens w:val="0"/>
        <w:rPr>
          <w:lang w:val="cs-CZ"/>
        </w:rPr>
        <w:sectPr w:rsidR="00902997" w:rsidRPr="00347206">
          <w:footerReference w:type="default" r:id="rId47"/>
          <w:footnotePr>
            <w:pos w:val="beneathText"/>
          </w:footnotePr>
          <w:type w:val="continuous"/>
          <w:pgSz w:w="11905" w:h="16837"/>
          <w:pgMar w:top="826" w:right="1417" w:bottom="993" w:left="1417" w:header="568" w:footer="495" w:gutter="0"/>
          <w:cols w:space="708"/>
          <w:docGrid w:linePitch="360"/>
        </w:sectPr>
      </w:pPr>
    </w:p>
    <w:p w14:paraId="64F141C0" w14:textId="77777777" w:rsidR="00902997" w:rsidRPr="00347206" w:rsidRDefault="00902997" w:rsidP="00902997">
      <w:pPr>
        <w:pStyle w:val="Nadpis2"/>
        <w:numPr>
          <w:ilvl w:val="0"/>
          <w:numId w:val="0"/>
        </w:numPr>
        <w:tabs>
          <w:tab w:val="left" w:pos="851"/>
        </w:tabs>
        <w:rPr>
          <w:szCs w:val="22"/>
          <w:lang w:val="cs-CZ"/>
        </w:rPr>
      </w:pPr>
      <w:bookmarkStart w:id="1126" w:name="_Toc434844905"/>
      <w:r w:rsidRPr="00347206">
        <w:rPr>
          <w:lang w:val="cs-CZ"/>
        </w:rPr>
        <w:t>Příloha 1: minimální počty pracovníků pro zajištění dozimetrických a fyzikálně-technických činností</w:t>
      </w:r>
      <w:bookmarkEnd w:id="1126"/>
    </w:p>
    <w:p w14:paraId="16745624" w14:textId="77777777" w:rsidR="00902997" w:rsidRDefault="00902997" w:rsidP="00902997">
      <w:pPr>
        <w:tabs>
          <w:tab w:val="left" w:pos="851"/>
        </w:tabs>
        <w:rPr>
          <w:caps/>
          <w:lang w:val="cs-CZ"/>
        </w:rPr>
      </w:pPr>
    </w:p>
    <w:p w14:paraId="6380C886" w14:textId="77777777" w:rsidR="00CB16A9" w:rsidRPr="00DA40CB" w:rsidRDefault="00CB16A9" w:rsidP="00DA40CB">
      <w:pPr>
        <w:rPr>
          <w:b/>
          <w:lang w:val="cs-CZ"/>
        </w:rPr>
      </w:pPr>
      <w:r w:rsidRPr="00DA40CB">
        <w:rPr>
          <w:b/>
          <w:lang w:val="cs-CZ"/>
        </w:rPr>
        <w:t>Minimální počty pracovníků pro zajištění dozimetrických a fyzikálně-technických činností (včetně plánování radioterapie) a minimální počty klinických radiologických fyziků</w:t>
      </w:r>
    </w:p>
    <w:p w14:paraId="5E99B204" w14:textId="77777777" w:rsidR="00CB16A9" w:rsidRDefault="00CB16A9" w:rsidP="00CB16A9">
      <w:pPr>
        <w:rPr>
          <w:rFonts w:ascii="Calibri" w:hAnsi="Calibri"/>
          <w:bCs/>
          <w:color w:val="000000"/>
          <w:szCs w:val="22"/>
          <w:lang w:val="cs-CZ" w:eastAsia="cs-CZ"/>
        </w:rPr>
      </w:pPr>
    </w:p>
    <w:p w14:paraId="494F2E87" w14:textId="77777777" w:rsidR="00CB16A9" w:rsidRDefault="00CB16A9" w:rsidP="00CB16A9">
      <w:pPr>
        <w:rPr>
          <w:lang w:val="cs-CZ"/>
        </w:rPr>
      </w:pPr>
      <w:r w:rsidRPr="00DA40CB">
        <w:rPr>
          <w:lang w:val="cs-CZ"/>
        </w:rPr>
        <w:t>Tabulka je vytvořena pro 2 kategorie pracovníků: 1. Radiologické fyziky, radiologické techniky a radiologické asistenty, se specializací nebo bez specializace, kteří buď neprovádějí nebo provádějí ZDS daného zdroje a 2. Klinické radiologické fyziky, kteří buď neprovádějí nebo provádějí ZDS daného zdroje.</w:t>
      </w:r>
    </w:p>
    <w:tbl>
      <w:tblPr>
        <w:tblW w:w="15103" w:type="dxa"/>
        <w:tblInd w:w="55" w:type="dxa"/>
        <w:tblCellMar>
          <w:left w:w="70" w:type="dxa"/>
          <w:right w:w="70" w:type="dxa"/>
        </w:tblCellMar>
        <w:tblLook w:val="04A0" w:firstRow="1" w:lastRow="0" w:firstColumn="1" w:lastColumn="0" w:noHBand="0" w:noVBand="1"/>
      </w:tblPr>
      <w:tblGrid>
        <w:gridCol w:w="9509"/>
        <w:gridCol w:w="854"/>
        <w:gridCol w:w="1522"/>
        <w:gridCol w:w="830"/>
        <w:gridCol w:w="1317"/>
        <w:gridCol w:w="1071"/>
      </w:tblGrid>
      <w:tr w:rsidR="00CB16A9" w:rsidRPr="00DA40CB" w14:paraId="66ADED3D" w14:textId="77777777" w:rsidTr="005A56A2">
        <w:trPr>
          <w:trHeight w:val="315"/>
        </w:trPr>
        <w:tc>
          <w:tcPr>
            <w:tcW w:w="9509" w:type="dxa"/>
            <w:tcBorders>
              <w:top w:val="nil"/>
              <w:left w:val="nil"/>
              <w:bottom w:val="nil"/>
              <w:right w:val="nil"/>
            </w:tcBorders>
            <w:shd w:val="clear" w:color="auto" w:fill="auto"/>
            <w:noWrap/>
            <w:vAlign w:val="bottom"/>
            <w:hideMark/>
          </w:tcPr>
          <w:p w14:paraId="7DB8BA2B" w14:textId="77777777" w:rsidR="00CB16A9" w:rsidRPr="00DA40CB" w:rsidRDefault="00CB16A9" w:rsidP="005A56A2">
            <w:pPr>
              <w:suppressAutoHyphens w:val="0"/>
              <w:rPr>
                <w:color w:val="000000"/>
                <w:szCs w:val="22"/>
                <w:lang w:val="cs-CZ" w:eastAsia="cs-CZ"/>
              </w:rPr>
            </w:pPr>
          </w:p>
        </w:tc>
        <w:tc>
          <w:tcPr>
            <w:tcW w:w="854" w:type="dxa"/>
            <w:tcBorders>
              <w:top w:val="nil"/>
              <w:left w:val="nil"/>
              <w:bottom w:val="nil"/>
              <w:right w:val="nil"/>
            </w:tcBorders>
            <w:shd w:val="clear" w:color="auto" w:fill="auto"/>
            <w:noWrap/>
            <w:vAlign w:val="bottom"/>
            <w:hideMark/>
          </w:tcPr>
          <w:p w14:paraId="32CB0E9D" w14:textId="77777777" w:rsidR="00CB16A9" w:rsidRPr="00DA40CB" w:rsidRDefault="00CB16A9" w:rsidP="005A56A2">
            <w:pPr>
              <w:suppressAutoHyphens w:val="0"/>
              <w:jc w:val="center"/>
              <w:rPr>
                <w:color w:val="000000"/>
                <w:szCs w:val="22"/>
                <w:lang w:val="cs-CZ" w:eastAsia="cs-CZ"/>
              </w:rPr>
            </w:pPr>
          </w:p>
        </w:tc>
        <w:tc>
          <w:tcPr>
            <w:tcW w:w="1522" w:type="dxa"/>
            <w:tcBorders>
              <w:top w:val="nil"/>
              <w:left w:val="nil"/>
              <w:bottom w:val="nil"/>
              <w:right w:val="nil"/>
            </w:tcBorders>
            <w:shd w:val="clear" w:color="auto" w:fill="auto"/>
            <w:noWrap/>
            <w:vAlign w:val="bottom"/>
            <w:hideMark/>
          </w:tcPr>
          <w:p w14:paraId="32FC74C7" w14:textId="77777777" w:rsidR="00CB16A9" w:rsidRPr="00DA40CB" w:rsidRDefault="00CB16A9" w:rsidP="005A56A2">
            <w:pPr>
              <w:suppressAutoHyphens w:val="0"/>
              <w:jc w:val="center"/>
              <w:rPr>
                <w:color w:val="000000"/>
                <w:szCs w:val="22"/>
                <w:lang w:val="cs-CZ" w:eastAsia="cs-CZ"/>
              </w:rPr>
            </w:pPr>
          </w:p>
        </w:tc>
        <w:tc>
          <w:tcPr>
            <w:tcW w:w="830" w:type="dxa"/>
            <w:tcBorders>
              <w:top w:val="nil"/>
              <w:left w:val="nil"/>
              <w:bottom w:val="nil"/>
              <w:right w:val="nil"/>
            </w:tcBorders>
            <w:shd w:val="clear" w:color="auto" w:fill="auto"/>
            <w:noWrap/>
            <w:vAlign w:val="bottom"/>
            <w:hideMark/>
          </w:tcPr>
          <w:p w14:paraId="1A18C4AC" w14:textId="77777777" w:rsidR="00CB16A9" w:rsidRPr="00DA40CB" w:rsidRDefault="00CB16A9" w:rsidP="005A56A2">
            <w:pPr>
              <w:suppressAutoHyphens w:val="0"/>
              <w:jc w:val="center"/>
              <w:rPr>
                <w:color w:val="000000"/>
                <w:szCs w:val="22"/>
                <w:lang w:val="cs-CZ" w:eastAsia="cs-CZ"/>
              </w:rPr>
            </w:pPr>
          </w:p>
        </w:tc>
        <w:tc>
          <w:tcPr>
            <w:tcW w:w="1317" w:type="dxa"/>
            <w:tcBorders>
              <w:top w:val="nil"/>
              <w:left w:val="nil"/>
              <w:bottom w:val="nil"/>
              <w:right w:val="nil"/>
            </w:tcBorders>
            <w:shd w:val="clear" w:color="auto" w:fill="auto"/>
            <w:noWrap/>
            <w:vAlign w:val="bottom"/>
            <w:hideMark/>
          </w:tcPr>
          <w:p w14:paraId="433DADCF" w14:textId="77777777" w:rsidR="00CB16A9" w:rsidRPr="00DA40CB" w:rsidRDefault="00CB16A9" w:rsidP="005A56A2">
            <w:pPr>
              <w:suppressAutoHyphens w:val="0"/>
              <w:jc w:val="center"/>
              <w:rPr>
                <w:color w:val="000000"/>
                <w:szCs w:val="22"/>
                <w:lang w:val="cs-CZ" w:eastAsia="cs-CZ"/>
              </w:rPr>
            </w:pPr>
          </w:p>
        </w:tc>
        <w:tc>
          <w:tcPr>
            <w:tcW w:w="1071" w:type="dxa"/>
            <w:tcBorders>
              <w:top w:val="nil"/>
              <w:left w:val="nil"/>
              <w:bottom w:val="nil"/>
              <w:right w:val="nil"/>
            </w:tcBorders>
            <w:shd w:val="clear" w:color="auto" w:fill="auto"/>
            <w:noWrap/>
            <w:vAlign w:val="bottom"/>
            <w:hideMark/>
          </w:tcPr>
          <w:p w14:paraId="3041C84D" w14:textId="77777777" w:rsidR="00CB16A9" w:rsidRPr="00DA40CB" w:rsidRDefault="00CB16A9" w:rsidP="005A56A2">
            <w:pPr>
              <w:suppressAutoHyphens w:val="0"/>
              <w:jc w:val="center"/>
              <w:rPr>
                <w:color w:val="000000"/>
                <w:szCs w:val="22"/>
                <w:lang w:val="cs-CZ" w:eastAsia="cs-CZ"/>
              </w:rPr>
            </w:pPr>
          </w:p>
        </w:tc>
      </w:tr>
      <w:tr w:rsidR="00CB16A9" w:rsidRPr="00DA40CB" w14:paraId="5668F08A" w14:textId="77777777" w:rsidTr="005A56A2">
        <w:trPr>
          <w:trHeight w:val="300"/>
        </w:trPr>
        <w:tc>
          <w:tcPr>
            <w:tcW w:w="9509" w:type="dxa"/>
            <w:tcBorders>
              <w:top w:val="single" w:sz="8" w:space="0" w:color="auto"/>
              <w:left w:val="single" w:sz="8" w:space="0" w:color="auto"/>
              <w:bottom w:val="single" w:sz="4" w:space="0" w:color="auto"/>
              <w:right w:val="nil"/>
            </w:tcBorders>
            <w:shd w:val="clear" w:color="auto" w:fill="auto"/>
            <w:noWrap/>
            <w:vAlign w:val="bottom"/>
            <w:hideMark/>
          </w:tcPr>
          <w:p w14:paraId="39733100" w14:textId="77777777" w:rsidR="00CB16A9" w:rsidRPr="00DA40CB" w:rsidRDefault="00CB16A9" w:rsidP="005A56A2">
            <w:pPr>
              <w:suppressAutoHyphens w:val="0"/>
              <w:rPr>
                <w:b/>
                <w:bCs/>
                <w:color w:val="000000"/>
                <w:szCs w:val="22"/>
                <w:lang w:val="cs-CZ" w:eastAsia="cs-CZ"/>
              </w:rPr>
            </w:pPr>
            <w:r w:rsidRPr="00DA40CB">
              <w:rPr>
                <w:b/>
                <w:bCs/>
                <w:color w:val="000000"/>
                <w:szCs w:val="22"/>
                <w:lang w:val="cs-CZ" w:eastAsia="cs-CZ"/>
              </w:rPr>
              <w:t>Počty přístrojů/pacientů</w:t>
            </w:r>
          </w:p>
        </w:tc>
        <w:tc>
          <w:tcPr>
            <w:tcW w:w="85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32B9FCC" w14:textId="77777777" w:rsidR="00CB16A9" w:rsidRPr="00DA40CB" w:rsidRDefault="00CB16A9" w:rsidP="005A56A2">
            <w:pPr>
              <w:suppressAutoHyphens w:val="0"/>
              <w:jc w:val="center"/>
              <w:rPr>
                <w:b/>
                <w:bCs/>
                <w:color w:val="000000"/>
                <w:szCs w:val="22"/>
                <w:lang w:val="cs-CZ" w:eastAsia="cs-CZ"/>
              </w:rPr>
            </w:pPr>
            <w:r w:rsidRPr="00DA40CB">
              <w:rPr>
                <w:b/>
                <w:bCs/>
                <w:color w:val="000000"/>
                <w:szCs w:val="22"/>
                <w:lang w:val="cs-CZ" w:eastAsia="cs-CZ"/>
              </w:rPr>
              <w:t>Počet</w:t>
            </w:r>
          </w:p>
        </w:tc>
        <w:tc>
          <w:tcPr>
            <w:tcW w:w="2352" w:type="dxa"/>
            <w:gridSpan w:val="2"/>
            <w:tcBorders>
              <w:top w:val="single" w:sz="8" w:space="0" w:color="auto"/>
              <w:left w:val="nil"/>
              <w:bottom w:val="single" w:sz="4" w:space="0" w:color="auto"/>
              <w:right w:val="single" w:sz="4" w:space="0" w:color="auto"/>
            </w:tcBorders>
            <w:shd w:val="clear" w:color="auto" w:fill="auto"/>
            <w:vAlign w:val="bottom"/>
            <w:hideMark/>
          </w:tcPr>
          <w:p w14:paraId="0B9E23F0" w14:textId="77777777" w:rsidR="00CB16A9" w:rsidRPr="00DA40CB" w:rsidRDefault="00CB16A9" w:rsidP="005A56A2">
            <w:pPr>
              <w:suppressAutoHyphens w:val="0"/>
              <w:jc w:val="center"/>
              <w:rPr>
                <w:b/>
                <w:bCs/>
                <w:color w:val="000000"/>
                <w:szCs w:val="22"/>
                <w:lang w:val="cs-CZ" w:eastAsia="cs-CZ"/>
              </w:rPr>
            </w:pPr>
            <w:r w:rsidRPr="00DA40CB">
              <w:rPr>
                <w:b/>
                <w:bCs/>
                <w:color w:val="000000"/>
                <w:szCs w:val="22"/>
                <w:lang w:val="cs-CZ" w:eastAsia="cs-CZ"/>
              </w:rPr>
              <w:t>Radiologický</w:t>
            </w:r>
          </w:p>
          <w:p w14:paraId="4CD564F6" w14:textId="77777777" w:rsidR="00CB16A9" w:rsidRPr="00DA40CB" w:rsidRDefault="00CB16A9" w:rsidP="005A56A2">
            <w:pPr>
              <w:suppressAutoHyphens w:val="0"/>
              <w:jc w:val="center"/>
              <w:rPr>
                <w:b/>
                <w:bCs/>
                <w:color w:val="000000"/>
                <w:szCs w:val="22"/>
                <w:lang w:val="cs-CZ" w:eastAsia="cs-CZ"/>
              </w:rPr>
            </w:pPr>
            <w:r w:rsidRPr="00DA40CB">
              <w:rPr>
                <w:b/>
                <w:bCs/>
                <w:color w:val="000000"/>
                <w:szCs w:val="22"/>
                <w:lang w:val="cs-CZ" w:eastAsia="cs-CZ"/>
              </w:rPr>
              <w:t>fyzik, technik, asistent</w:t>
            </w:r>
          </w:p>
        </w:tc>
        <w:tc>
          <w:tcPr>
            <w:tcW w:w="2388"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18F02BE" w14:textId="77777777" w:rsidR="00CB16A9" w:rsidRPr="00DA40CB" w:rsidRDefault="00CB16A9" w:rsidP="005A56A2">
            <w:pPr>
              <w:suppressAutoHyphens w:val="0"/>
              <w:jc w:val="center"/>
              <w:rPr>
                <w:b/>
                <w:bCs/>
                <w:color w:val="000000"/>
                <w:szCs w:val="22"/>
                <w:lang w:val="cs-CZ" w:eastAsia="cs-CZ"/>
              </w:rPr>
            </w:pPr>
            <w:r w:rsidRPr="00DA40CB">
              <w:rPr>
                <w:b/>
                <w:bCs/>
                <w:color w:val="000000"/>
                <w:szCs w:val="22"/>
                <w:lang w:val="cs-CZ" w:eastAsia="cs-CZ"/>
              </w:rPr>
              <w:t>Pouze klinický radiologický fyzik</w:t>
            </w:r>
          </w:p>
        </w:tc>
      </w:tr>
      <w:tr w:rsidR="00CB16A9" w:rsidRPr="00DA40CB" w14:paraId="59E119AD" w14:textId="77777777" w:rsidTr="005A56A2">
        <w:trPr>
          <w:trHeight w:val="300"/>
        </w:trPr>
        <w:tc>
          <w:tcPr>
            <w:tcW w:w="9509" w:type="dxa"/>
            <w:tcBorders>
              <w:top w:val="nil"/>
              <w:left w:val="single" w:sz="8" w:space="0" w:color="auto"/>
              <w:bottom w:val="single" w:sz="4" w:space="0" w:color="auto"/>
              <w:right w:val="nil"/>
            </w:tcBorders>
            <w:shd w:val="clear" w:color="auto" w:fill="auto"/>
            <w:noWrap/>
            <w:vAlign w:val="bottom"/>
            <w:hideMark/>
          </w:tcPr>
          <w:p w14:paraId="12E0BCD8" w14:textId="77777777" w:rsidR="00CB16A9" w:rsidRPr="00DA40CB" w:rsidRDefault="00CB16A9" w:rsidP="005A56A2">
            <w:pPr>
              <w:suppressAutoHyphens w:val="0"/>
              <w:rPr>
                <w:color w:val="000000"/>
                <w:szCs w:val="22"/>
                <w:lang w:val="cs-CZ" w:eastAsia="cs-CZ"/>
              </w:rPr>
            </w:pPr>
            <w:r w:rsidRPr="00DA40CB">
              <w:rPr>
                <w:color w:val="000000"/>
                <w:szCs w:val="22"/>
                <w:lang w:val="cs-CZ" w:eastAsia="cs-CZ"/>
              </w:rPr>
              <w:t> </w:t>
            </w:r>
          </w:p>
        </w:tc>
        <w:tc>
          <w:tcPr>
            <w:tcW w:w="854" w:type="dxa"/>
            <w:tcBorders>
              <w:top w:val="nil"/>
              <w:left w:val="single" w:sz="8" w:space="0" w:color="auto"/>
              <w:bottom w:val="single" w:sz="4" w:space="0" w:color="auto"/>
              <w:right w:val="single" w:sz="8" w:space="0" w:color="auto"/>
            </w:tcBorders>
            <w:shd w:val="clear" w:color="auto" w:fill="auto"/>
            <w:noWrap/>
            <w:vAlign w:val="bottom"/>
            <w:hideMark/>
          </w:tcPr>
          <w:p w14:paraId="52B974B9"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 </w:t>
            </w:r>
          </w:p>
        </w:tc>
        <w:tc>
          <w:tcPr>
            <w:tcW w:w="1522" w:type="dxa"/>
            <w:tcBorders>
              <w:top w:val="nil"/>
              <w:left w:val="nil"/>
              <w:bottom w:val="single" w:sz="4" w:space="0" w:color="auto"/>
              <w:right w:val="single" w:sz="4" w:space="0" w:color="auto"/>
            </w:tcBorders>
            <w:shd w:val="clear" w:color="auto" w:fill="auto"/>
            <w:noWrap/>
            <w:vAlign w:val="bottom"/>
            <w:hideMark/>
          </w:tcPr>
          <w:p w14:paraId="2FBFB746"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ZDS   neprovádí</w:t>
            </w:r>
          </w:p>
        </w:tc>
        <w:tc>
          <w:tcPr>
            <w:tcW w:w="830" w:type="dxa"/>
            <w:tcBorders>
              <w:top w:val="nil"/>
              <w:left w:val="nil"/>
              <w:bottom w:val="single" w:sz="4" w:space="0" w:color="auto"/>
              <w:right w:val="nil"/>
            </w:tcBorders>
            <w:shd w:val="clear" w:color="auto" w:fill="auto"/>
            <w:noWrap/>
            <w:vAlign w:val="bottom"/>
            <w:hideMark/>
          </w:tcPr>
          <w:p w14:paraId="68E6B8A4"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ZDS provádí</w:t>
            </w:r>
          </w:p>
        </w:tc>
        <w:tc>
          <w:tcPr>
            <w:tcW w:w="1317" w:type="dxa"/>
            <w:tcBorders>
              <w:top w:val="nil"/>
              <w:left w:val="single" w:sz="8" w:space="0" w:color="auto"/>
              <w:bottom w:val="single" w:sz="4" w:space="0" w:color="auto"/>
              <w:right w:val="single" w:sz="4" w:space="0" w:color="auto"/>
            </w:tcBorders>
            <w:shd w:val="clear" w:color="auto" w:fill="auto"/>
            <w:noWrap/>
            <w:vAlign w:val="bottom"/>
            <w:hideMark/>
          </w:tcPr>
          <w:p w14:paraId="76465EF7"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ZDS neprovádí</w:t>
            </w:r>
          </w:p>
        </w:tc>
        <w:tc>
          <w:tcPr>
            <w:tcW w:w="1071" w:type="dxa"/>
            <w:tcBorders>
              <w:top w:val="nil"/>
              <w:left w:val="nil"/>
              <w:bottom w:val="single" w:sz="4" w:space="0" w:color="auto"/>
              <w:right w:val="single" w:sz="8" w:space="0" w:color="auto"/>
            </w:tcBorders>
            <w:shd w:val="clear" w:color="auto" w:fill="auto"/>
            <w:noWrap/>
            <w:vAlign w:val="bottom"/>
            <w:hideMark/>
          </w:tcPr>
          <w:p w14:paraId="04B61F72"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ZDS provádí</w:t>
            </w:r>
          </w:p>
        </w:tc>
      </w:tr>
      <w:tr w:rsidR="00CB16A9" w:rsidRPr="00DA40CB" w14:paraId="1555CCF7" w14:textId="77777777" w:rsidTr="005A56A2">
        <w:trPr>
          <w:trHeight w:val="300"/>
        </w:trPr>
        <w:tc>
          <w:tcPr>
            <w:tcW w:w="9509" w:type="dxa"/>
            <w:tcBorders>
              <w:top w:val="nil"/>
              <w:left w:val="single" w:sz="8" w:space="0" w:color="auto"/>
              <w:bottom w:val="single" w:sz="4" w:space="0" w:color="auto"/>
              <w:right w:val="nil"/>
            </w:tcBorders>
            <w:shd w:val="clear" w:color="auto" w:fill="auto"/>
            <w:noWrap/>
            <w:vAlign w:val="bottom"/>
            <w:hideMark/>
          </w:tcPr>
          <w:p w14:paraId="2BA2E3B5" w14:textId="3063C4EF" w:rsidR="00CB16A9" w:rsidRPr="00DA40CB" w:rsidRDefault="00DA40CB" w:rsidP="005A56A2">
            <w:pPr>
              <w:suppressAutoHyphens w:val="0"/>
              <w:rPr>
                <w:b/>
                <w:bCs/>
                <w:color w:val="000000"/>
                <w:szCs w:val="22"/>
                <w:lang w:val="cs-CZ" w:eastAsia="cs-CZ"/>
              </w:rPr>
            </w:pPr>
            <w:r>
              <w:rPr>
                <w:b/>
                <w:bCs/>
                <w:color w:val="000000"/>
                <w:szCs w:val="22"/>
                <w:lang w:val="cs-CZ" w:eastAsia="cs-CZ"/>
              </w:rPr>
              <w:t>L</w:t>
            </w:r>
            <w:r w:rsidR="00CB16A9" w:rsidRPr="00DA40CB">
              <w:rPr>
                <w:b/>
                <w:bCs/>
                <w:color w:val="000000"/>
                <w:szCs w:val="22"/>
                <w:lang w:val="cs-CZ" w:eastAsia="cs-CZ"/>
              </w:rPr>
              <w:t>ineární urychlovače</w:t>
            </w:r>
          </w:p>
        </w:tc>
        <w:tc>
          <w:tcPr>
            <w:tcW w:w="854" w:type="dxa"/>
            <w:tcBorders>
              <w:top w:val="nil"/>
              <w:left w:val="single" w:sz="8" w:space="0" w:color="auto"/>
              <w:bottom w:val="single" w:sz="4" w:space="0" w:color="auto"/>
              <w:right w:val="single" w:sz="8" w:space="0" w:color="auto"/>
            </w:tcBorders>
            <w:shd w:val="clear" w:color="auto" w:fill="auto"/>
            <w:noWrap/>
            <w:vAlign w:val="bottom"/>
            <w:hideMark/>
          </w:tcPr>
          <w:p w14:paraId="230652C6"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 </w:t>
            </w:r>
          </w:p>
        </w:tc>
        <w:tc>
          <w:tcPr>
            <w:tcW w:w="1522" w:type="dxa"/>
            <w:tcBorders>
              <w:top w:val="nil"/>
              <w:left w:val="nil"/>
              <w:bottom w:val="single" w:sz="4" w:space="0" w:color="auto"/>
              <w:right w:val="single" w:sz="4" w:space="0" w:color="auto"/>
            </w:tcBorders>
            <w:shd w:val="clear" w:color="auto" w:fill="auto"/>
            <w:noWrap/>
            <w:vAlign w:val="bottom"/>
            <w:hideMark/>
          </w:tcPr>
          <w:p w14:paraId="44A23C5D"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0,246</w:t>
            </w:r>
          </w:p>
        </w:tc>
        <w:tc>
          <w:tcPr>
            <w:tcW w:w="830" w:type="dxa"/>
            <w:tcBorders>
              <w:top w:val="nil"/>
              <w:left w:val="nil"/>
              <w:bottom w:val="single" w:sz="4" w:space="0" w:color="auto"/>
              <w:right w:val="nil"/>
            </w:tcBorders>
            <w:shd w:val="clear" w:color="auto" w:fill="auto"/>
            <w:noWrap/>
            <w:vAlign w:val="bottom"/>
            <w:hideMark/>
          </w:tcPr>
          <w:p w14:paraId="1EF28BBC"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0,300</w:t>
            </w:r>
          </w:p>
        </w:tc>
        <w:tc>
          <w:tcPr>
            <w:tcW w:w="1317" w:type="dxa"/>
            <w:tcBorders>
              <w:top w:val="nil"/>
              <w:left w:val="single" w:sz="8" w:space="0" w:color="auto"/>
              <w:bottom w:val="single" w:sz="4" w:space="0" w:color="auto"/>
              <w:right w:val="single" w:sz="4" w:space="0" w:color="auto"/>
            </w:tcBorders>
            <w:shd w:val="clear" w:color="auto" w:fill="auto"/>
            <w:noWrap/>
            <w:vAlign w:val="bottom"/>
            <w:hideMark/>
          </w:tcPr>
          <w:p w14:paraId="59E77DDE"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0,104</w:t>
            </w:r>
          </w:p>
        </w:tc>
        <w:tc>
          <w:tcPr>
            <w:tcW w:w="1071" w:type="dxa"/>
            <w:tcBorders>
              <w:top w:val="nil"/>
              <w:left w:val="nil"/>
              <w:bottom w:val="single" w:sz="4" w:space="0" w:color="auto"/>
              <w:right w:val="single" w:sz="8" w:space="0" w:color="auto"/>
            </w:tcBorders>
            <w:shd w:val="clear" w:color="auto" w:fill="auto"/>
            <w:noWrap/>
            <w:vAlign w:val="bottom"/>
            <w:hideMark/>
          </w:tcPr>
          <w:p w14:paraId="20D48DEF"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0,157</w:t>
            </w:r>
          </w:p>
        </w:tc>
      </w:tr>
      <w:tr w:rsidR="00CB16A9" w:rsidRPr="00DA40CB" w14:paraId="52B28485" w14:textId="77777777" w:rsidTr="005A56A2">
        <w:trPr>
          <w:trHeight w:val="300"/>
        </w:trPr>
        <w:tc>
          <w:tcPr>
            <w:tcW w:w="9509" w:type="dxa"/>
            <w:tcBorders>
              <w:top w:val="nil"/>
              <w:left w:val="single" w:sz="8" w:space="0" w:color="auto"/>
              <w:bottom w:val="single" w:sz="4" w:space="0" w:color="auto"/>
              <w:right w:val="nil"/>
            </w:tcBorders>
            <w:shd w:val="clear" w:color="auto" w:fill="auto"/>
            <w:noWrap/>
            <w:vAlign w:val="bottom"/>
            <w:hideMark/>
          </w:tcPr>
          <w:p w14:paraId="17A4C99E" w14:textId="77777777" w:rsidR="00CB16A9" w:rsidRPr="00DA40CB" w:rsidRDefault="00CB16A9" w:rsidP="005A56A2">
            <w:pPr>
              <w:suppressAutoHyphens w:val="0"/>
              <w:rPr>
                <w:bCs/>
                <w:color w:val="000000"/>
                <w:szCs w:val="22"/>
                <w:lang w:val="cs-CZ" w:eastAsia="cs-CZ"/>
              </w:rPr>
            </w:pPr>
            <w:r w:rsidRPr="00DA40CB">
              <w:rPr>
                <w:b/>
                <w:bCs/>
                <w:color w:val="000000"/>
                <w:szCs w:val="22"/>
                <w:lang w:val="cs-CZ" w:eastAsia="cs-CZ"/>
              </w:rPr>
              <w:t xml:space="preserve">     </w:t>
            </w:r>
            <w:r w:rsidRPr="00DA40CB">
              <w:rPr>
                <w:bCs/>
                <w:color w:val="000000"/>
                <w:szCs w:val="22"/>
                <w:lang w:val="cs-CZ" w:eastAsia="cs-CZ"/>
              </w:rPr>
              <w:t>údržba dozimetrických řetězců pro lineární urychlovače</w:t>
            </w:r>
          </w:p>
        </w:tc>
        <w:tc>
          <w:tcPr>
            <w:tcW w:w="854" w:type="dxa"/>
            <w:tcBorders>
              <w:top w:val="nil"/>
              <w:left w:val="single" w:sz="8" w:space="0" w:color="auto"/>
              <w:bottom w:val="single" w:sz="4" w:space="0" w:color="auto"/>
              <w:right w:val="single" w:sz="8" w:space="0" w:color="auto"/>
            </w:tcBorders>
            <w:shd w:val="clear" w:color="auto" w:fill="auto"/>
            <w:noWrap/>
            <w:vAlign w:val="bottom"/>
            <w:hideMark/>
          </w:tcPr>
          <w:p w14:paraId="27D77A7B"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1</w:t>
            </w:r>
          </w:p>
        </w:tc>
        <w:tc>
          <w:tcPr>
            <w:tcW w:w="1522" w:type="dxa"/>
            <w:tcBorders>
              <w:top w:val="nil"/>
              <w:left w:val="nil"/>
              <w:bottom w:val="single" w:sz="4" w:space="0" w:color="auto"/>
              <w:right w:val="single" w:sz="4" w:space="0" w:color="auto"/>
            </w:tcBorders>
            <w:shd w:val="clear" w:color="auto" w:fill="auto"/>
            <w:noWrap/>
            <w:vAlign w:val="bottom"/>
            <w:hideMark/>
          </w:tcPr>
          <w:p w14:paraId="1082907C"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0,021</w:t>
            </w:r>
          </w:p>
        </w:tc>
        <w:tc>
          <w:tcPr>
            <w:tcW w:w="830" w:type="dxa"/>
            <w:tcBorders>
              <w:top w:val="nil"/>
              <w:left w:val="nil"/>
              <w:bottom w:val="single" w:sz="4" w:space="0" w:color="auto"/>
              <w:right w:val="nil"/>
            </w:tcBorders>
            <w:shd w:val="clear" w:color="auto" w:fill="auto"/>
            <w:noWrap/>
            <w:vAlign w:val="bottom"/>
            <w:hideMark/>
          </w:tcPr>
          <w:p w14:paraId="7BEDA9AE"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0,021</w:t>
            </w:r>
          </w:p>
        </w:tc>
        <w:tc>
          <w:tcPr>
            <w:tcW w:w="1317" w:type="dxa"/>
            <w:tcBorders>
              <w:top w:val="nil"/>
              <w:left w:val="single" w:sz="8" w:space="0" w:color="auto"/>
              <w:bottom w:val="single" w:sz="4" w:space="0" w:color="auto"/>
              <w:right w:val="single" w:sz="4" w:space="0" w:color="auto"/>
            </w:tcBorders>
            <w:shd w:val="clear" w:color="auto" w:fill="auto"/>
            <w:noWrap/>
            <w:vAlign w:val="bottom"/>
            <w:hideMark/>
          </w:tcPr>
          <w:p w14:paraId="679360BC"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0,021</w:t>
            </w:r>
          </w:p>
        </w:tc>
        <w:tc>
          <w:tcPr>
            <w:tcW w:w="1071" w:type="dxa"/>
            <w:tcBorders>
              <w:top w:val="nil"/>
              <w:left w:val="nil"/>
              <w:bottom w:val="single" w:sz="4" w:space="0" w:color="auto"/>
              <w:right w:val="single" w:sz="8" w:space="0" w:color="auto"/>
            </w:tcBorders>
            <w:shd w:val="clear" w:color="auto" w:fill="auto"/>
            <w:noWrap/>
            <w:vAlign w:val="bottom"/>
            <w:hideMark/>
          </w:tcPr>
          <w:p w14:paraId="1BF2F520"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0,021</w:t>
            </w:r>
          </w:p>
        </w:tc>
      </w:tr>
      <w:tr w:rsidR="00CB16A9" w:rsidRPr="00DA40CB" w14:paraId="184943A8" w14:textId="77777777" w:rsidTr="005A56A2">
        <w:trPr>
          <w:trHeight w:val="300"/>
        </w:trPr>
        <w:tc>
          <w:tcPr>
            <w:tcW w:w="9509" w:type="dxa"/>
            <w:tcBorders>
              <w:top w:val="nil"/>
              <w:left w:val="single" w:sz="8" w:space="0" w:color="auto"/>
              <w:bottom w:val="single" w:sz="4" w:space="0" w:color="auto"/>
              <w:right w:val="nil"/>
            </w:tcBorders>
            <w:shd w:val="clear" w:color="auto" w:fill="auto"/>
            <w:noWrap/>
            <w:vAlign w:val="bottom"/>
            <w:hideMark/>
          </w:tcPr>
          <w:p w14:paraId="2592CF7D" w14:textId="77777777" w:rsidR="00CB16A9" w:rsidRPr="00DA40CB" w:rsidRDefault="00CB16A9" w:rsidP="005A56A2">
            <w:pPr>
              <w:suppressAutoHyphens w:val="0"/>
              <w:rPr>
                <w:color w:val="000000"/>
                <w:szCs w:val="22"/>
                <w:lang w:val="cs-CZ" w:eastAsia="cs-CZ"/>
              </w:rPr>
            </w:pPr>
            <w:r w:rsidRPr="00DA40CB">
              <w:rPr>
                <w:color w:val="000000"/>
                <w:szCs w:val="22"/>
                <w:lang w:val="cs-CZ" w:eastAsia="cs-CZ"/>
              </w:rPr>
              <w:t xml:space="preserve">     fotonové svazky na všech LU</w:t>
            </w:r>
          </w:p>
        </w:tc>
        <w:tc>
          <w:tcPr>
            <w:tcW w:w="854" w:type="dxa"/>
            <w:tcBorders>
              <w:top w:val="nil"/>
              <w:left w:val="single" w:sz="8" w:space="0" w:color="auto"/>
              <w:bottom w:val="single" w:sz="4" w:space="0" w:color="auto"/>
              <w:right w:val="single" w:sz="8" w:space="0" w:color="auto"/>
            </w:tcBorders>
            <w:shd w:val="clear" w:color="auto" w:fill="auto"/>
            <w:noWrap/>
            <w:vAlign w:val="bottom"/>
            <w:hideMark/>
          </w:tcPr>
          <w:p w14:paraId="0C2EBAD7"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 </w:t>
            </w:r>
          </w:p>
        </w:tc>
        <w:tc>
          <w:tcPr>
            <w:tcW w:w="1522" w:type="dxa"/>
            <w:tcBorders>
              <w:top w:val="nil"/>
              <w:left w:val="nil"/>
              <w:bottom w:val="single" w:sz="4" w:space="0" w:color="auto"/>
              <w:right w:val="single" w:sz="4" w:space="0" w:color="auto"/>
            </w:tcBorders>
            <w:shd w:val="clear" w:color="auto" w:fill="auto"/>
            <w:noWrap/>
            <w:vAlign w:val="bottom"/>
            <w:hideMark/>
          </w:tcPr>
          <w:p w14:paraId="77C28811"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0,021</w:t>
            </w:r>
          </w:p>
        </w:tc>
        <w:tc>
          <w:tcPr>
            <w:tcW w:w="830" w:type="dxa"/>
            <w:tcBorders>
              <w:top w:val="nil"/>
              <w:left w:val="nil"/>
              <w:bottom w:val="single" w:sz="4" w:space="0" w:color="auto"/>
              <w:right w:val="nil"/>
            </w:tcBorders>
            <w:shd w:val="clear" w:color="auto" w:fill="auto"/>
            <w:noWrap/>
            <w:vAlign w:val="bottom"/>
            <w:hideMark/>
          </w:tcPr>
          <w:p w14:paraId="7CEAFCB1"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0,028</w:t>
            </w:r>
          </w:p>
        </w:tc>
        <w:tc>
          <w:tcPr>
            <w:tcW w:w="1317" w:type="dxa"/>
            <w:tcBorders>
              <w:top w:val="nil"/>
              <w:left w:val="single" w:sz="8" w:space="0" w:color="auto"/>
              <w:bottom w:val="single" w:sz="4" w:space="0" w:color="auto"/>
              <w:right w:val="single" w:sz="4" w:space="0" w:color="auto"/>
            </w:tcBorders>
            <w:shd w:val="clear" w:color="auto" w:fill="auto"/>
            <w:noWrap/>
            <w:vAlign w:val="bottom"/>
            <w:hideMark/>
          </w:tcPr>
          <w:p w14:paraId="5DED10B4"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0,019</w:t>
            </w:r>
          </w:p>
        </w:tc>
        <w:tc>
          <w:tcPr>
            <w:tcW w:w="1071" w:type="dxa"/>
            <w:tcBorders>
              <w:top w:val="nil"/>
              <w:left w:val="nil"/>
              <w:bottom w:val="single" w:sz="4" w:space="0" w:color="auto"/>
              <w:right w:val="single" w:sz="8" w:space="0" w:color="auto"/>
            </w:tcBorders>
            <w:shd w:val="clear" w:color="auto" w:fill="auto"/>
            <w:noWrap/>
            <w:vAlign w:val="bottom"/>
            <w:hideMark/>
          </w:tcPr>
          <w:p w14:paraId="6AA6B3B6"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0,025</w:t>
            </w:r>
          </w:p>
        </w:tc>
      </w:tr>
      <w:tr w:rsidR="00CB16A9" w:rsidRPr="00DA40CB" w14:paraId="4B7683D5" w14:textId="77777777" w:rsidTr="005A56A2">
        <w:trPr>
          <w:trHeight w:val="300"/>
        </w:trPr>
        <w:tc>
          <w:tcPr>
            <w:tcW w:w="9509" w:type="dxa"/>
            <w:tcBorders>
              <w:top w:val="nil"/>
              <w:left w:val="single" w:sz="8" w:space="0" w:color="auto"/>
              <w:bottom w:val="single" w:sz="4" w:space="0" w:color="auto"/>
              <w:right w:val="nil"/>
            </w:tcBorders>
            <w:shd w:val="clear" w:color="auto" w:fill="auto"/>
            <w:noWrap/>
            <w:vAlign w:val="bottom"/>
            <w:hideMark/>
          </w:tcPr>
          <w:p w14:paraId="4DB54525" w14:textId="77777777" w:rsidR="00CB16A9" w:rsidRPr="00DA40CB" w:rsidRDefault="00CB16A9" w:rsidP="005A56A2">
            <w:pPr>
              <w:suppressAutoHyphens w:val="0"/>
              <w:rPr>
                <w:color w:val="000000"/>
                <w:szCs w:val="22"/>
                <w:lang w:val="cs-CZ" w:eastAsia="cs-CZ"/>
              </w:rPr>
            </w:pPr>
            <w:r w:rsidRPr="00DA40CB">
              <w:rPr>
                <w:color w:val="000000"/>
                <w:szCs w:val="22"/>
                <w:lang w:val="cs-CZ" w:eastAsia="cs-CZ"/>
              </w:rPr>
              <w:t xml:space="preserve">     elektronové svazky na všech LU</w:t>
            </w:r>
          </w:p>
        </w:tc>
        <w:tc>
          <w:tcPr>
            <w:tcW w:w="854" w:type="dxa"/>
            <w:tcBorders>
              <w:top w:val="nil"/>
              <w:left w:val="single" w:sz="8" w:space="0" w:color="auto"/>
              <w:bottom w:val="single" w:sz="4" w:space="0" w:color="auto"/>
              <w:right w:val="single" w:sz="8" w:space="0" w:color="auto"/>
            </w:tcBorders>
            <w:shd w:val="clear" w:color="auto" w:fill="auto"/>
            <w:noWrap/>
            <w:vAlign w:val="bottom"/>
            <w:hideMark/>
          </w:tcPr>
          <w:p w14:paraId="3E2A705D"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 </w:t>
            </w:r>
          </w:p>
        </w:tc>
        <w:tc>
          <w:tcPr>
            <w:tcW w:w="1522" w:type="dxa"/>
            <w:tcBorders>
              <w:top w:val="nil"/>
              <w:left w:val="nil"/>
              <w:bottom w:val="single" w:sz="4" w:space="0" w:color="auto"/>
              <w:right w:val="single" w:sz="4" w:space="0" w:color="auto"/>
            </w:tcBorders>
            <w:shd w:val="clear" w:color="auto" w:fill="auto"/>
            <w:noWrap/>
            <w:vAlign w:val="bottom"/>
            <w:hideMark/>
          </w:tcPr>
          <w:p w14:paraId="7D25640B"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0,021</w:t>
            </w:r>
          </w:p>
        </w:tc>
        <w:tc>
          <w:tcPr>
            <w:tcW w:w="830" w:type="dxa"/>
            <w:tcBorders>
              <w:top w:val="nil"/>
              <w:left w:val="nil"/>
              <w:bottom w:val="single" w:sz="4" w:space="0" w:color="auto"/>
              <w:right w:val="nil"/>
            </w:tcBorders>
            <w:shd w:val="clear" w:color="auto" w:fill="auto"/>
            <w:noWrap/>
            <w:vAlign w:val="bottom"/>
            <w:hideMark/>
          </w:tcPr>
          <w:p w14:paraId="1E7BE60C"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0,026</w:t>
            </w:r>
          </w:p>
        </w:tc>
        <w:tc>
          <w:tcPr>
            <w:tcW w:w="1317" w:type="dxa"/>
            <w:tcBorders>
              <w:top w:val="nil"/>
              <w:left w:val="single" w:sz="8" w:space="0" w:color="auto"/>
              <w:bottom w:val="single" w:sz="4" w:space="0" w:color="auto"/>
              <w:right w:val="single" w:sz="4" w:space="0" w:color="auto"/>
            </w:tcBorders>
            <w:shd w:val="clear" w:color="auto" w:fill="auto"/>
            <w:noWrap/>
            <w:vAlign w:val="bottom"/>
            <w:hideMark/>
          </w:tcPr>
          <w:p w14:paraId="12350B24"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0,019</w:t>
            </w:r>
          </w:p>
        </w:tc>
        <w:tc>
          <w:tcPr>
            <w:tcW w:w="1071" w:type="dxa"/>
            <w:tcBorders>
              <w:top w:val="nil"/>
              <w:left w:val="nil"/>
              <w:bottom w:val="single" w:sz="4" w:space="0" w:color="auto"/>
              <w:right w:val="single" w:sz="8" w:space="0" w:color="auto"/>
            </w:tcBorders>
            <w:shd w:val="clear" w:color="auto" w:fill="auto"/>
            <w:noWrap/>
            <w:vAlign w:val="bottom"/>
            <w:hideMark/>
          </w:tcPr>
          <w:p w14:paraId="17F92113"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0,023</w:t>
            </w:r>
          </w:p>
        </w:tc>
      </w:tr>
      <w:tr w:rsidR="00CB16A9" w:rsidRPr="00DA40CB" w14:paraId="2606650E" w14:textId="77777777" w:rsidTr="005A56A2">
        <w:trPr>
          <w:trHeight w:val="300"/>
        </w:trPr>
        <w:tc>
          <w:tcPr>
            <w:tcW w:w="9509" w:type="dxa"/>
            <w:tcBorders>
              <w:top w:val="nil"/>
              <w:left w:val="single" w:sz="8" w:space="0" w:color="auto"/>
              <w:bottom w:val="single" w:sz="4" w:space="0" w:color="auto"/>
              <w:right w:val="nil"/>
            </w:tcBorders>
            <w:shd w:val="clear" w:color="auto" w:fill="auto"/>
            <w:noWrap/>
            <w:vAlign w:val="bottom"/>
            <w:hideMark/>
          </w:tcPr>
          <w:p w14:paraId="1CAC697C" w14:textId="77777777" w:rsidR="00CB16A9" w:rsidRPr="00DA40CB" w:rsidRDefault="00CB16A9" w:rsidP="005A56A2">
            <w:pPr>
              <w:suppressAutoHyphens w:val="0"/>
              <w:rPr>
                <w:color w:val="000000"/>
                <w:szCs w:val="22"/>
                <w:lang w:val="cs-CZ" w:eastAsia="cs-CZ"/>
              </w:rPr>
            </w:pPr>
            <w:r w:rsidRPr="00DA40CB">
              <w:rPr>
                <w:color w:val="000000"/>
                <w:szCs w:val="22"/>
                <w:lang w:val="cs-CZ" w:eastAsia="cs-CZ"/>
              </w:rPr>
              <w:t xml:space="preserve">     svazky ověřované pomocí in-vivo dozimetrie</w:t>
            </w:r>
          </w:p>
        </w:tc>
        <w:tc>
          <w:tcPr>
            <w:tcW w:w="854" w:type="dxa"/>
            <w:tcBorders>
              <w:top w:val="nil"/>
              <w:left w:val="single" w:sz="8" w:space="0" w:color="auto"/>
              <w:bottom w:val="single" w:sz="4" w:space="0" w:color="auto"/>
              <w:right w:val="single" w:sz="8" w:space="0" w:color="auto"/>
            </w:tcBorders>
            <w:shd w:val="clear" w:color="auto" w:fill="auto"/>
            <w:noWrap/>
            <w:vAlign w:val="bottom"/>
            <w:hideMark/>
          </w:tcPr>
          <w:p w14:paraId="1D576B21"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 </w:t>
            </w:r>
          </w:p>
        </w:tc>
        <w:tc>
          <w:tcPr>
            <w:tcW w:w="1522" w:type="dxa"/>
            <w:tcBorders>
              <w:top w:val="nil"/>
              <w:left w:val="nil"/>
              <w:bottom w:val="single" w:sz="4" w:space="0" w:color="auto"/>
              <w:right w:val="single" w:sz="4" w:space="0" w:color="auto"/>
            </w:tcBorders>
            <w:shd w:val="clear" w:color="auto" w:fill="auto"/>
            <w:noWrap/>
            <w:vAlign w:val="bottom"/>
            <w:hideMark/>
          </w:tcPr>
          <w:p w14:paraId="3DB5837E"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0,011</w:t>
            </w:r>
          </w:p>
        </w:tc>
        <w:tc>
          <w:tcPr>
            <w:tcW w:w="830" w:type="dxa"/>
            <w:tcBorders>
              <w:top w:val="nil"/>
              <w:left w:val="nil"/>
              <w:bottom w:val="single" w:sz="4" w:space="0" w:color="auto"/>
              <w:right w:val="nil"/>
            </w:tcBorders>
            <w:shd w:val="clear" w:color="auto" w:fill="auto"/>
            <w:noWrap/>
            <w:vAlign w:val="bottom"/>
            <w:hideMark/>
          </w:tcPr>
          <w:p w14:paraId="77823C95"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0,011</w:t>
            </w:r>
          </w:p>
        </w:tc>
        <w:tc>
          <w:tcPr>
            <w:tcW w:w="1317" w:type="dxa"/>
            <w:tcBorders>
              <w:top w:val="nil"/>
              <w:left w:val="single" w:sz="8" w:space="0" w:color="auto"/>
              <w:bottom w:val="single" w:sz="4" w:space="0" w:color="auto"/>
              <w:right w:val="single" w:sz="4" w:space="0" w:color="auto"/>
            </w:tcBorders>
            <w:shd w:val="clear" w:color="auto" w:fill="auto"/>
            <w:noWrap/>
            <w:vAlign w:val="bottom"/>
            <w:hideMark/>
          </w:tcPr>
          <w:p w14:paraId="5A5B08BA"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0,011</w:t>
            </w:r>
          </w:p>
        </w:tc>
        <w:tc>
          <w:tcPr>
            <w:tcW w:w="1071" w:type="dxa"/>
            <w:tcBorders>
              <w:top w:val="nil"/>
              <w:left w:val="nil"/>
              <w:bottom w:val="single" w:sz="4" w:space="0" w:color="auto"/>
              <w:right w:val="single" w:sz="8" w:space="0" w:color="auto"/>
            </w:tcBorders>
            <w:shd w:val="clear" w:color="auto" w:fill="auto"/>
            <w:noWrap/>
            <w:vAlign w:val="bottom"/>
            <w:hideMark/>
          </w:tcPr>
          <w:p w14:paraId="716AB749"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0,011</w:t>
            </w:r>
          </w:p>
        </w:tc>
      </w:tr>
      <w:tr w:rsidR="00CB16A9" w:rsidRPr="00DA40CB" w14:paraId="4EEB7CBC" w14:textId="77777777" w:rsidTr="005A56A2">
        <w:trPr>
          <w:trHeight w:val="300"/>
        </w:trPr>
        <w:tc>
          <w:tcPr>
            <w:tcW w:w="9509" w:type="dxa"/>
            <w:tcBorders>
              <w:top w:val="nil"/>
              <w:left w:val="single" w:sz="8" w:space="0" w:color="auto"/>
              <w:bottom w:val="single" w:sz="4" w:space="0" w:color="auto"/>
              <w:right w:val="nil"/>
            </w:tcBorders>
            <w:shd w:val="clear" w:color="auto" w:fill="auto"/>
            <w:noWrap/>
            <w:vAlign w:val="bottom"/>
            <w:hideMark/>
          </w:tcPr>
          <w:p w14:paraId="5E5F958A" w14:textId="77777777" w:rsidR="00CB16A9" w:rsidRPr="00DA40CB" w:rsidRDefault="00CB16A9" w:rsidP="005A56A2">
            <w:pPr>
              <w:suppressAutoHyphens w:val="0"/>
              <w:rPr>
                <w:color w:val="000000"/>
                <w:szCs w:val="22"/>
                <w:lang w:val="cs-CZ" w:eastAsia="cs-CZ"/>
              </w:rPr>
            </w:pPr>
            <w:r w:rsidRPr="00DA40CB">
              <w:rPr>
                <w:color w:val="000000"/>
                <w:szCs w:val="22"/>
                <w:lang w:val="cs-CZ" w:eastAsia="cs-CZ"/>
              </w:rPr>
              <w:t xml:space="preserve">     MLC - pouze pro konformní radioterapii</w:t>
            </w:r>
          </w:p>
        </w:tc>
        <w:tc>
          <w:tcPr>
            <w:tcW w:w="854" w:type="dxa"/>
            <w:tcBorders>
              <w:top w:val="nil"/>
              <w:left w:val="single" w:sz="8" w:space="0" w:color="auto"/>
              <w:bottom w:val="single" w:sz="4" w:space="0" w:color="auto"/>
              <w:right w:val="single" w:sz="8" w:space="0" w:color="auto"/>
            </w:tcBorders>
            <w:shd w:val="clear" w:color="auto" w:fill="auto"/>
            <w:noWrap/>
            <w:vAlign w:val="bottom"/>
            <w:hideMark/>
          </w:tcPr>
          <w:p w14:paraId="13F8A59A"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 </w:t>
            </w:r>
          </w:p>
        </w:tc>
        <w:tc>
          <w:tcPr>
            <w:tcW w:w="1522" w:type="dxa"/>
            <w:tcBorders>
              <w:top w:val="nil"/>
              <w:left w:val="nil"/>
              <w:bottom w:val="single" w:sz="4" w:space="0" w:color="auto"/>
              <w:right w:val="single" w:sz="4" w:space="0" w:color="auto"/>
            </w:tcBorders>
            <w:shd w:val="clear" w:color="auto" w:fill="auto"/>
            <w:noWrap/>
            <w:vAlign w:val="bottom"/>
            <w:hideMark/>
          </w:tcPr>
          <w:p w14:paraId="44F5CFF3"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0,106</w:t>
            </w:r>
          </w:p>
        </w:tc>
        <w:tc>
          <w:tcPr>
            <w:tcW w:w="830" w:type="dxa"/>
            <w:tcBorders>
              <w:top w:val="nil"/>
              <w:left w:val="nil"/>
              <w:bottom w:val="single" w:sz="4" w:space="0" w:color="auto"/>
              <w:right w:val="nil"/>
            </w:tcBorders>
            <w:shd w:val="clear" w:color="auto" w:fill="auto"/>
            <w:noWrap/>
            <w:vAlign w:val="bottom"/>
            <w:hideMark/>
          </w:tcPr>
          <w:p w14:paraId="2537704D"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0,107</w:t>
            </w:r>
          </w:p>
        </w:tc>
        <w:tc>
          <w:tcPr>
            <w:tcW w:w="1317" w:type="dxa"/>
            <w:tcBorders>
              <w:top w:val="nil"/>
              <w:left w:val="single" w:sz="8" w:space="0" w:color="auto"/>
              <w:bottom w:val="single" w:sz="4" w:space="0" w:color="auto"/>
              <w:right w:val="single" w:sz="4" w:space="0" w:color="auto"/>
            </w:tcBorders>
            <w:shd w:val="clear" w:color="auto" w:fill="auto"/>
            <w:noWrap/>
            <w:vAlign w:val="bottom"/>
            <w:hideMark/>
          </w:tcPr>
          <w:p w14:paraId="5ADBF756"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0,052</w:t>
            </w:r>
          </w:p>
        </w:tc>
        <w:tc>
          <w:tcPr>
            <w:tcW w:w="1071" w:type="dxa"/>
            <w:tcBorders>
              <w:top w:val="nil"/>
              <w:left w:val="nil"/>
              <w:bottom w:val="single" w:sz="4" w:space="0" w:color="auto"/>
              <w:right w:val="single" w:sz="8" w:space="0" w:color="auto"/>
            </w:tcBorders>
            <w:shd w:val="clear" w:color="auto" w:fill="auto"/>
            <w:noWrap/>
            <w:vAlign w:val="bottom"/>
            <w:hideMark/>
          </w:tcPr>
          <w:p w14:paraId="43AC9561"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0,054</w:t>
            </w:r>
          </w:p>
        </w:tc>
      </w:tr>
      <w:tr w:rsidR="00CB16A9" w:rsidRPr="00DA40CB" w14:paraId="0303FC96" w14:textId="77777777" w:rsidTr="005A56A2">
        <w:trPr>
          <w:trHeight w:val="300"/>
        </w:trPr>
        <w:tc>
          <w:tcPr>
            <w:tcW w:w="9509" w:type="dxa"/>
            <w:tcBorders>
              <w:top w:val="nil"/>
              <w:left w:val="single" w:sz="8" w:space="0" w:color="auto"/>
              <w:bottom w:val="single" w:sz="4" w:space="0" w:color="auto"/>
              <w:right w:val="nil"/>
            </w:tcBorders>
            <w:shd w:val="clear" w:color="auto" w:fill="auto"/>
            <w:noWrap/>
            <w:vAlign w:val="bottom"/>
            <w:hideMark/>
          </w:tcPr>
          <w:p w14:paraId="3B1D119D" w14:textId="77777777" w:rsidR="00CB16A9" w:rsidRPr="00DA40CB" w:rsidRDefault="00CB16A9" w:rsidP="005A56A2">
            <w:pPr>
              <w:suppressAutoHyphens w:val="0"/>
              <w:rPr>
                <w:color w:val="000000"/>
                <w:szCs w:val="22"/>
                <w:lang w:val="cs-CZ" w:eastAsia="cs-CZ"/>
              </w:rPr>
            </w:pPr>
            <w:r w:rsidRPr="00DA40CB">
              <w:rPr>
                <w:color w:val="000000"/>
                <w:szCs w:val="22"/>
                <w:lang w:val="cs-CZ" w:eastAsia="cs-CZ"/>
              </w:rPr>
              <w:t xml:space="preserve">     MLC - pro konf. rad. a IMRT</w:t>
            </w:r>
          </w:p>
        </w:tc>
        <w:tc>
          <w:tcPr>
            <w:tcW w:w="854" w:type="dxa"/>
            <w:tcBorders>
              <w:top w:val="nil"/>
              <w:left w:val="single" w:sz="8" w:space="0" w:color="auto"/>
              <w:bottom w:val="single" w:sz="4" w:space="0" w:color="auto"/>
              <w:right w:val="single" w:sz="8" w:space="0" w:color="auto"/>
            </w:tcBorders>
            <w:shd w:val="clear" w:color="auto" w:fill="auto"/>
            <w:noWrap/>
            <w:vAlign w:val="bottom"/>
            <w:hideMark/>
          </w:tcPr>
          <w:p w14:paraId="65397B4A"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 </w:t>
            </w:r>
          </w:p>
        </w:tc>
        <w:tc>
          <w:tcPr>
            <w:tcW w:w="1522" w:type="dxa"/>
            <w:tcBorders>
              <w:top w:val="nil"/>
              <w:left w:val="nil"/>
              <w:bottom w:val="single" w:sz="4" w:space="0" w:color="auto"/>
              <w:right w:val="single" w:sz="4" w:space="0" w:color="auto"/>
            </w:tcBorders>
            <w:shd w:val="clear" w:color="auto" w:fill="auto"/>
            <w:noWrap/>
            <w:vAlign w:val="bottom"/>
            <w:hideMark/>
          </w:tcPr>
          <w:p w14:paraId="693BBC1E"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0,111</w:t>
            </w:r>
          </w:p>
        </w:tc>
        <w:tc>
          <w:tcPr>
            <w:tcW w:w="830" w:type="dxa"/>
            <w:tcBorders>
              <w:top w:val="nil"/>
              <w:left w:val="nil"/>
              <w:bottom w:val="single" w:sz="4" w:space="0" w:color="auto"/>
              <w:right w:val="nil"/>
            </w:tcBorders>
            <w:shd w:val="clear" w:color="auto" w:fill="auto"/>
            <w:noWrap/>
            <w:vAlign w:val="bottom"/>
            <w:hideMark/>
          </w:tcPr>
          <w:p w14:paraId="33ACBCDE"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0,113</w:t>
            </w:r>
          </w:p>
        </w:tc>
        <w:tc>
          <w:tcPr>
            <w:tcW w:w="1317" w:type="dxa"/>
            <w:tcBorders>
              <w:top w:val="nil"/>
              <w:left w:val="single" w:sz="8" w:space="0" w:color="auto"/>
              <w:bottom w:val="single" w:sz="4" w:space="0" w:color="auto"/>
              <w:right w:val="single" w:sz="4" w:space="0" w:color="auto"/>
            </w:tcBorders>
            <w:shd w:val="clear" w:color="auto" w:fill="auto"/>
            <w:noWrap/>
            <w:vAlign w:val="bottom"/>
            <w:hideMark/>
          </w:tcPr>
          <w:p w14:paraId="04D64EB1"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0,059</w:t>
            </w:r>
          </w:p>
        </w:tc>
        <w:tc>
          <w:tcPr>
            <w:tcW w:w="1071" w:type="dxa"/>
            <w:tcBorders>
              <w:top w:val="nil"/>
              <w:left w:val="nil"/>
              <w:bottom w:val="single" w:sz="4" w:space="0" w:color="auto"/>
              <w:right w:val="single" w:sz="8" w:space="0" w:color="auto"/>
            </w:tcBorders>
            <w:shd w:val="clear" w:color="auto" w:fill="auto"/>
            <w:noWrap/>
            <w:vAlign w:val="bottom"/>
            <w:hideMark/>
          </w:tcPr>
          <w:p w14:paraId="2C959F10"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0,061</w:t>
            </w:r>
          </w:p>
        </w:tc>
      </w:tr>
      <w:tr w:rsidR="00CB16A9" w:rsidRPr="00DA40CB" w14:paraId="59F659EB" w14:textId="77777777" w:rsidTr="005A56A2">
        <w:trPr>
          <w:trHeight w:val="300"/>
        </w:trPr>
        <w:tc>
          <w:tcPr>
            <w:tcW w:w="9509" w:type="dxa"/>
            <w:tcBorders>
              <w:top w:val="nil"/>
              <w:left w:val="single" w:sz="8" w:space="0" w:color="auto"/>
              <w:bottom w:val="single" w:sz="4" w:space="0" w:color="auto"/>
              <w:right w:val="nil"/>
            </w:tcBorders>
            <w:shd w:val="clear" w:color="auto" w:fill="auto"/>
            <w:noWrap/>
            <w:vAlign w:val="bottom"/>
            <w:hideMark/>
          </w:tcPr>
          <w:p w14:paraId="4AFDBCD1" w14:textId="77777777" w:rsidR="00CB16A9" w:rsidRPr="00DA40CB" w:rsidRDefault="00CB16A9" w:rsidP="005A56A2">
            <w:pPr>
              <w:suppressAutoHyphens w:val="0"/>
              <w:rPr>
                <w:color w:val="000000"/>
                <w:szCs w:val="22"/>
                <w:lang w:val="cs-CZ" w:eastAsia="cs-CZ"/>
              </w:rPr>
            </w:pPr>
            <w:r w:rsidRPr="00DA40CB">
              <w:rPr>
                <w:color w:val="000000"/>
                <w:szCs w:val="22"/>
                <w:lang w:val="cs-CZ" w:eastAsia="cs-CZ"/>
              </w:rPr>
              <w:t xml:space="preserve">     portálové zobrazovače - pouze pro určení polohy pacienta</w:t>
            </w:r>
          </w:p>
        </w:tc>
        <w:tc>
          <w:tcPr>
            <w:tcW w:w="854" w:type="dxa"/>
            <w:tcBorders>
              <w:top w:val="nil"/>
              <w:left w:val="single" w:sz="8" w:space="0" w:color="auto"/>
              <w:bottom w:val="single" w:sz="4" w:space="0" w:color="auto"/>
              <w:right w:val="single" w:sz="8" w:space="0" w:color="auto"/>
            </w:tcBorders>
            <w:shd w:val="clear" w:color="auto" w:fill="auto"/>
            <w:noWrap/>
            <w:vAlign w:val="bottom"/>
            <w:hideMark/>
          </w:tcPr>
          <w:p w14:paraId="03416BDC"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 </w:t>
            </w:r>
          </w:p>
        </w:tc>
        <w:tc>
          <w:tcPr>
            <w:tcW w:w="1522" w:type="dxa"/>
            <w:tcBorders>
              <w:top w:val="nil"/>
              <w:left w:val="nil"/>
              <w:bottom w:val="single" w:sz="4" w:space="0" w:color="auto"/>
              <w:right w:val="single" w:sz="4" w:space="0" w:color="auto"/>
            </w:tcBorders>
            <w:shd w:val="clear" w:color="auto" w:fill="auto"/>
            <w:noWrap/>
            <w:vAlign w:val="bottom"/>
            <w:hideMark/>
          </w:tcPr>
          <w:p w14:paraId="7FD37770"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0,082</w:t>
            </w:r>
          </w:p>
        </w:tc>
        <w:tc>
          <w:tcPr>
            <w:tcW w:w="830" w:type="dxa"/>
            <w:tcBorders>
              <w:top w:val="nil"/>
              <w:left w:val="nil"/>
              <w:bottom w:val="single" w:sz="4" w:space="0" w:color="auto"/>
              <w:right w:val="nil"/>
            </w:tcBorders>
            <w:shd w:val="clear" w:color="auto" w:fill="auto"/>
            <w:noWrap/>
            <w:vAlign w:val="bottom"/>
            <w:hideMark/>
          </w:tcPr>
          <w:p w14:paraId="6E99FD72"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0,083</w:t>
            </w:r>
          </w:p>
        </w:tc>
        <w:tc>
          <w:tcPr>
            <w:tcW w:w="1317" w:type="dxa"/>
            <w:tcBorders>
              <w:top w:val="nil"/>
              <w:left w:val="single" w:sz="8" w:space="0" w:color="auto"/>
              <w:bottom w:val="single" w:sz="4" w:space="0" w:color="auto"/>
              <w:right w:val="single" w:sz="4" w:space="0" w:color="auto"/>
            </w:tcBorders>
            <w:shd w:val="clear" w:color="auto" w:fill="auto"/>
            <w:noWrap/>
            <w:vAlign w:val="bottom"/>
            <w:hideMark/>
          </w:tcPr>
          <w:p w14:paraId="249CF5A1"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0,037</w:t>
            </w:r>
          </w:p>
        </w:tc>
        <w:tc>
          <w:tcPr>
            <w:tcW w:w="1071" w:type="dxa"/>
            <w:tcBorders>
              <w:top w:val="nil"/>
              <w:left w:val="nil"/>
              <w:bottom w:val="single" w:sz="4" w:space="0" w:color="auto"/>
              <w:right w:val="single" w:sz="8" w:space="0" w:color="auto"/>
            </w:tcBorders>
            <w:shd w:val="clear" w:color="auto" w:fill="auto"/>
            <w:noWrap/>
            <w:vAlign w:val="bottom"/>
            <w:hideMark/>
          </w:tcPr>
          <w:p w14:paraId="3487D4AA"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0,037</w:t>
            </w:r>
          </w:p>
        </w:tc>
      </w:tr>
      <w:tr w:rsidR="00CB16A9" w:rsidRPr="00DA40CB" w14:paraId="24938493" w14:textId="77777777" w:rsidTr="005A56A2">
        <w:trPr>
          <w:trHeight w:val="301"/>
        </w:trPr>
        <w:tc>
          <w:tcPr>
            <w:tcW w:w="9509" w:type="dxa"/>
            <w:tcBorders>
              <w:top w:val="nil"/>
              <w:left w:val="single" w:sz="8" w:space="0" w:color="auto"/>
              <w:bottom w:val="single" w:sz="4" w:space="0" w:color="auto"/>
              <w:right w:val="nil"/>
            </w:tcBorders>
            <w:shd w:val="clear" w:color="auto" w:fill="auto"/>
            <w:vAlign w:val="bottom"/>
            <w:hideMark/>
          </w:tcPr>
          <w:p w14:paraId="5AE4763E" w14:textId="77777777" w:rsidR="00CB16A9" w:rsidRPr="00DA40CB" w:rsidRDefault="00CB16A9" w:rsidP="005A56A2">
            <w:pPr>
              <w:suppressAutoHyphens w:val="0"/>
              <w:rPr>
                <w:color w:val="000000"/>
                <w:szCs w:val="22"/>
                <w:lang w:val="cs-CZ" w:eastAsia="cs-CZ"/>
              </w:rPr>
            </w:pPr>
            <w:r w:rsidRPr="00DA40CB">
              <w:rPr>
                <w:color w:val="000000"/>
                <w:szCs w:val="22"/>
                <w:lang w:val="cs-CZ" w:eastAsia="cs-CZ"/>
              </w:rPr>
              <w:t xml:space="preserve">     portálové zobrazovače - pro určení polohy pacienta a portálovou dozimetrii</w:t>
            </w:r>
          </w:p>
        </w:tc>
        <w:tc>
          <w:tcPr>
            <w:tcW w:w="854" w:type="dxa"/>
            <w:tcBorders>
              <w:top w:val="nil"/>
              <w:left w:val="single" w:sz="8" w:space="0" w:color="auto"/>
              <w:bottom w:val="single" w:sz="4" w:space="0" w:color="auto"/>
              <w:right w:val="single" w:sz="8" w:space="0" w:color="auto"/>
            </w:tcBorders>
            <w:shd w:val="clear" w:color="auto" w:fill="auto"/>
            <w:noWrap/>
            <w:vAlign w:val="bottom"/>
            <w:hideMark/>
          </w:tcPr>
          <w:p w14:paraId="09991B9E"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 </w:t>
            </w:r>
          </w:p>
        </w:tc>
        <w:tc>
          <w:tcPr>
            <w:tcW w:w="1522" w:type="dxa"/>
            <w:tcBorders>
              <w:top w:val="nil"/>
              <w:left w:val="nil"/>
              <w:bottom w:val="single" w:sz="4" w:space="0" w:color="auto"/>
              <w:right w:val="single" w:sz="4" w:space="0" w:color="auto"/>
            </w:tcBorders>
            <w:shd w:val="clear" w:color="auto" w:fill="auto"/>
            <w:noWrap/>
            <w:vAlign w:val="bottom"/>
            <w:hideMark/>
          </w:tcPr>
          <w:p w14:paraId="51C52FE0"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0,081</w:t>
            </w:r>
          </w:p>
        </w:tc>
        <w:tc>
          <w:tcPr>
            <w:tcW w:w="830" w:type="dxa"/>
            <w:tcBorders>
              <w:top w:val="nil"/>
              <w:left w:val="nil"/>
              <w:bottom w:val="single" w:sz="4" w:space="0" w:color="auto"/>
              <w:right w:val="nil"/>
            </w:tcBorders>
            <w:shd w:val="clear" w:color="auto" w:fill="auto"/>
            <w:noWrap/>
            <w:vAlign w:val="bottom"/>
            <w:hideMark/>
          </w:tcPr>
          <w:p w14:paraId="14CA760D"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0,083</w:t>
            </w:r>
          </w:p>
        </w:tc>
        <w:tc>
          <w:tcPr>
            <w:tcW w:w="1317" w:type="dxa"/>
            <w:tcBorders>
              <w:top w:val="nil"/>
              <w:left w:val="single" w:sz="8" w:space="0" w:color="auto"/>
              <w:bottom w:val="single" w:sz="4" w:space="0" w:color="auto"/>
              <w:right w:val="single" w:sz="4" w:space="0" w:color="auto"/>
            </w:tcBorders>
            <w:shd w:val="clear" w:color="auto" w:fill="auto"/>
            <w:noWrap/>
            <w:vAlign w:val="bottom"/>
            <w:hideMark/>
          </w:tcPr>
          <w:p w14:paraId="361F83C0"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0,041</w:t>
            </w:r>
          </w:p>
        </w:tc>
        <w:tc>
          <w:tcPr>
            <w:tcW w:w="1071" w:type="dxa"/>
            <w:tcBorders>
              <w:top w:val="nil"/>
              <w:left w:val="nil"/>
              <w:bottom w:val="single" w:sz="4" w:space="0" w:color="auto"/>
              <w:right w:val="single" w:sz="8" w:space="0" w:color="auto"/>
            </w:tcBorders>
            <w:shd w:val="clear" w:color="auto" w:fill="auto"/>
            <w:noWrap/>
            <w:vAlign w:val="bottom"/>
            <w:hideMark/>
          </w:tcPr>
          <w:p w14:paraId="720E2AF9"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0,043</w:t>
            </w:r>
          </w:p>
        </w:tc>
      </w:tr>
      <w:tr w:rsidR="00CB16A9" w:rsidRPr="00DA40CB" w14:paraId="255F1EE2" w14:textId="77777777" w:rsidTr="005A56A2">
        <w:trPr>
          <w:trHeight w:val="300"/>
        </w:trPr>
        <w:tc>
          <w:tcPr>
            <w:tcW w:w="9509" w:type="dxa"/>
            <w:tcBorders>
              <w:top w:val="nil"/>
              <w:left w:val="single" w:sz="8" w:space="0" w:color="auto"/>
              <w:bottom w:val="single" w:sz="4" w:space="0" w:color="auto"/>
              <w:right w:val="nil"/>
            </w:tcBorders>
            <w:shd w:val="clear" w:color="auto" w:fill="auto"/>
            <w:noWrap/>
            <w:vAlign w:val="bottom"/>
            <w:hideMark/>
          </w:tcPr>
          <w:p w14:paraId="4A51C774" w14:textId="77777777" w:rsidR="00CB16A9" w:rsidRPr="00DA40CB" w:rsidRDefault="00CB16A9" w:rsidP="005A56A2">
            <w:pPr>
              <w:suppressAutoHyphens w:val="0"/>
              <w:rPr>
                <w:color w:val="000000"/>
                <w:szCs w:val="22"/>
                <w:lang w:val="cs-CZ" w:eastAsia="cs-CZ"/>
              </w:rPr>
            </w:pPr>
            <w:r w:rsidRPr="00DA40CB">
              <w:rPr>
                <w:color w:val="000000"/>
                <w:szCs w:val="22"/>
                <w:lang w:val="cs-CZ" w:eastAsia="cs-CZ"/>
              </w:rPr>
              <w:t xml:space="preserve">     kV zobrazovače</w:t>
            </w:r>
          </w:p>
        </w:tc>
        <w:tc>
          <w:tcPr>
            <w:tcW w:w="854" w:type="dxa"/>
            <w:tcBorders>
              <w:top w:val="nil"/>
              <w:left w:val="single" w:sz="8" w:space="0" w:color="auto"/>
              <w:bottom w:val="single" w:sz="4" w:space="0" w:color="auto"/>
              <w:right w:val="single" w:sz="8" w:space="0" w:color="auto"/>
            </w:tcBorders>
            <w:shd w:val="clear" w:color="auto" w:fill="auto"/>
            <w:noWrap/>
            <w:vAlign w:val="bottom"/>
            <w:hideMark/>
          </w:tcPr>
          <w:p w14:paraId="3E5D94FE"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 </w:t>
            </w:r>
          </w:p>
        </w:tc>
        <w:tc>
          <w:tcPr>
            <w:tcW w:w="1522" w:type="dxa"/>
            <w:tcBorders>
              <w:top w:val="nil"/>
              <w:left w:val="nil"/>
              <w:bottom w:val="single" w:sz="4" w:space="0" w:color="auto"/>
              <w:right w:val="single" w:sz="4" w:space="0" w:color="auto"/>
            </w:tcBorders>
            <w:shd w:val="clear" w:color="auto" w:fill="auto"/>
            <w:noWrap/>
            <w:vAlign w:val="bottom"/>
            <w:hideMark/>
          </w:tcPr>
          <w:p w14:paraId="2729A4AC"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0,150</w:t>
            </w:r>
          </w:p>
        </w:tc>
        <w:tc>
          <w:tcPr>
            <w:tcW w:w="830" w:type="dxa"/>
            <w:tcBorders>
              <w:top w:val="nil"/>
              <w:left w:val="nil"/>
              <w:bottom w:val="single" w:sz="4" w:space="0" w:color="auto"/>
              <w:right w:val="nil"/>
            </w:tcBorders>
            <w:shd w:val="clear" w:color="auto" w:fill="auto"/>
            <w:noWrap/>
            <w:vAlign w:val="bottom"/>
            <w:hideMark/>
          </w:tcPr>
          <w:p w14:paraId="039F3082"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0,152</w:t>
            </w:r>
          </w:p>
        </w:tc>
        <w:tc>
          <w:tcPr>
            <w:tcW w:w="1317" w:type="dxa"/>
            <w:tcBorders>
              <w:top w:val="nil"/>
              <w:left w:val="single" w:sz="8" w:space="0" w:color="auto"/>
              <w:bottom w:val="single" w:sz="4" w:space="0" w:color="auto"/>
              <w:right w:val="single" w:sz="4" w:space="0" w:color="auto"/>
            </w:tcBorders>
            <w:shd w:val="clear" w:color="auto" w:fill="auto"/>
            <w:noWrap/>
            <w:vAlign w:val="bottom"/>
            <w:hideMark/>
          </w:tcPr>
          <w:p w14:paraId="0D148C6C"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0,051</w:t>
            </w:r>
          </w:p>
        </w:tc>
        <w:tc>
          <w:tcPr>
            <w:tcW w:w="1071" w:type="dxa"/>
            <w:tcBorders>
              <w:top w:val="nil"/>
              <w:left w:val="nil"/>
              <w:bottom w:val="single" w:sz="4" w:space="0" w:color="auto"/>
              <w:right w:val="single" w:sz="8" w:space="0" w:color="auto"/>
            </w:tcBorders>
            <w:shd w:val="clear" w:color="auto" w:fill="auto"/>
            <w:noWrap/>
            <w:vAlign w:val="bottom"/>
            <w:hideMark/>
          </w:tcPr>
          <w:p w14:paraId="685BD09E"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0,053</w:t>
            </w:r>
          </w:p>
        </w:tc>
      </w:tr>
      <w:tr w:rsidR="00CB16A9" w:rsidRPr="00DA40CB" w14:paraId="0EA7CEA5" w14:textId="77777777" w:rsidTr="005A56A2">
        <w:trPr>
          <w:trHeight w:val="300"/>
        </w:trPr>
        <w:tc>
          <w:tcPr>
            <w:tcW w:w="9509" w:type="dxa"/>
            <w:tcBorders>
              <w:top w:val="nil"/>
              <w:left w:val="single" w:sz="8" w:space="0" w:color="auto"/>
              <w:bottom w:val="single" w:sz="4" w:space="0" w:color="auto"/>
              <w:right w:val="nil"/>
            </w:tcBorders>
            <w:shd w:val="clear" w:color="auto" w:fill="auto"/>
            <w:noWrap/>
            <w:vAlign w:val="bottom"/>
            <w:hideMark/>
          </w:tcPr>
          <w:p w14:paraId="4D3083A4" w14:textId="1364731D" w:rsidR="00CB16A9" w:rsidRPr="00DA40CB" w:rsidRDefault="00DA40CB" w:rsidP="005A56A2">
            <w:pPr>
              <w:suppressAutoHyphens w:val="0"/>
              <w:rPr>
                <w:b/>
                <w:bCs/>
                <w:color w:val="000000"/>
                <w:szCs w:val="22"/>
                <w:lang w:val="cs-CZ" w:eastAsia="cs-CZ"/>
              </w:rPr>
            </w:pPr>
            <w:r>
              <w:rPr>
                <w:b/>
                <w:bCs/>
                <w:color w:val="000000"/>
                <w:szCs w:val="22"/>
                <w:lang w:val="cs-CZ" w:eastAsia="cs-CZ"/>
              </w:rPr>
              <w:t>Z</w:t>
            </w:r>
            <w:r w:rsidR="00CB16A9" w:rsidRPr="00DA40CB">
              <w:rPr>
                <w:b/>
                <w:bCs/>
                <w:color w:val="000000"/>
                <w:szCs w:val="22"/>
                <w:lang w:val="cs-CZ" w:eastAsia="cs-CZ"/>
              </w:rPr>
              <w:t>áznamové a verifikační sytémy</w:t>
            </w:r>
          </w:p>
        </w:tc>
        <w:tc>
          <w:tcPr>
            <w:tcW w:w="854" w:type="dxa"/>
            <w:tcBorders>
              <w:top w:val="nil"/>
              <w:left w:val="single" w:sz="8" w:space="0" w:color="auto"/>
              <w:bottom w:val="single" w:sz="4" w:space="0" w:color="auto"/>
              <w:right w:val="single" w:sz="8" w:space="0" w:color="auto"/>
            </w:tcBorders>
            <w:shd w:val="clear" w:color="auto" w:fill="auto"/>
            <w:noWrap/>
            <w:vAlign w:val="bottom"/>
            <w:hideMark/>
          </w:tcPr>
          <w:p w14:paraId="5937059D"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 </w:t>
            </w:r>
          </w:p>
        </w:tc>
        <w:tc>
          <w:tcPr>
            <w:tcW w:w="1522" w:type="dxa"/>
            <w:tcBorders>
              <w:top w:val="nil"/>
              <w:left w:val="nil"/>
              <w:bottom w:val="single" w:sz="4" w:space="0" w:color="auto"/>
              <w:right w:val="single" w:sz="4" w:space="0" w:color="auto"/>
            </w:tcBorders>
            <w:shd w:val="clear" w:color="auto" w:fill="auto"/>
            <w:noWrap/>
            <w:vAlign w:val="bottom"/>
            <w:hideMark/>
          </w:tcPr>
          <w:p w14:paraId="2EDF4C7A"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0,125</w:t>
            </w:r>
          </w:p>
        </w:tc>
        <w:tc>
          <w:tcPr>
            <w:tcW w:w="830" w:type="dxa"/>
            <w:tcBorders>
              <w:top w:val="nil"/>
              <w:left w:val="nil"/>
              <w:bottom w:val="single" w:sz="4" w:space="0" w:color="auto"/>
              <w:right w:val="nil"/>
            </w:tcBorders>
            <w:shd w:val="clear" w:color="auto" w:fill="auto"/>
            <w:noWrap/>
            <w:vAlign w:val="bottom"/>
            <w:hideMark/>
          </w:tcPr>
          <w:p w14:paraId="4785A223"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0,125</w:t>
            </w:r>
          </w:p>
        </w:tc>
        <w:tc>
          <w:tcPr>
            <w:tcW w:w="1317" w:type="dxa"/>
            <w:tcBorders>
              <w:top w:val="nil"/>
              <w:left w:val="single" w:sz="8" w:space="0" w:color="auto"/>
              <w:bottom w:val="single" w:sz="4" w:space="0" w:color="auto"/>
              <w:right w:val="single" w:sz="4" w:space="0" w:color="auto"/>
            </w:tcBorders>
            <w:shd w:val="clear" w:color="auto" w:fill="auto"/>
            <w:noWrap/>
            <w:vAlign w:val="bottom"/>
            <w:hideMark/>
          </w:tcPr>
          <w:p w14:paraId="6CA9ECEF"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0,060</w:t>
            </w:r>
          </w:p>
        </w:tc>
        <w:tc>
          <w:tcPr>
            <w:tcW w:w="1071" w:type="dxa"/>
            <w:tcBorders>
              <w:top w:val="nil"/>
              <w:left w:val="nil"/>
              <w:bottom w:val="single" w:sz="4" w:space="0" w:color="auto"/>
              <w:right w:val="single" w:sz="8" w:space="0" w:color="auto"/>
            </w:tcBorders>
            <w:shd w:val="clear" w:color="auto" w:fill="auto"/>
            <w:noWrap/>
            <w:vAlign w:val="bottom"/>
            <w:hideMark/>
          </w:tcPr>
          <w:p w14:paraId="4DF36CF5"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0,060</w:t>
            </w:r>
          </w:p>
        </w:tc>
      </w:tr>
      <w:tr w:rsidR="00CB16A9" w:rsidRPr="00DA40CB" w14:paraId="51A94EAA" w14:textId="77777777" w:rsidTr="005A56A2">
        <w:trPr>
          <w:trHeight w:val="300"/>
        </w:trPr>
        <w:tc>
          <w:tcPr>
            <w:tcW w:w="9509" w:type="dxa"/>
            <w:tcBorders>
              <w:top w:val="nil"/>
              <w:left w:val="single" w:sz="8" w:space="0" w:color="auto"/>
              <w:bottom w:val="single" w:sz="4" w:space="0" w:color="auto"/>
              <w:right w:val="nil"/>
            </w:tcBorders>
            <w:shd w:val="clear" w:color="auto" w:fill="auto"/>
            <w:noWrap/>
            <w:vAlign w:val="bottom"/>
            <w:hideMark/>
          </w:tcPr>
          <w:p w14:paraId="56AF4909" w14:textId="28F6DE50" w:rsidR="00CB16A9" w:rsidRPr="00DA40CB" w:rsidRDefault="00DA40CB" w:rsidP="005A56A2">
            <w:pPr>
              <w:suppressAutoHyphens w:val="0"/>
              <w:rPr>
                <w:b/>
                <w:bCs/>
                <w:color w:val="000000"/>
                <w:szCs w:val="22"/>
                <w:lang w:val="cs-CZ" w:eastAsia="cs-CZ"/>
              </w:rPr>
            </w:pPr>
            <w:r>
              <w:rPr>
                <w:b/>
                <w:bCs/>
                <w:color w:val="000000"/>
                <w:szCs w:val="22"/>
                <w:lang w:val="cs-CZ" w:eastAsia="cs-CZ"/>
              </w:rPr>
              <w:t>P</w:t>
            </w:r>
            <w:r w:rsidR="00CB16A9" w:rsidRPr="00DA40CB">
              <w:rPr>
                <w:b/>
                <w:bCs/>
                <w:color w:val="000000"/>
                <w:szCs w:val="22"/>
                <w:lang w:val="cs-CZ" w:eastAsia="cs-CZ"/>
              </w:rPr>
              <w:t>lánovací systémy</w:t>
            </w:r>
          </w:p>
        </w:tc>
        <w:tc>
          <w:tcPr>
            <w:tcW w:w="854" w:type="dxa"/>
            <w:tcBorders>
              <w:top w:val="nil"/>
              <w:left w:val="single" w:sz="8" w:space="0" w:color="auto"/>
              <w:bottom w:val="single" w:sz="4" w:space="0" w:color="auto"/>
              <w:right w:val="single" w:sz="8" w:space="0" w:color="auto"/>
            </w:tcBorders>
            <w:shd w:val="clear" w:color="auto" w:fill="auto"/>
            <w:noWrap/>
            <w:vAlign w:val="bottom"/>
            <w:hideMark/>
          </w:tcPr>
          <w:p w14:paraId="1D91C7D9"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 </w:t>
            </w:r>
          </w:p>
        </w:tc>
        <w:tc>
          <w:tcPr>
            <w:tcW w:w="1522" w:type="dxa"/>
            <w:tcBorders>
              <w:top w:val="nil"/>
              <w:left w:val="nil"/>
              <w:bottom w:val="single" w:sz="4" w:space="0" w:color="auto"/>
              <w:right w:val="single" w:sz="4" w:space="0" w:color="auto"/>
            </w:tcBorders>
            <w:shd w:val="clear" w:color="auto" w:fill="auto"/>
            <w:noWrap/>
            <w:vAlign w:val="bottom"/>
            <w:hideMark/>
          </w:tcPr>
          <w:p w14:paraId="7CAC80AF"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0,186</w:t>
            </w:r>
          </w:p>
        </w:tc>
        <w:tc>
          <w:tcPr>
            <w:tcW w:w="830" w:type="dxa"/>
            <w:tcBorders>
              <w:top w:val="nil"/>
              <w:left w:val="nil"/>
              <w:bottom w:val="single" w:sz="4" w:space="0" w:color="auto"/>
              <w:right w:val="nil"/>
            </w:tcBorders>
            <w:shd w:val="clear" w:color="auto" w:fill="auto"/>
            <w:noWrap/>
            <w:vAlign w:val="bottom"/>
            <w:hideMark/>
          </w:tcPr>
          <w:p w14:paraId="00D1A3E7"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0,186</w:t>
            </w:r>
          </w:p>
        </w:tc>
        <w:tc>
          <w:tcPr>
            <w:tcW w:w="1317" w:type="dxa"/>
            <w:tcBorders>
              <w:top w:val="nil"/>
              <w:left w:val="single" w:sz="8" w:space="0" w:color="auto"/>
              <w:bottom w:val="single" w:sz="4" w:space="0" w:color="auto"/>
              <w:right w:val="single" w:sz="4" w:space="0" w:color="auto"/>
            </w:tcBorders>
            <w:shd w:val="clear" w:color="auto" w:fill="auto"/>
            <w:noWrap/>
            <w:vAlign w:val="bottom"/>
            <w:hideMark/>
          </w:tcPr>
          <w:p w14:paraId="05897ECF"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0,090</w:t>
            </w:r>
          </w:p>
        </w:tc>
        <w:tc>
          <w:tcPr>
            <w:tcW w:w="1071" w:type="dxa"/>
            <w:tcBorders>
              <w:top w:val="nil"/>
              <w:left w:val="nil"/>
              <w:bottom w:val="single" w:sz="4" w:space="0" w:color="auto"/>
              <w:right w:val="single" w:sz="8" w:space="0" w:color="auto"/>
            </w:tcBorders>
            <w:shd w:val="clear" w:color="auto" w:fill="auto"/>
            <w:noWrap/>
            <w:vAlign w:val="bottom"/>
            <w:hideMark/>
          </w:tcPr>
          <w:p w14:paraId="06D26CEC"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0,090</w:t>
            </w:r>
          </w:p>
        </w:tc>
      </w:tr>
      <w:tr w:rsidR="00CB16A9" w:rsidRPr="00DA40CB" w14:paraId="330574DC" w14:textId="77777777" w:rsidTr="005A56A2">
        <w:trPr>
          <w:trHeight w:val="300"/>
        </w:trPr>
        <w:tc>
          <w:tcPr>
            <w:tcW w:w="9509" w:type="dxa"/>
            <w:tcBorders>
              <w:top w:val="nil"/>
              <w:left w:val="single" w:sz="8" w:space="0" w:color="auto"/>
              <w:bottom w:val="single" w:sz="4" w:space="0" w:color="auto"/>
              <w:right w:val="nil"/>
            </w:tcBorders>
            <w:shd w:val="clear" w:color="auto" w:fill="auto"/>
            <w:noWrap/>
            <w:vAlign w:val="bottom"/>
            <w:hideMark/>
          </w:tcPr>
          <w:p w14:paraId="673BC1C7" w14:textId="77777777" w:rsidR="00CB16A9" w:rsidRPr="00DA40CB" w:rsidRDefault="00CB16A9" w:rsidP="005A56A2">
            <w:pPr>
              <w:suppressAutoHyphens w:val="0"/>
              <w:rPr>
                <w:color w:val="000000"/>
                <w:szCs w:val="22"/>
                <w:lang w:val="cs-CZ" w:eastAsia="cs-CZ"/>
              </w:rPr>
            </w:pPr>
            <w:r w:rsidRPr="00DA40CB">
              <w:rPr>
                <w:color w:val="000000"/>
                <w:szCs w:val="22"/>
                <w:lang w:val="cs-CZ" w:eastAsia="cs-CZ"/>
              </w:rPr>
              <w:t xml:space="preserve">     svazky záření  v plánovacím systému</w:t>
            </w:r>
          </w:p>
        </w:tc>
        <w:tc>
          <w:tcPr>
            <w:tcW w:w="854" w:type="dxa"/>
            <w:tcBorders>
              <w:top w:val="nil"/>
              <w:left w:val="single" w:sz="8" w:space="0" w:color="auto"/>
              <w:bottom w:val="single" w:sz="4" w:space="0" w:color="auto"/>
              <w:right w:val="single" w:sz="8" w:space="0" w:color="auto"/>
            </w:tcBorders>
            <w:shd w:val="clear" w:color="auto" w:fill="auto"/>
            <w:noWrap/>
            <w:vAlign w:val="bottom"/>
            <w:hideMark/>
          </w:tcPr>
          <w:p w14:paraId="7A85E288"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 </w:t>
            </w:r>
          </w:p>
        </w:tc>
        <w:tc>
          <w:tcPr>
            <w:tcW w:w="1522" w:type="dxa"/>
            <w:tcBorders>
              <w:top w:val="nil"/>
              <w:left w:val="nil"/>
              <w:bottom w:val="single" w:sz="4" w:space="0" w:color="auto"/>
              <w:right w:val="single" w:sz="4" w:space="0" w:color="auto"/>
            </w:tcBorders>
            <w:shd w:val="clear" w:color="auto" w:fill="auto"/>
            <w:noWrap/>
            <w:vAlign w:val="bottom"/>
            <w:hideMark/>
          </w:tcPr>
          <w:p w14:paraId="7D50632E"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0,005</w:t>
            </w:r>
          </w:p>
        </w:tc>
        <w:tc>
          <w:tcPr>
            <w:tcW w:w="830" w:type="dxa"/>
            <w:tcBorders>
              <w:top w:val="nil"/>
              <w:left w:val="nil"/>
              <w:bottom w:val="single" w:sz="4" w:space="0" w:color="auto"/>
              <w:right w:val="nil"/>
            </w:tcBorders>
            <w:shd w:val="clear" w:color="auto" w:fill="auto"/>
            <w:noWrap/>
            <w:vAlign w:val="bottom"/>
            <w:hideMark/>
          </w:tcPr>
          <w:p w14:paraId="0FF9CB95"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0,005</w:t>
            </w:r>
          </w:p>
        </w:tc>
        <w:tc>
          <w:tcPr>
            <w:tcW w:w="1317" w:type="dxa"/>
            <w:tcBorders>
              <w:top w:val="nil"/>
              <w:left w:val="single" w:sz="8" w:space="0" w:color="auto"/>
              <w:bottom w:val="single" w:sz="4" w:space="0" w:color="auto"/>
              <w:right w:val="single" w:sz="4" w:space="0" w:color="auto"/>
            </w:tcBorders>
            <w:shd w:val="clear" w:color="auto" w:fill="auto"/>
            <w:noWrap/>
            <w:vAlign w:val="bottom"/>
            <w:hideMark/>
          </w:tcPr>
          <w:p w14:paraId="7D03CDF2"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0,005</w:t>
            </w:r>
          </w:p>
        </w:tc>
        <w:tc>
          <w:tcPr>
            <w:tcW w:w="1071" w:type="dxa"/>
            <w:tcBorders>
              <w:top w:val="nil"/>
              <w:left w:val="nil"/>
              <w:bottom w:val="single" w:sz="4" w:space="0" w:color="auto"/>
              <w:right w:val="single" w:sz="8" w:space="0" w:color="auto"/>
            </w:tcBorders>
            <w:shd w:val="clear" w:color="auto" w:fill="auto"/>
            <w:noWrap/>
            <w:vAlign w:val="bottom"/>
            <w:hideMark/>
          </w:tcPr>
          <w:p w14:paraId="1600AD4F"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0,005</w:t>
            </w:r>
          </w:p>
        </w:tc>
      </w:tr>
      <w:tr w:rsidR="00CB16A9" w:rsidRPr="00DA40CB" w14:paraId="37907452" w14:textId="77777777" w:rsidTr="005A56A2">
        <w:trPr>
          <w:trHeight w:val="300"/>
        </w:trPr>
        <w:tc>
          <w:tcPr>
            <w:tcW w:w="9509" w:type="dxa"/>
            <w:tcBorders>
              <w:top w:val="nil"/>
              <w:left w:val="single" w:sz="8" w:space="0" w:color="auto"/>
              <w:bottom w:val="single" w:sz="4" w:space="0" w:color="auto"/>
              <w:right w:val="nil"/>
            </w:tcBorders>
            <w:shd w:val="clear" w:color="auto" w:fill="auto"/>
            <w:noWrap/>
            <w:vAlign w:val="bottom"/>
            <w:hideMark/>
          </w:tcPr>
          <w:p w14:paraId="7360E87F" w14:textId="2FA547BF" w:rsidR="00CB16A9" w:rsidRPr="00DA40CB" w:rsidRDefault="00DA40CB" w:rsidP="005A56A2">
            <w:pPr>
              <w:suppressAutoHyphens w:val="0"/>
              <w:rPr>
                <w:b/>
                <w:bCs/>
                <w:color w:val="000000"/>
                <w:szCs w:val="22"/>
                <w:lang w:val="cs-CZ" w:eastAsia="cs-CZ"/>
              </w:rPr>
            </w:pPr>
            <w:r>
              <w:rPr>
                <w:b/>
                <w:bCs/>
                <w:color w:val="000000"/>
                <w:szCs w:val="22"/>
                <w:lang w:val="cs-CZ" w:eastAsia="cs-CZ"/>
              </w:rPr>
              <w:t>K</w:t>
            </w:r>
            <w:r w:rsidR="00CB16A9" w:rsidRPr="00DA40CB">
              <w:rPr>
                <w:b/>
                <w:bCs/>
                <w:color w:val="000000"/>
                <w:szCs w:val="22"/>
                <w:lang w:val="cs-CZ" w:eastAsia="cs-CZ"/>
              </w:rPr>
              <w:t>onvenční simulátory</w:t>
            </w:r>
          </w:p>
        </w:tc>
        <w:tc>
          <w:tcPr>
            <w:tcW w:w="854" w:type="dxa"/>
            <w:tcBorders>
              <w:top w:val="nil"/>
              <w:left w:val="single" w:sz="8" w:space="0" w:color="auto"/>
              <w:bottom w:val="single" w:sz="4" w:space="0" w:color="auto"/>
              <w:right w:val="single" w:sz="8" w:space="0" w:color="auto"/>
            </w:tcBorders>
            <w:shd w:val="clear" w:color="auto" w:fill="auto"/>
            <w:noWrap/>
            <w:vAlign w:val="bottom"/>
            <w:hideMark/>
          </w:tcPr>
          <w:p w14:paraId="67C44266"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 </w:t>
            </w:r>
          </w:p>
        </w:tc>
        <w:tc>
          <w:tcPr>
            <w:tcW w:w="1522" w:type="dxa"/>
            <w:tcBorders>
              <w:top w:val="nil"/>
              <w:left w:val="nil"/>
              <w:bottom w:val="single" w:sz="4" w:space="0" w:color="auto"/>
              <w:right w:val="single" w:sz="4" w:space="0" w:color="auto"/>
            </w:tcBorders>
            <w:shd w:val="clear" w:color="auto" w:fill="auto"/>
            <w:noWrap/>
            <w:vAlign w:val="bottom"/>
            <w:hideMark/>
          </w:tcPr>
          <w:p w14:paraId="6F344367"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0,161</w:t>
            </w:r>
          </w:p>
        </w:tc>
        <w:tc>
          <w:tcPr>
            <w:tcW w:w="830" w:type="dxa"/>
            <w:tcBorders>
              <w:top w:val="nil"/>
              <w:left w:val="nil"/>
              <w:bottom w:val="single" w:sz="4" w:space="0" w:color="auto"/>
              <w:right w:val="nil"/>
            </w:tcBorders>
            <w:shd w:val="clear" w:color="auto" w:fill="auto"/>
            <w:noWrap/>
            <w:vAlign w:val="bottom"/>
            <w:hideMark/>
          </w:tcPr>
          <w:p w14:paraId="430ACC64"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0,187</w:t>
            </w:r>
          </w:p>
        </w:tc>
        <w:tc>
          <w:tcPr>
            <w:tcW w:w="1317" w:type="dxa"/>
            <w:tcBorders>
              <w:top w:val="nil"/>
              <w:left w:val="single" w:sz="8" w:space="0" w:color="auto"/>
              <w:bottom w:val="single" w:sz="4" w:space="0" w:color="auto"/>
              <w:right w:val="single" w:sz="4" w:space="0" w:color="auto"/>
            </w:tcBorders>
            <w:shd w:val="clear" w:color="auto" w:fill="auto"/>
            <w:noWrap/>
            <w:vAlign w:val="bottom"/>
            <w:hideMark/>
          </w:tcPr>
          <w:p w14:paraId="104FE97B"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0,061</w:t>
            </w:r>
          </w:p>
        </w:tc>
        <w:tc>
          <w:tcPr>
            <w:tcW w:w="1071" w:type="dxa"/>
            <w:tcBorders>
              <w:top w:val="nil"/>
              <w:left w:val="nil"/>
              <w:bottom w:val="single" w:sz="4" w:space="0" w:color="auto"/>
              <w:right w:val="single" w:sz="8" w:space="0" w:color="auto"/>
            </w:tcBorders>
            <w:shd w:val="clear" w:color="auto" w:fill="auto"/>
            <w:noWrap/>
            <w:vAlign w:val="bottom"/>
            <w:hideMark/>
          </w:tcPr>
          <w:p w14:paraId="64BCBC4B"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0,085</w:t>
            </w:r>
          </w:p>
        </w:tc>
      </w:tr>
      <w:tr w:rsidR="00CB16A9" w:rsidRPr="00DA40CB" w14:paraId="7F0A14ED" w14:textId="77777777" w:rsidTr="005A56A2">
        <w:trPr>
          <w:trHeight w:val="300"/>
        </w:trPr>
        <w:tc>
          <w:tcPr>
            <w:tcW w:w="9509" w:type="dxa"/>
            <w:tcBorders>
              <w:top w:val="nil"/>
              <w:left w:val="single" w:sz="8" w:space="0" w:color="auto"/>
              <w:bottom w:val="single" w:sz="4" w:space="0" w:color="auto"/>
              <w:right w:val="nil"/>
            </w:tcBorders>
            <w:shd w:val="clear" w:color="auto" w:fill="auto"/>
            <w:noWrap/>
            <w:vAlign w:val="bottom"/>
            <w:hideMark/>
          </w:tcPr>
          <w:p w14:paraId="3BCB36EB" w14:textId="77777777" w:rsidR="00CB16A9" w:rsidRPr="00DA40CB" w:rsidRDefault="00CB16A9" w:rsidP="005A56A2">
            <w:pPr>
              <w:suppressAutoHyphens w:val="0"/>
              <w:rPr>
                <w:b/>
                <w:bCs/>
                <w:color w:val="000000"/>
                <w:szCs w:val="22"/>
                <w:lang w:val="cs-CZ" w:eastAsia="cs-CZ"/>
              </w:rPr>
            </w:pPr>
            <w:r w:rsidRPr="00DA40CB">
              <w:rPr>
                <w:b/>
                <w:bCs/>
                <w:color w:val="000000"/>
                <w:szCs w:val="22"/>
                <w:lang w:val="cs-CZ" w:eastAsia="cs-CZ"/>
              </w:rPr>
              <w:t>CT - simulátory</w:t>
            </w:r>
          </w:p>
        </w:tc>
        <w:tc>
          <w:tcPr>
            <w:tcW w:w="854" w:type="dxa"/>
            <w:tcBorders>
              <w:top w:val="nil"/>
              <w:left w:val="single" w:sz="8" w:space="0" w:color="auto"/>
              <w:bottom w:val="single" w:sz="4" w:space="0" w:color="auto"/>
              <w:right w:val="single" w:sz="8" w:space="0" w:color="auto"/>
            </w:tcBorders>
            <w:shd w:val="clear" w:color="auto" w:fill="auto"/>
            <w:noWrap/>
            <w:vAlign w:val="bottom"/>
            <w:hideMark/>
          </w:tcPr>
          <w:p w14:paraId="7E06B9FF"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 </w:t>
            </w:r>
          </w:p>
        </w:tc>
        <w:tc>
          <w:tcPr>
            <w:tcW w:w="1522" w:type="dxa"/>
            <w:tcBorders>
              <w:top w:val="nil"/>
              <w:left w:val="nil"/>
              <w:bottom w:val="single" w:sz="4" w:space="0" w:color="auto"/>
              <w:right w:val="single" w:sz="4" w:space="0" w:color="auto"/>
            </w:tcBorders>
            <w:shd w:val="clear" w:color="auto" w:fill="auto"/>
            <w:noWrap/>
            <w:vAlign w:val="bottom"/>
            <w:hideMark/>
          </w:tcPr>
          <w:p w14:paraId="631A69AA"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0,163</w:t>
            </w:r>
          </w:p>
        </w:tc>
        <w:tc>
          <w:tcPr>
            <w:tcW w:w="830" w:type="dxa"/>
            <w:tcBorders>
              <w:top w:val="nil"/>
              <w:left w:val="nil"/>
              <w:bottom w:val="single" w:sz="4" w:space="0" w:color="auto"/>
              <w:right w:val="nil"/>
            </w:tcBorders>
            <w:shd w:val="clear" w:color="auto" w:fill="auto"/>
            <w:noWrap/>
            <w:vAlign w:val="bottom"/>
            <w:hideMark/>
          </w:tcPr>
          <w:p w14:paraId="07548CAE"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0,195</w:t>
            </w:r>
          </w:p>
        </w:tc>
        <w:tc>
          <w:tcPr>
            <w:tcW w:w="1317" w:type="dxa"/>
            <w:tcBorders>
              <w:top w:val="nil"/>
              <w:left w:val="single" w:sz="8" w:space="0" w:color="auto"/>
              <w:bottom w:val="single" w:sz="4" w:space="0" w:color="auto"/>
              <w:right w:val="single" w:sz="4" w:space="0" w:color="auto"/>
            </w:tcBorders>
            <w:shd w:val="clear" w:color="auto" w:fill="auto"/>
            <w:noWrap/>
            <w:vAlign w:val="bottom"/>
            <w:hideMark/>
          </w:tcPr>
          <w:p w14:paraId="51A5B498"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0,060</w:t>
            </w:r>
          </w:p>
        </w:tc>
        <w:tc>
          <w:tcPr>
            <w:tcW w:w="1071" w:type="dxa"/>
            <w:tcBorders>
              <w:top w:val="nil"/>
              <w:left w:val="nil"/>
              <w:bottom w:val="single" w:sz="4" w:space="0" w:color="auto"/>
              <w:right w:val="single" w:sz="8" w:space="0" w:color="auto"/>
            </w:tcBorders>
            <w:shd w:val="clear" w:color="auto" w:fill="auto"/>
            <w:noWrap/>
            <w:vAlign w:val="bottom"/>
            <w:hideMark/>
          </w:tcPr>
          <w:p w14:paraId="5D0E0CB3"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0,087</w:t>
            </w:r>
          </w:p>
        </w:tc>
      </w:tr>
      <w:tr w:rsidR="00CB16A9" w:rsidRPr="00DA40CB" w14:paraId="4707D709" w14:textId="77777777" w:rsidTr="005A56A2">
        <w:trPr>
          <w:trHeight w:val="300"/>
        </w:trPr>
        <w:tc>
          <w:tcPr>
            <w:tcW w:w="9509" w:type="dxa"/>
            <w:tcBorders>
              <w:top w:val="nil"/>
              <w:left w:val="single" w:sz="8" w:space="0" w:color="auto"/>
              <w:bottom w:val="single" w:sz="4" w:space="0" w:color="auto"/>
              <w:right w:val="nil"/>
            </w:tcBorders>
            <w:shd w:val="clear" w:color="auto" w:fill="auto"/>
            <w:noWrap/>
            <w:vAlign w:val="bottom"/>
            <w:hideMark/>
          </w:tcPr>
          <w:p w14:paraId="40D1C980" w14:textId="08CAB10E" w:rsidR="00CB16A9" w:rsidRPr="00DA40CB" w:rsidRDefault="00DA40CB" w:rsidP="005A56A2">
            <w:pPr>
              <w:suppressAutoHyphens w:val="0"/>
              <w:rPr>
                <w:b/>
                <w:bCs/>
                <w:color w:val="000000"/>
                <w:szCs w:val="22"/>
                <w:lang w:val="cs-CZ" w:eastAsia="cs-CZ"/>
              </w:rPr>
            </w:pPr>
            <w:r>
              <w:rPr>
                <w:b/>
                <w:bCs/>
                <w:color w:val="000000"/>
                <w:szCs w:val="22"/>
                <w:lang w:val="cs-CZ" w:eastAsia="cs-CZ"/>
              </w:rPr>
              <w:t>D</w:t>
            </w:r>
            <w:r w:rsidR="00CB16A9" w:rsidRPr="00DA40CB">
              <w:rPr>
                <w:b/>
                <w:bCs/>
                <w:color w:val="000000"/>
                <w:szCs w:val="22"/>
                <w:lang w:val="cs-CZ" w:eastAsia="cs-CZ"/>
              </w:rPr>
              <w:t>ostupné CT (pro CT na diagnostice)</w:t>
            </w:r>
          </w:p>
        </w:tc>
        <w:tc>
          <w:tcPr>
            <w:tcW w:w="854" w:type="dxa"/>
            <w:tcBorders>
              <w:top w:val="nil"/>
              <w:left w:val="single" w:sz="8" w:space="0" w:color="auto"/>
              <w:bottom w:val="single" w:sz="4" w:space="0" w:color="auto"/>
              <w:right w:val="single" w:sz="8" w:space="0" w:color="auto"/>
            </w:tcBorders>
            <w:shd w:val="clear" w:color="auto" w:fill="auto"/>
            <w:noWrap/>
            <w:vAlign w:val="bottom"/>
            <w:hideMark/>
          </w:tcPr>
          <w:p w14:paraId="4B2C01A6"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 </w:t>
            </w:r>
          </w:p>
        </w:tc>
        <w:tc>
          <w:tcPr>
            <w:tcW w:w="1522" w:type="dxa"/>
            <w:tcBorders>
              <w:top w:val="nil"/>
              <w:left w:val="nil"/>
              <w:bottom w:val="single" w:sz="4" w:space="0" w:color="auto"/>
              <w:right w:val="single" w:sz="4" w:space="0" w:color="auto"/>
            </w:tcBorders>
            <w:shd w:val="clear" w:color="auto" w:fill="auto"/>
            <w:noWrap/>
            <w:vAlign w:val="bottom"/>
            <w:hideMark/>
          </w:tcPr>
          <w:p w14:paraId="72482873"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0,006</w:t>
            </w:r>
          </w:p>
        </w:tc>
        <w:tc>
          <w:tcPr>
            <w:tcW w:w="830" w:type="dxa"/>
            <w:tcBorders>
              <w:top w:val="nil"/>
              <w:left w:val="nil"/>
              <w:bottom w:val="single" w:sz="4" w:space="0" w:color="auto"/>
              <w:right w:val="nil"/>
            </w:tcBorders>
            <w:shd w:val="clear" w:color="auto" w:fill="auto"/>
            <w:noWrap/>
            <w:vAlign w:val="bottom"/>
            <w:hideMark/>
          </w:tcPr>
          <w:p w14:paraId="5544BA3D"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0,006</w:t>
            </w:r>
          </w:p>
        </w:tc>
        <w:tc>
          <w:tcPr>
            <w:tcW w:w="1317" w:type="dxa"/>
            <w:tcBorders>
              <w:top w:val="nil"/>
              <w:left w:val="single" w:sz="8" w:space="0" w:color="auto"/>
              <w:bottom w:val="single" w:sz="4" w:space="0" w:color="auto"/>
              <w:right w:val="single" w:sz="4" w:space="0" w:color="auto"/>
            </w:tcBorders>
            <w:shd w:val="clear" w:color="auto" w:fill="auto"/>
            <w:noWrap/>
            <w:vAlign w:val="bottom"/>
            <w:hideMark/>
          </w:tcPr>
          <w:p w14:paraId="48A996BE"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0,002</w:t>
            </w:r>
          </w:p>
        </w:tc>
        <w:tc>
          <w:tcPr>
            <w:tcW w:w="1071" w:type="dxa"/>
            <w:tcBorders>
              <w:top w:val="nil"/>
              <w:left w:val="nil"/>
              <w:bottom w:val="single" w:sz="4" w:space="0" w:color="auto"/>
              <w:right w:val="single" w:sz="8" w:space="0" w:color="auto"/>
            </w:tcBorders>
            <w:shd w:val="clear" w:color="auto" w:fill="auto"/>
            <w:noWrap/>
            <w:vAlign w:val="bottom"/>
            <w:hideMark/>
          </w:tcPr>
          <w:p w14:paraId="2D08D609"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0,002</w:t>
            </w:r>
          </w:p>
        </w:tc>
      </w:tr>
      <w:tr w:rsidR="00CB16A9" w:rsidRPr="00DA40CB" w14:paraId="44C55C5C" w14:textId="77777777" w:rsidTr="005A56A2">
        <w:trPr>
          <w:trHeight w:val="300"/>
        </w:trPr>
        <w:tc>
          <w:tcPr>
            <w:tcW w:w="9509" w:type="dxa"/>
            <w:tcBorders>
              <w:top w:val="nil"/>
              <w:left w:val="single" w:sz="8" w:space="0" w:color="auto"/>
              <w:bottom w:val="single" w:sz="4" w:space="0" w:color="auto"/>
              <w:right w:val="nil"/>
            </w:tcBorders>
            <w:shd w:val="clear" w:color="auto" w:fill="auto"/>
            <w:noWrap/>
            <w:vAlign w:val="bottom"/>
            <w:hideMark/>
          </w:tcPr>
          <w:p w14:paraId="12D13DDA" w14:textId="77777777" w:rsidR="00CB16A9" w:rsidRPr="00DA40CB" w:rsidRDefault="00CB16A9" w:rsidP="005A56A2">
            <w:pPr>
              <w:suppressAutoHyphens w:val="0"/>
              <w:rPr>
                <w:b/>
                <w:bCs/>
                <w:color w:val="000000"/>
                <w:szCs w:val="22"/>
                <w:lang w:val="cs-CZ" w:eastAsia="cs-CZ"/>
              </w:rPr>
            </w:pPr>
            <w:r w:rsidRPr="00DA40CB">
              <w:rPr>
                <w:b/>
                <w:bCs/>
                <w:color w:val="000000"/>
                <w:szCs w:val="22"/>
                <w:lang w:val="cs-CZ" w:eastAsia="cs-CZ"/>
              </w:rPr>
              <w:t>Kobalty</w:t>
            </w:r>
          </w:p>
        </w:tc>
        <w:tc>
          <w:tcPr>
            <w:tcW w:w="854" w:type="dxa"/>
            <w:tcBorders>
              <w:top w:val="nil"/>
              <w:left w:val="single" w:sz="8" w:space="0" w:color="auto"/>
              <w:bottom w:val="single" w:sz="4" w:space="0" w:color="auto"/>
              <w:right w:val="single" w:sz="8" w:space="0" w:color="auto"/>
            </w:tcBorders>
            <w:shd w:val="clear" w:color="auto" w:fill="auto"/>
            <w:noWrap/>
            <w:vAlign w:val="bottom"/>
            <w:hideMark/>
          </w:tcPr>
          <w:p w14:paraId="003E95E9"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 </w:t>
            </w:r>
          </w:p>
        </w:tc>
        <w:tc>
          <w:tcPr>
            <w:tcW w:w="1522" w:type="dxa"/>
            <w:tcBorders>
              <w:top w:val="nil"/>
              <w:left w:val="nil"/>
              <w:bottom w:val="single" w:sz="4" w:space="0" w:color="auto"/>
              <w:right w:val="single" w:sz="4" w:space="0" w:color="auto"/>
            </w:tcBorders>
            <w:shd w:val="clear" w:color="auto" w:fill="auto"/>
            <w:noWrap/>
            <w:vAlign w:val="bottom"/>
            <w:hideMark/>
          </w:tcPr>
          <w:p w14:paraId="7C09CA95"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0,188</w:t>
            </w:r>
          </w:p>
        </w:tc>
        <w:tc>
          <w:tcPr>
            <w:tcW w:w="830" w:type="dxa"/>
            <w:tcBorders>
              <w:top w:val="nil"/>
              <w:left w:val="nil"/>
              <w:bottom w:val="single" w:sz="4" w:space="0" w:color="auto"/>
              <w:right w:val="nil"/>
            </w:tcBorders>
            <w:shd w:val="clear" w:color="auto" w:fill="auto"/>
            <w:noWrap/>
            <w:vAlign w:val="bottom"/>
            <w:hideMark/>
          </w:tcPr>
          <w:p w14:paraId="1EADA627"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0,218</w:t>
            </w:r>
          </w:p>
        </w:tc>
        <w:tc>
          <w:tcPr>
            <w:tcW w:w="1317" w:type="dxa"/>
            <w:tcBorders>
              <w:top w:val="nil"/>
              <w:left w:val="single" w:sz="8" w:space="0" w:color="auto"/>
              <w:bottom w:val="single" w:sz="4" w:space="0" w:color="auto"/>
              <w:right w:val="single" w:sz="4" w:space="0" w:color="auto"/>
            </w:tcBorders>
            <w:shd w:val="clear" w:color="auto" w:fill="auto"/>
            <w:noWrap/>
            <w:vAlign w:val="bottom"/>
            <w:hideMark/>
          </w:tcPr>
          <w:p w14:paraId="06CBD6F3"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0,064</w:t>
            </w:r>
          </w:p>
        </w:tc>
        <w:tc>
          <w:tcPr>
            <w:tcW w:w="1071" w:type="dxa"/>
            <w:tcBorders>
              <w:top w:val="nil"/>
              <w:left w:val="nil"/>
              <w:bottom w:val="single" w:sz="4" w:space="0" w:color="auto"/>
              <w:right w:val="single" w:sz="8" w:space="0" w:color="auto"/>
            </w:tcBorders>
            <w:shd w:val="clear" w:color="auto" w:fill="auto"/>
            <w:noWrap/>
            <w:vAlign w:val="bottom"/>
            <w:hideMark/>
          </w:tcPr>
          <w:p w14:paraId="5501E545"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0,093</w:t>
            </w:r>
          </w:p>
        </w:tc>
      </w:tr>
      <w:tr w:rsidR="00CB16A9" w:rsidRPr="00DA40CB" w14:paraId="52879D58" w14:textId="77777777" w:rsidTr="005A56A2">
        <w:trPr>
          <w:trHeight w:val="300"/>
        </w:trPr>
        <w:tc>
          <w:tcPr>
            <w:tcW w:w="9509" w:type="dxa"/>
            <w:tcBorders>
              <w:top w:val="nil"/>
              <w:left w:val="single" w:sz="8" w:space="0" w:color="auto"/>
              <w:bottom w:val="single" w:sz="4" w:space="0" w:color="auto"/>
              <w:right w:val="nil"/>
            </w:tcBorders>
            <w:shd w:val="clear" w:color="auto" w:fill="auto"/>
            <w:noWrap/>
            <w:vAlign w:val="bottom"/>
            <w:hideMark/>
          </w:tcPr>
          <w:p w14:paraId="62751C85" w14:textId="3E236965" w:rsidR="00CB16A9" w:rsidRPr="00DA40CB" w:rsidRDefault="00DA40CB" w:rsidP="005A56A2">
            <w:pPr>
              <w:suppressAutoHyphens w:val="0"/>
              <w:rPr>
                <w:b/>
                <w:bCs/>
                <w:color w:val="000000"/>
                <w:szCs w:val="22"/>
                <w:lang w:val="cs-CZ" w:eastAsia="cs-CZ"/>
              </w:rPr>
            </w:pPr>
            <w:r>
              <w:rPr>
                <w:b/>
                <w:bCs/>
                <w:color w:val="000000"/>
                <w:szCs w:val="22"/>
                <w:lang w:val="cs-CZ" w:eastAsia="cs-CZ"/>
              </w:rPr>
              <w:t>T</w:t>
            </w:r>
            <w:r w:rsidR="00CB16A9" w:rsidRPr="00DA40CB">
              <w:rPr>
                <w:b/>
                <w:bCs/>
                <w:color w:val="000000"/>
                <w:szCs w:val="22"/>
                <w:lang w:val="cs-CZ" w:eastAsia="cs-CZ"/>
              </w:rPr>
              <w:t>erapeutické RTG</w:t>
            </w:r>
          </w:p>
        </w:tc>
        <w:tc>
          <w:tcPr>
            <w:tcW w:w="854" w:type="dxa"/>
            <w:tcBorders>
              <w:top w:val="nil"/>
              <w:left w:val="single" w:sz="8" w:space="0" w:color="auto"/>
              <w:bottom w:val="single" w:sz="4" w:space="0" w:color="auto"/>
              <w:right w:val="single" w:sz="8" w:space="0" w:color="auto"/>
            </w:tcBorders>
            <w:shd w:val="clear" w:color="auto" w:fill="auto"/>
            <w:noWrap/>
            <w:vAlign w:val="bottom"/>
            <w:hideMark/>
          </w:tcPr>
          <w:p w14:paraId="41D4181F"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 </w:t>
            </w:r>
          </w:p>
        </w:tc>
        <w:tc>
          <w:tcPr>
            <w:tcW w:w="1522" w:type="dxa"/>
            <w:tcBorders>
              <w:top w:val="nil"/>
              <w:left w:val="nil"/>
              <w:bottom w:val="single" w:sz="4" w:space="0" w:color="auto"/>
              <w:right w:val="single" w:sz="4" w:space="0" w:color="auto"/>
            </w:tcBorders>
            <w:shd w:val="clear" w:color="auto" w:fill="auto"/>
            <w:noWrap/>
            <w:vAlign w:val="bottom"/>
            <w:hideMark/>
          </w:tcPr>
          <w:p w14:paraId="00AE3622"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0,150</w:t>
            </w:r>
          </w:p>
        </w:tc>
        <w:tc>
          <w:tcPr>
            <w:tcW w:w="830" w:type="dxa"/>
            <w:tcBorders>
              <w:top w:val="nil"/>
              <w:left w:val="nil"/>
              <w:bottom w:val="single" w:sz="4" w:space="0" w:color="auto"/>
              <w:right w:val="nil"/>
            </w:tcBorders>
            <w:shd w:val="clear" w:color="auto" w:fill="auto"/>
            <w:noWrap/>
            <w:vAlign w:val="bottom"/>
            <w:hideMark/>
          </w:tcPr>
          <w:p w14:paraId="365F53CD"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0,155</w:t>
            </w:r>
          </w:p>
        </w:tc>
        <w:tc>
          <w:tcPr>
            <w:tcW w:w="1317" w:type="dxa"/>
            <w:tcBorders>
              <w:top w:val="nil"/>
              <w:left w:val="single" w:sz="8" w:space="0" w:color="auto"/>
              <w:bottom w:val="single" w:sz="4" w:space="0" w:color="auto"/>
              <w:right w:val="single" w:sz="4" w:space="0" w:color="auto"/>
            </w:tcBorders>
            <w:shd w:val="clear" w:color="auto" w:fill="auto"/>
            <w:noWrap/>
            <w:vAlign w:val="bottom"/>
            <w:hideMark/>
          </w:tcPr>
          <w:p w14:paraId="021EA1B7"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0,023</w:t>
            </w:r>
          </w:p>
        </w:tc>
        <w:tc>
          <w:tcPr>
            <w:tcW w:w="1071" w:type="dxa"/>
            <w:tcBorders>
              <w:top w:val="nil"/>
              <w:left w:val="nil"/>
              <w:bottom w:val="single" w:sz="4" w:space="0" w:color="auto"/>
              <w:right w:val="single" w:sz="8" w:space="0" w:color="auto"/>
            </w:tcBorders>
            <w:shd w:val="clear" w:color="auto" w:fill="auto"/>
            <w:noWrap/>
            <w:vAlign w:val="bottom"/>
            <w:hideMark/>
          </w:tcPr>
          <w:p w14:paraId="6C2E97EF"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0,028</w:t>
            </w:r>
          </w:p>
        </w:tc>
      </w:tr>
      <w:tr w:rsidR="00CB16A9" w:rsidRPr="00DA40CB" w14:paraId="41897D78" w14:textId="77777777" w:rsidTr="005A56A2">
        <w:trPr>
          <w:trHeight w:val="300"/>
        </w:trPr>
        <w:tc>
          <w:tcPr>
            <w:tcW w:w="9509" w:type="dxa"/>
            <w:tcBorders>
              <w:top w:val="nil"/>
              <w:left w:val="single" w:sz="8" w:space="0" w:color="auto"/>
              <w:bottom w:val="single" w:sz="4" w:space="0" w:color="auto"/>
              <w:right w:val="nil"/>
            </w:tcBorders>
            <w:shd w:val="clear" w:color="auto" w:fill="auto"/>
            <w:noWrap/>
            <w:vAlign w:val="bottom"/>
            <w:hideMark/>
          </w:tcPr>
          <w:p w14:paraId="37AC0A91" w14:textId="77777777" w:rsidR="00CB16A9" w:rsidRPr="00DA40CB" w:rsidRDefault="00CB16A9" w:rsidP="005A56A2">
            <w:pPr>
              <w:suppressAutoHyphens w:val="0"/>
              <w:rPr>
                <w:bCs/>
                <w:color w:val="000000"/>
                <w:szCs w:val="22"/>
                <w:lang w:val="cs-CZ" w:eastAsia="cs-CZ"/>
              </w:rPr>
            </w:pPr>
            <w:r w:rsidRPr="00DA40CB">
              <w:rPr>
                <w:bCs/>
                <w:color w:val="000000"/>
                <w:szCs w:val="22"/>
                <w:lang w:val="cs-CZ" w:eastAsia="cs-CZ"/>
              </w:rPr>
              <w:t xml:space="preserve">     údržba dozimetrických řetězců pro terapeutické RTG</w:t>
            </w:r>
          </w:p>
        </w:tc>
        <w:tc>
          <w:tcPr>
            <w:tcW w:w="854" w:type="dxa"/>
            <w:tcBorders>
              <w:top w:val="nil"/>
              <w:left w:val="single" w:sz="8" w:space="0" w:color="auto"/>
              <w:bottom w:val="single" w:sz="4" w:space="0" w:color="auto"/>
              <w:right w:val="single" w:sz="8" w:space="0" w:color="auto"/>
            </w:tcBorders>
            <w:shd w:val="clear" w:color="auto" w:fill="auto"/>
            <w:noWrap/>
            <w:vAlign w:val="bottom"/>
            <w:hideMark/>
          </w:tcPr>
          <w:p w14:paraId="5E1E2F18"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1</w:t>
            </w:r>
          </w:p>
        </w:tc>
        <w:tc>
          <w:tcPr>
            <w:tcW w:w="1522" w:type="dxa"/>
            <w:tcBorders>
              <w:top w:val="nil"/>
              <w:left w:val="nil"/>
              <w:bottom w:val="single" w:sz="4" w:space="0" w:color="auto"/>
              <w:right w:val="single" w:sz="4" w:space="0" w:color="auto"/>
            </w:tcBorders>
            <w:shd w:val="clear" w:color="auto" w:fill="auto"/>
            <w:noWrap/>
            <w:vAlign w:val="bottom"/>
            <w:hideMark/>
          </w:tcPr>
          <w:p w14:paraId="4701A46E"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0,021</w:t>
            </w:r>
          </w:p>
        </w:tc>
        <w:tc>
          <w:tcPr>
            <w:tcW w:w="830" w:type="dxa"/>
            <w:tcBorders>
              <w:top w:val="nil"/>
              <w:left w:val="nil"/>
              <w:bottom w:val="single" w:sz="4" w:space="0" w:color="auto"/>
              <w:right w:val="nil"/>
            </w:tcBorders>
            <w:shd w:val="clear" w:color="auto" w:fill="auto"/>
            <w:noWrap/>
            <w:vAlign w:val="bottom"/>
            <w:hideMark/>
          </w:tcPr>
          <w:p w14:paraId="250DDB57"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0,021</w:t>
            </w:r>
          </w:p>
        </w:tc>
        <w:tc>
          <w:tcPr>
            <w:tcW w:w="1317" w:type="dxa"/>
            <w:tcBorders>
              <w:top w:val="nil"/>
              <w:left w:val="single" w:sz="8" w:space="0" w:color="auto"/>
              <w:bottom w:val="single" w:sz="4" w:space="0" w:color="auto"/>
              <w:right w:val="single" w:sz="4" w:space="0" w:color="auto"/>
            </w:tcBorders>
            <w:shd w:val="clear" w:color="auto" w:fill="auto"/>
            <w:noWrap/>
            <w:vAlign w:val="bottom"/>
            <w:hideMark/>
          </w:tcPr>
          <w:p w14:paraId="1FA4681B"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0,021</w:t>
            </w:r>
          </w:p>
        </w:tc>
        <w:tc>
          <w:tcPr>
            <w:tcW w:w="1071" w:type="dxa"/>
            <w:tcBorders>
              <w:top w:val="nil"/>
              <w:left w:val="nil"/>
              <w:bottom w:val="single" w:sz="4" w:space="0" w:color="auto"/>
              <w:right w:val="single" w:sz="8" w:space="0" w:color="auto"/>
            </w:tcBorders>
            <w:shd w:val="clear" w:color="auto" w:fill="auto"/>
            <w:noWrap/>
            <w:vAlign w:val="bottom"/>
            <w:hideMark/>
          </w:tcPr>
          <w:p w14:paraId="013AA2F0"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0,021</w:t>
            </w:r>
          </w:p>
        </w:tc>
      </w:tr>
      <w:tr w:rsidR="00CB16A9" w:rsidRPr="00DA40CB" w14:paraId="5865A96B" w14:textId="77777777" w:rsidTr="005A56A2">
        <w:trPr>
          <w:trHeight w:val="300"/>
        </w:trPr>
        <w:tc>
          <w:tcPr>
            <w:tcW w:w="9509" w:type="dxa"/>
            <w:tcBorders>
              <w:top w:val="nil"/>
              <w:left w:val="single" w:sz="8" w:space="0" w:color="auto"/>
              <w:bottom w:val="single" w:sz="4" w:space="0" w:color="auto"/>
              <w:right w:val="nil"/>
            </w:tcBorders>
            <w:shd w:val="clear" w:color="auto" w:fill="auto"/>
            <w:noWrap/>
            <w:vAlign w:val="bottom"/>
            <w:hideMark/>
          </w:tcPr>
          <w:p w14:paraId="529F4BD8" w14:textId="77777777" w:rsidR="00CB16A9" w:rsidRPr="00DA40CB" w:rsidRDefault="00CB16A9" w:rsidP="005A56A2">
            <w:pPr>
              <w:suppressAutoHyphens w:val="0"/>
              <w:rPr>
                <w:color w:val="000000"/>
                <w:szCs w:val="22"/>
                <w:lang w:val="cs-CZ" w:eastAsia="cs-CZ"/>
              </w:rPr>
            </w:pPr>
            <w:r w:rsidRPr="00DA40CB">
              <w:rPr>
                <w:color w:val="000000"/>
                <w:szCs w:val="22"/>
                <w:lang w:val="cs-CZ" w:eastAsia="cs-CZ"/>
              </w:rPr>
              <w:t xml:space="preserve">     svazky na terapeutických RTG</w:t>
            </w:r>
          </w:p>
        </w:tc>
        <w:tc>
          <w:tcPr>
            <w:tcW w:w="854" w:type="dxa"/>
            <w:tcBorders>
              <w:top w:val="nil"/>
              <w:left w:val="single" w:sz="8" w:space="0" w:color="auto"/>
              <w:bottom w:val="single" w:sz="4" w:space="0" w:color="auto"/>
              <w:right w:val="single" w:sz="8" w:space="0" w:color="auto"/>
            </w:tcBorders>
            <w:shd w:val="clear" w:color="auto" w:fill="auto"/>
            <w:noWrap/>
            <w:vAlign w:val="bottom"/>
            <w:hideMark/>
          </w:tcPr>
          <w:p w14:paraId="442D8E50"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 </w:t>
            </w:r>
          </w:p>
        </w:tc>
        <w:tc>
          <w:tcPr>
            <w:tcW w:w="1522" w:type="dxa"/>
            <w:tcBorders>
              <w:top w:val="nil"/>
              <w:left w:val="nil"/>
              <w:bottom w:val="single" w:sz="4" w:space="0" w:color="auto"/>
              <w:right w:val="single" w:sz="4" w:space="0" w:color="auto"/>
            </w:tcBorders>
            <w:shd w:val="clear" w:color="auto" w:fill="auto"/>
            <w:noWrap/>
            <w:vAlign w:val="bottom"/>
            <w:hideMark/>
          </w:tcPr>
          <w:p w14:paraId="22B95BAC"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0,008</w:t>
            </w:r>
          </w:p>
        </w:tc>
        <w:tc>
          <w:tcPr>
            <w:tcW w:w="830" w:type="dxa"/>
            <w:tcBorders>
              <w:top w:val="nil"/>
              <w:left w:val="nil"/>
              <w:bottom w:val="single" w:sz="4" w:space="0" w:color="auto"/>
              <w:right w:val="nil"/>
            </w:tcBorders>
            <w:shd w:val="clear" w:color="auto" w:fill="auto"/>
            <w:noWrap/>
            <w:vAlign w:val="bottom"/>
            <w:hideMark/>
          </w:tcPr>
          <w:p w14:paraId="3BFE8956"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0,009</w:t>
            </w:r>
          </w:p>
        </w:tc>
        <w:tc>
          <w:tcPr>
            <w:tcW w:w="1317" w:type="dxa"/>
            <w:tcBorders>
              <w:top w:val="nil"/>
              <w:left w:val="single" w:sz="8" w:space="0" w:color="auto"/>
              <w:bottom w:val="single" w:sz="4" w:space="0" w:color="auto"/>
              <w:right w:val="single" w:sz="4" w:space="0" w:color="auto"/>
            </w:tcBorders>
            <w:shd w:val="clear" w:color="auto" w:fill="auto"/>
            <w:noWrap/>
            <w:vAlign w:val="bottom"/>
            <w:hideMark/>
          </w:tcPr>
          <w:p w14:paraId="2EE77665"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0,008</w:t>
            </w:r>
          </w:p>
        </w:tc>
        <w:tc>
          <w:tcPr>
            <w:tcW w:w="1071" w:type="dxa"/>
            <w:tcBorders>
              <w:top w:val="nil"/>
              <w:left w:val="nil"/>
              <w:bottom w:val="single" w:sz="4" w:space="0" w:color="auto"/>
              <w:right w:val="single" w:sz="8" w:space="0" w:color="auto"/>
            </w:tcBorders>
            <w:shd w:val="clear" w:color="auto" w:fill="auto"/>
            <w:noWrap/>
            <w:vAlign w:val="bottom"/>
            <w:hideMark/>
          </w:tcPr>
          <w:p w14:paraId="00B5C57B"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0,009</w:t>
            </w:r>
          </w:p>
        </w:tc>
      </w:tr>
      <w:tr w:rsidR="00CB16A9" w:rsidRPr="00DA40CB" w14:paraId="25C6873C" w14:textId="77777777" w:rsidTr="005A56A2">
        <w:trPr>
          <w:trHeight w:val="300"/>
        </w:trPr>
        <w:tc>
          <w:tcPr>
            <w:tcW w:w="9509" w:type="dxa"/>
            <w:tcBorders>
              <w:top w:val="nil"/>
              <w:left w:val="single" w:sz="8" w:space="0" w:color="auto"/>
              <w:bottom w:val="single" w:sz="4" w:space="0" w:color="auto"/>
              <w:right w:val="nil"/>
            </w:tcBorders>
            <w:shd w:val="clear" w:color="auto" w:fill="auto"/>
            <w:noWrap/>
            <w:vAlign w:val="bottom"/>
            <w:hideMark/>
          </w:tcPr>
          <w:p w14:paraId="4F214E61" w14:textId="6333D6FD" w:rsidR="00CB16A9" w:rsidRPr="00DA40CB" w:rsidRDefault="00DA40CB" w:rsidP="005A56A2">
            <w:pPr>
              <w:suppressAutoHyphens w:val="0"/>
              <w:rPr>
                <w:b/>
                <w:bCs/>
                <w:color w:val="000000"/>
                <w:szCs w:val="22"/>
                <w:lang w:val="cs-CZ" w:eastAsia="cs-CZ"/>
              </w:rPr>
            </w:pPr>
            <w:r>
              <w:rPr>
                <w:b/>
                <w:bCs/>
                <w:color w:val="000000"/>
                <w:szCs w:val="22"/>
                <w:lang w:val="cs-CZ" w:eastAsia="cs-CZ"/>
              </w:rPr>
              <w:t>B</w:t>
            </w:r>
            <w:r w:rsidR="00CB16A9" w:rsidRPr="00DA40CB">
              <w:rPr>
                <w:b/>
                <w:bCs/>
                <w:color w:val="000000"/>
                <w:szCs w:val="22"/>
                <w:lang w:val="cs-CZ" w:eastAsia="cs-CZ"/>
              </w:rPr>
              <w:t>rachyterapeutické přístroje</w:t>
            </w:r>
          </w:p>
        </w:tc>
        <w:tc>
          <w:tcPr>
            <w:tcW w:w="854" w:type="dxa"/>
            <w:tcBorders>
              <w:top w:val="nil"/>
              <w:left w:val="single" w:sz="8" w:space="0" w:color="auto"/>
              <w:bottom w:val="single" w:sz="4" w:space="0" w:color="auto"/>
              <w:right w:val="single" w:sz="8" w:space="0" w:color="auto"/>
            </w:tcBorders>
            <w:shd w:val="clear" w:color="auto" w:fill="auto"/>
            <w:noWrap/>
            <w:vAlign w:val="bottom"/>
            <w:hideMark/>
          </w:tcPr>
          <w:p w14:paraId="4BC8C2BE"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 </w:t>
            </w:r>
          </w:p>
        </w:tc>
        <w:tc>
          <w:tcPr>
            <w:tcW w:w="1522" w:type="dxa"/>
            <w:tcBorders>
              <w:top w:val="nil"/>
              <w:left w:val="nil"/>
              <w:bottom w:val="single" w:sz="4" w:space="0" w:color="auto"/>
              <w:right w:val="single" w:sz="4" w:space="0" w:color="auto"/>
            </w:tcBorders>
            <w:shd w:val="clear" w:color="auto" w:fill="auto"/>
            <w:noWrap/>
            <w:vAlign w:val="bottom"/>
            <w:hideMark/>
          </w:tcPr>
          <w:p w14:paraId="6FE3D540"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0,532</w:t>
            </w:r>
          </w:p>
        </w:tc>
        <w:tc>
          <w:tcPr>
            <w:tcW w:w="830" w:type="dxa"/>
            <w:tcBorders>
              <w:top w:val="nil"/>
              <w:left w:val="nil"/>
              <w:bottom w:val="single" w:sz="4" w:space="0" w:color="auto"/>
              <w:right w:val="nil"/>
            </w:tcBorders>
            <w:shd w:val="clear" w:color="auto" w:fill="auto"/>
            <w:noWrap/>
            <w:vAlign w:val="bottom"/>
            <w:hideMark/>
          </w:tcPr>
          <w:p w14:paraId="1278FD7A"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0,532</w:t>
            </w:r>
          </w:p>
        </w:tc>
        <w:tc>
          <w:tcPr>
            <w:tcW w:w="1317" w:type="dxa"/>
            <w:tcBorders>
              <w:top w:val="nil"/>
              <w:left w:val="single" w:sz="8" w:space="0" w:color="auto"/>
              <w:bottom w:val="single" w:sz="4" w:space="0" w:color="auto"/>
              <w:right w:val="single" w:sz="4" w:space="0" w:color="auto"/>
            </w:tcBorders>
            <w:shd w:val="clear" w:color="auto" w:fill="auto"/>
            <w:noWrap/>
            <w:vAlign w:val="bottom"/>
            <w:hideMark/>
          </w:tcPr>
          <w:p w14:paraId="46A0E34C"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0,141</w:t>
            </w:r>
          </w:p>
        </w:tc>
        <w:tc>
          <w:tcPr>
            <w:tcW w:w="1071" w:type="dxa"/>
            <w:tcBorders>
              <w:top w:val="nil"/>
              <w:left w:val="nil"/>
              <w:bottom w:val="single" w:sz="4" w:space="0" w:color="auto"/>
              <w:right w:val="single" w:sz="8" w:space="0" w:color="auto"/>
            </w:tcBorders>
            <w:shd w:val="clear" w:color="auto" w:fill="auto"/>
            <w:noWrap/>
            <w:vAlign w:val="bottom"/>
            <w:hideMark/>
          </w:tcPr>
          <w:p w14:paraId="253CBA5F"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0,141</w:t>
            </w:r>
          </w:p>
        </w:tc>
      </w:tr>
      <w:tr w:rsidR="00CB16A9" w:rsidRPr="00DA40CB" w14:paraId="3F1F32C7" w14:textId="77777777" w:rsidTr="005A56A2">
        <w:trPr>
          <w:trHeight w:val="300"/>
        </w:trPr>
        <w:tc>
          <w:tcPr>
            <w:tcW w:w="9509" w:type="dxa"/>
            <w:tcBorders>
              <w:top w:val="nil"/>
              <w:left w:val="single" w:sz="8" w:space="0" w:color="auto"/>
              <w:bottom w:val="single" w:sz="4" w:space="0" w:color="auto"/>
              <w:right w:val="nil"/>
            </w:tcBorders>
            <w:shd w:val="clear" w:color="auto" w:fill="auto"/>
            <w:noWrap/>
            <w:vAlign w:val="bottom"/>
            <w:hideMark/>
          </w:tcPr>
          <w:p w14:paraId="4C3ECF87" w14:textId="77777777" w:rsidR="00CB16A9" w:rsidRPr="00DA40CB" w:rsidRDefault="00CB16A9" w:rsidP="005A56A2">
            <w:pPr>
              <w:suppressAutoHyphens w:val="0"/>
              <w:rPr>
                <w:bCs/>
                <w:color w:val="000000"/>
                <w:szCs w:val="22"/>
                <w:lang w:val="cs-CZ" w:eastAsia="cs-CZ"/>
              </w:rPr>
            </w:pPr>
            <w:r w:rsidRPr="00DA40CB">
              <w:rPr>
                <w:bCs/>
                <w:color w:val="000000"/>
                <w:szCs w:val="22"/>
                <w:lang w:val="cs-CZ" w:eastAsia="cs-CZ"/>
              </w:rPr>
              <w:t xml:space="preserve">     speciální úkoly radiační ochrany týkající se brachyterapie</w:t>
            </w:r>
          </w:p>
        </w:tc>
        <w:tc>
          <w:tcPr>
            <w:tcW w:w="854" w:type="dxa"/>
            <w:tcBorders>
              <w:top w:val="nil"/>
              <w:left w:val="single" w:sz="8" w:space="0" w:color="auto"/>
              <w:bottom w:val="single" w:sz="4" w:space="0" w:color="auto"/>
              <w:right w:val="single" w:sz="8" w:space="0" w:color="auto"/>
            </w:tcBorders>
            <w:shd w:val="clear" w:color="auto" w:fill="auto"/>
            <w:noWrap/>
            <w:vAlign w:val="bottom"/>
            <w:hideMark/>
          </w:tcPr>
          <w:p w14:paraId="20AC59DE"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1</w:t>
            </w:r>
          </w:p>
        </w:tc>
        <w:tc>
          <w:tcPr>
            <w:tcW w:w="1522" w:type="dxa"/>
            <w:tcBorders>
              <w:top w:val="nil"/>
              <w:left w:val="nil"/>
              <w:bottom w:val="single" w:sz="4" w:space="0" w:color="auto"/>
              <w:right w:val="single" w:sz="4" w:space="0" w:color="auto"/>
            </w:tcBorders>
            <w:shd w:val="clear" w:color="auto" w:fill="auto"/>
            <w:noWrap/>
            <w:vAlign w:val="bottom"/>
            <w:hideMark/>
          </w:tcPr>
          <w:p w14:paraId="0F005BBD"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0,043</w:t>
            </w:r>
          </w:p>
        </w:tc>
        <w:tc>
          <w:tcPr>
            <w:tcW w:w="830" w:type="dxa"/>
            <w:tcBorders>
              <w:top w:val="nil"/>
              <w:left w:val="nil"/>
              <w:bottom w:val="single" w:sz="4" w:space="0" w:color="auto"/>
              <w:right w:val="nil"/>
            </w:tcBorders>
            <w:shd w:val="clear" w:color="auto" w:fill="auto"/>
            <w:noWrap/>
            <w:vAlign w:val="bottom"/>
            <w:hideMark/>
          </w:tcPr>
          <w:p w14:paraId="1BCC1D15"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0,043</w:t>
            </w:r>
          </w:p>
        </w:tc>
        <w:tc>
          <w:tcPr>
            <w:tcW w:w="1317" w:type="dxa"/>
            <w:tcBorders>
              <w:top w:val="nil"/>
              <w:left w:val="single" w:sz="8" w:space="0" w:color="auto"/>
              <w:bottom w:val="single" w:sz="4" w:space="0" w:color="auto"/>
              <w:right w:val="single" w:sz="4" w:space="0" w:color="auto"/>
            </w:tcBorders>
            <w:shd w:val="clear" w:color="auto" w:fill="auto"/>
            <w:noWrap/>
            <w:vAlign w:val="bottom"/>
            <w:hideMark/>
          </w:tcPr>
          <w:p w14:paraId="008463AF"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0,020</w:t>
            </w:r>
          </w:p>
        </w:tc>
        <w:tc>
          <w:tcPr>
            <w:tcW w:w="1071" w:type="dxa"/>
            <w:tcBorders>
              <w:top w:val="nil"/>
              <w:left w:val="nil"/>
              <w:bottom w:val="single" w:sz="4" w:space="0" w:color="auto"/>
              <w:right w:val="single" w:sz="8" w:space="0" w:color="auto"/>
            </w:tcBorders>
            <w:shd w:val="clear" w:color="auto" w:fill="auto"/>
            <w:noWrap/>
            <w:vAlign w:val="bottom"/>
            <w:hideMark/>
          </w:tcPr>
          <w:p w14:paraId="71F0D4C3"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0,020</w:t>
            </w:r>
          </w:p>
        </w:tc>
      </w:tr>
      <w:tr w:rsidR="00CB16A9" w:rsidRPr="00DA40CB" w14:paraId="52EEA1A1" w14:textId="77777777" w:rsidTr="005A56A2">
        <w:trPr>
          <w:trHeight w:val="300"/>
        </w:trPr>
        <w:tc>
          <w:tcPr>
            <w:tcW w:w="9509" w:type="dxa"/>
            <w:tcBorders>
              <w:top w:val="nil"/>
              <w:left w:val="single" w:sz="8" w:space="0" w:color="auto"/>
              <w:bottom w:val="single" w:sz="4" w:space="0" w:color="auto"/>
              <w:right w:val="nil"/>
            </w:tcBorders>
            <w:shd w:val="clear" w:color="auto" w:fill="auto"/>
            <w:noWrap/>
            <w:vAlign w:val="bottom"/>
          </w:tcPr>
          <w:p w14:paraId="2AEBDDED" w14:textId="77777777" w:rsidR="00CB16A9" w:rsidRPr="00DA40CB" w:rsidRDefault="00CB16A9" w:rsidP="005A56A2">
            <w:pPr>
              <w:suppressAutoHyphens w:val="0"/>
              <w:rPr>
                <w:b/>
                <w:bCs/>
                <w:color w:val="000000"/>
                <w:szCs w:val="22"/>
                <w:lang w:val="cs-CZ" w:eastAsia="cs-CZ"/>
              </w:rPr>
            </w:pPr>
            <w:r w:rsidRPr="00DA40CB">
              <w:rPr>
                <w:b/>
                <w:bCs/>
                <w:color w:val="000000"/>
                <w:szCs w:val="22"/>
                <w:lang w:val="cs-CZ" w:eastAsia="cs-CZ"/>
              </w:rPr>
              <w:t>Pacienti</w:t>
            </w:r>
          </w:p>
        </w:tc>
        <w:tc>
          <w:tcPr>
            <w:tcW w:w="854" w:type="dxa"/>
            <w:tcBorders>
              <w:top w:val="nil"/>
              <w:left w:val="single" w:sz="8" w:space="0" w:color="auto"/>
              <w:bottom w:val="single" w:sz="4" w:space="0" w:color="auto"/>
              <w:right w:val="single" w:sz="8" w:space="0" w:color="auto"/>
            </w:tcBorders>
            <w:shd w:val="clear" w:color="auto" w:fill="auto"/>
            <w:noWrap/>
            <w:vAlign w:val="bottom"/>
          </w:tcPr>
          <w:p w14:paraId="35AD9A93" w14:textId="77777777" w:rsidR="00CB16A9" w:rsidRPr="00DA40CB" w:rsidRDefault="00CB16A9" w:rsidP="005A56A2">
            <w:pPr>
              <w:suppressAutoHyphens w:val="0"/>
              <w:jc w:val="center"/>
              <w:rPr>
                <w:color w:val="000000"/>
                <w:szCs w:val="22"/>
                <w:lang w:val="cs-CZ" w:eastAsia="cs-CZ"/>
              </w:rPr>
            </w:pPr>
          </w:p>
        </w:tc>
        <w:tc>
          <w:tcPr>
            <w:tcW w:w="1522" w:type="dxa"/>
            <w:tcBorders>
              <w:top w:val="nil"/>
              <w:left w:val="nil"/>
              <w:bottom w:val="single" w:sz="4" w:space="0" w:color="auto"/>
              <w:right w:val="single" w:sz="4" w:space="0" w:color="auto"/>
            </w:tcBorders>
            <w:shd w:val="clear" w:color="auto" w:fill="auto"/>
            <w:noWrap/>
            <w:vAlign w:val="bottom"/>
          </w:tcPr>
          <w:p w14:paraId="600FCC32" w14:textId="77777777" w:rsidR="00CB16A9" w:rsidRPr="00DA40CB" w:rsidRDefault="00CB16A9" w:rsidP="005A56A2">
            <w:pPr>
              <w:suppressAutoHyphens w:val="0"/>
              <w:jc w:val="center"/>
              <w:rPr>
                <w:color w:val="000000"/>
                <w:szCs w:val="22"/>
                <w:lang w:val="cs-CZ" w:eastAsia="cs-CZ"/>
              </w:rPr>
            </w:pPr>
          </w:p>
        </w:tc>
        <w:tc>
          <w:tcPr>
            <w:tcW w:w="830" w:type="dxa"/>
            <w:tcBorders>
              <w:top w:val="nil"/>
              <w:left w:val="nil"/>
              <w:bottom w:val="single" w:sz="4" w:space="0" w:color="auto"/>
              <w:right w:val="nil"/>
            </w:tcBorders>
            <w:shd w:val="clear" w:color="auto" w:fill="auto"/>
            <w:noWrap/>
            <w:vAlign w:val="bottom"/>
          </w:tcPr>
          <w:p w14:paraId="59198F5A" w14:textId="77777777" w:rsidR="00CB16A9" w:rsidRPr="00DA40CB" w:rsidRDefault="00CB16A9" w:rsidP="005A56A2">
            <w:pPr>
              <w:suppressAutoHyphens w:val="0"/>
              <w:jc w:val="center"/>
              <w:rPr>
                <w:color w:val="000000"/>
                <w:szCs w:val="22"/>
                <w:lang w:val="cs-CZ" w:eastAsia="cs-CZ"/>
              </w:rPr>
            </w:pPr>
          </w:p>
        </w:tc>
        <w:tc>
          <w:tcPr>
            <w:tcW w:w="1317" w:type="dxa"/>
            <w:tcBorders>
              <w:top w:val="nil"/>
              <w:left w:val="single" w:sz="8" w:space="0" w:color="auto"/>
              <w:bottom w:val="single" w:sz="4" w:space="0" w:color="auto"/>
              <w:right w:val="single" w:sz="4" w:space="0" w:color="auto"/>
            </w:tcBorders>
            <w:shd w:val="clear" w:color="auto" w:fill="auto"/>
            <w:noWrap/>
            <w:vAlign w:val="bottom"/>
          </w:tcPr>
          <w:p w14:paraId="449D4CD5" w14:textId="77777777" w:rsidR="00CB16A9" w:rsidRPr="00DA40CB" w:rsidRDefault="00CB16A9" w:rsidP="005A56A2">
            <w:pPr>
              <w:suppressAutoHyphens w:val="0"/>
              <w:jc w:val="center"/>
              <w:rPr>
                <w:color w:val="000000"/>
                <w:szCs w:val="22"/>
                <w:lang w:val="cs-CZ" w:eastAsia="cs-CZ"/>
              </w:rPr>
            </w:pPr>
          </w:p>
        </w:tc>
        <w:tc>
          <w:tcPr>
            <w:tcW w:w="1071" w:type="dxa"/>
            <w:tcBorders>
              <w:top w:val="nil"/>
              <w:left w:val="nil"/>
              <w:bottom w:val="single" w:sz="4" w:space="0" w:color="auto"/>
              <w:right w:val="single" w:sz="8" w:space="0" w:color="auto"/>
            </w:tcBorders>
            <w:shd w:val="clear" w:color="auto" w:fill="auto"/>
            <w:noWrap/>
            <w:vAlign w:val="bottom"/>
          </w:tcPr>
          <w:p w14:paraId="619958C0" w14:textId="77777777" w:rsidR="00CB16A9" w:rsidRPr="00DA40CB" w:rsidRDefault="00CB16A9" w:rsidP="005A56A2">
            <w:pPr>
              <w:suppressAutoHyphens w:val="0"/>
              <w:jc w:val="center"/>
              <w:rPr>
                <w:color w:val="000000"/>
                <w:szCs w:val="22"/>
                <w:lang w:val="cs-CZ" w:eastAsia="cs-CZ"/>
              </w:rPr>
            </w:pPr>
          </w:p>
        </w:tc>
      </w:tr>
      <w:tr w:rsidR="00CB16A9" w:rsidRPr="00DA40CB" w14:paraId="0CFEB97E" w14:textId="77777777" w:rsidTr="005A56A2">
        <w:trPr>
          <w:trHeight w:val="300"/>
        </w:trPr>
        <w:tc>
          <w:tcPr>
            <w:tcW w:w="9509" w:type="dxa"/>
            <w:tcBorders>
              <w:top w:val="nil"/>
              <w:left w:val="single" w:sz="8" w:space="0" w:color="auto"/>
              <w:bottom w:val="single" w:sz="4" w:space="0" w:color="auto"/>
              <w:right w:val="nil"/>
            </w:tcBorders>
            <w:shd w:val="clear" w:color="auto" w:fill="auto"/>
            <w:noWrap/>
            <w:vAlign w:val="bottom"/>
            <w:hideMark/>
          </w:tcPr>
          <w:p w14:paraId="27BB7C33" w14:textId="77777777" w:rsidR="00CB16A9" w:rsidRPr="00DA40CB" w:rsidRDefault="00CB16A9" w:rsidP="005A56A2">
            <w:pPr>
              <w:suppressAutoHyphens w:val="0"/>
              <w:rPr>
                <w:b/>
                <w:bCs/>
                <w:color w:val="000000"/>
                <w:szCs w:val="22"/>
                <w:lang w:val="cs-CZ" w:eastAsia="cs-CZ"/>
              </w:rPr>
            </w:pPr>
            <w:r w:rsidRPr="00DA40CB">
              <w:rPr>
                <w:b/>
                <w:bCs/>
                <w:color w:val="000000"/>
                <w:szCs w:val="22"/>
                <w:lang w:val="cs-CZ" w:eastAsia="cs-CZ"/>
              </w:rPr>
              <w:t>Teleterapie</w:t>
            </w:r>
          </w:p>
        </w:tc>
        <w:tc>
          <w:tcPr>
            <w:tcW w:w="854" w:type="dxa"/>
            <w:tcBorders>
              <w:top w:val="nil"/>
              <w:left w:val="single" w:sz="8" w:space="0" w:color="auto"/>
              <w:bottom w:val="single" w:sz="4" w:space="0" w:color="auto"/>
              <w:right w:val="single" w:sz="8" w:space="0" w:color="auto"/>
            </w:tcBorders>
            <w:shd w:val="clear" w:color="auto" w:fill="auto"/>
            <w:noWrap/>
            <w:vAlign w:val="bottom"/>
            <w:hideMark/>
          </w:tcPr>
          <w:p w14:paraId="5E987AC8"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 </w:t>
            </w:r>
          </w:p>
        </w:tc>
        <w:tc>
          <w:tcPr>
            <w:tcW w:w="1522" w:type="dxa"/>
            <w:tcBorders>
              <w:top w:val="nil"/>
              <w:left w:val="nil"/>
              <w:bottom w:val="single" w:sz="4" w:space="0" w:color="auto"/>
              <w:right w:val="single" w:sz="4" w:space="0" w:color="auto"/>
            </w:tcBorders>
            <w:shd w:val="clear" w:color="auto" w:fill="auto"/>
            <w:noWrap/>
            <w:vAlign w:val="bottom"/>
            <w:hideMark/>
          </w:tcPr>
          <w:p w14:paraId="1AAB24B9"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 </w:t>
            </w:r>
          </w:p>
        </w:tc>
        <w:tc>
          <w:tcPr>
            <w:tcW w:w="830" w:type="dxa"/>
            <w:tcBorders>
              <w:top w:val="nil"/>
              <w:left w:val="nil"/>
              <w:bottom w:val="single" w:sz="4" w:space="0" w:color="auto"/>
              <w:right w:val="nil"/>
            </w:tcBorders>
            <w:shd w:val="clear" w:color="auto" w:fill="auto"/>
            <w:noWrap/>
            <w:vAlign w:val="bottom"/>
            <w:hideMark/>
          </w:tcPr>
          <w:p w14:paraId="32AC8D6C"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 </w:t>
            </w:r>
          </w:p>
        </w:tc>
        <w:tc>
          <w:tcPr>
            <w:tcW w:w="1317" w:type="dxa"/>
            <w:tcBorders>
              <w:top w:val="nil"/>
              <w:left w:val="single" w:sz="8" w:space="0" w:color="auto"/>
              <w:bottom w:val="single" w:sz="4" w:space="0" w:color="auto"/>
              <w:right w:val="single" w:sz="4" w:space="0" w:color="auto"/>
            </w:tcBorders>
            <w:shd w:val="clear" w:color="auto" w:fill="auto"/>
            <w:noWrap/>
            <w:vAlign w:val="bottom"/>
            <w:hideMark/>
          </w:tcPr>
          <w:p w14:paraId="20BA3543"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 </w:t>
            </w:r>
          </w:p>
        </w:tc>
        <w:tc>
          <w:tcPr>
            <w:tcW w:w="1071" w:type="dxa"/>
            <w:tcBorders>
              <w:top w:val="nil"/>
              <w:left w:val="nil"/>
              <w:bottom w:val="single" w:sz="4" w:space="0" w:color="auto"/>
              <w:right w:val="single" w:sz="8" w:space="0" w:color="auto"/>
            </w:tcBorders>
            <w:shd w:val="clear" w:color="auto" w:fill="auto"/>
            <w:noWrap/>
            <w:vAlign w:val="bottom"/>
            <w:hideMark/>
          </w:tcPr>
          <w:p w14:paraId="229A1AB1"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 </w:t>
            </w:r>
          </w:p>
        </w:tc>
      </w:tr>
      <w:tr w:rsidR="00CB16A9" w:rsidRPr="00DA40CB" w14:paraId="6FDD5AAD" w14:textId="77777777" w:rsidTr="005A56A2">
        <w:trPr>
          <w:trHeight w:val="300"/>
        </w:trPr>
        <w:tc>
          <w:tcPr>
            <w:tcW w:w="9509" w:type="dxa"/>
            <w:tcBorders>
              <w:top w:val="nil"/>
              <w:left w:val="single" w:sz="8" w:space="0" w:color="auto"/>
              <w:bottom w:val="single" w:sz="4" w:space="0" w:color="auto"/>
              <w:right w:val="nil"/>
            </w:tcBorders>
            <w:shd w:val="clear" w:color="auto" w:fill="auto"/>
            <w:noWrap/>
            <w:vAlign w:val="bottom"/>
            <w:hideMark/>
          </w:tcPr>
          <w:p w14:paraId="231ECB4D" w14:textId="77777777" w:rsidR="00CB16A9" w:rsidRPr="00DA40CB" w:rsidRDefault="00CB16A9" w:rsidP="00DA40CB">
            <w:pPr>
              <w:suppressAutoHyphens w:val="0"/>
              <w:ind w:firstLine="229"/>
              <w:rPr>
                <w:color w:val="000000"/>
                <w:szCs w:val="22"/>
                <w:lang w:val="cs-CZ" w:eastAsia="cs-CZ"/>
              </w:rPr>
            </w:pPr>
            <w:r w:rsidRPr="00DA40CB">
              <w:rPr>
                <w:color w:val="000000"/>
                <w:szCs w:val="22"/>
                <w:lang w:val="cs-CZ" w:eastAsia="cs-CZ"/>
              </w:rPr>
              <w:t>stovek pacientů pro konformní radioterapii na LU nebo kobaltu</w:t>
            </w:r>
          </w:p>
        </w:tc>
        <w:tc>
          <w:tcPr>
            <w:tcW w:w="854" w:type="dxa"/>
            <w:tcBorders>
              <w:top w:val="nil"/>
              <w:left w:val="single" w:sz="8" w:space="0" w:color="auto"/>
              <w:bottom w:val="single" w:sz="4" w:space="0" w:color="auto"/>
              <w:right w:val="single" w:sz="8" w:space="0" w:color="auto"/>
            </w:tcBorders>
            <w:shd w:val="clear" w:color="auto" w:fill="auto"/>
            <w:noWrap/>
            <w:vAlign w:val="bottom"/>
            <w:hideMark/>
          </w:tcPr>
          <w:p w14:paraId="6F6A091C"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 </w:t>
            </w:r>
          </w:p>
        </w:tc>
        <w:tc>
          <w:tcPr>
            <w:tcW w:w="1522" w:type="dxa"/>
            <w:tcBorders>
              <w:top w:val="nil"/>
              <w:left w:val="nil"/>
              <w:bottom w:val="single" w:sz="4" w:space="0" w:color="auto"/>
              <w:right w:val="single" w:sz="4" w:space="0" w:color="auto"/>
            </w:tcBorders>
            <w:shd w:val="clear" w:color="auto" w:fill="auto"/>
            <w:noWrap/>
            <w:vAlign w:val="bottom"/>
            <w:hideMark/>
          </w:tcPr>
          <w:p w14:paraId="51EC6398"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0,266</w:t>
            </w:r>
          </w:p>
        </w:tc>
        <w:tc>
          <w:tcPr>
            <w:tcW w:w="830" w:type="dxa"/>
            <w:tcBorders>
              <w:top w:val="nil"/>
              <w:left w:val="nil"/>
              <w:bottom w:val="single" w:sz="4" w:space="0" w:color="auto"/>
              <w:right w:val="nil"/>
            </w:tcBorders>
            <w:shd w:val="clear" w:color="auto" w:fill="auto"/>
            <w:noWrap/>
            <w:vAlign w:val="bottom"/>
            <w:hideMark/>
          </w:tcPr>
          <w:p w14:paraId="74B591C3"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0,266</w:t>
            </w:r>
          </w:p>
        </w:tc>
        <w:tc>
          <w:tcPr>
            <w:tcW w:w="1317" w:type="dxa"/>
            <w:tcBorders>
              <w:top w:val="nil"/>
              <w:left w:val="single" w:sz="8" w:space="0" w:color="auto"/>
              <w:bottom w:val="single" w:sz="4" w:space="0" w:color="auto"/>
              <w:right w:val="single" w:sz="4" w:space="0" w:color="auto"/>
            </w:tcBorders>
            <w:shd w:val="clear" w:color="auto" w:fill="auto"/>
            <w:noWrap/>
            <w:vAlign w:val="bottom"/>
            <w:hideMark/>
          </w:tcPr>
          <w:p w14:paraId="74A5D3FB"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0,098</w:t>
            </w:r>
          </w:p>
        </w:tc>
        <w:tc>
          <w:tcPr>
            <w:tcW w:w="1071" w:type="dxa"/>
            <w:tcBorders>
              <w:top w:val="nil"/>
              <w:left w:val="nil"/>
              <w:bottom w:val="single" w:sz="4" w:space="0" w:color="auto"/>
              <w:right w:val="single" w:sz="8" w:space="0" w:color="auto"/>
            </w:tcBorders>
            <w:shd w:val="clear" w:color="auto" w:fill="auto"/>
            <w:noWrap/>
            <w:vAlign w:val="bottom"/>
            <w:hideMark/>
          </w:tcPr>
          <w:p w14:paraId="18C244FD"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0,098</w:t>
            </w:r>
          </w:p>
        </w:tc>
      </w:tr>
      <w:tr w:rsidR="00CB16A9" w:rsidRPr="00DA40CB" w14:paraId="4C19AFCE" w14:textId="77777777" w:rsidTr="005A56A2">
        <w:trPr>
          <w:trHeight w:val="300"/>
        </w:trPr>
        <w:tc>
          <w:tcPr>
            <w:tcW w:w="9509" w:type="dxa"/>
            <w:tcBorders>
              <w:top w:val="nil"/>
              <w:left w:val="single" w:sz="8" w:space="0" w:color="auto"/>
              <w:bottom w:val="single" w:sz="4" w:space="0" w:color="auto"/>
              <w:right w:val="nil"/>
            </w:tcBorders>
            <w:shd w:val="clear" w:color="auto" w:fill="auto"/>
            <w:noWrap/>
            <w:vAlign w:val="bottom"/>
            <w:hideMark/>
          </w:tcPr>
          <w:p w14:paraId="19EC849A" w14:textId="77777777" w:rsidR="00CB16A9" w:rsidRPr="00DA40CB" w:rsidRDefault="00CB16A9" w:rsidP="00DA40CB">
            <w:pPr>
              <w:suppressAutoHyphens w:val="0"/>
              <w:ind w:firstLine="229"/>
              <w:rPr>
                <w:color w:val="000000"/>
                <w:szCs w:val="22"/>
                <w:lang w:val="cs-CZ" w:eastAsia="cs-CZ"/>
              </w:rPr>
            </w:pPr>
            <w:r w:rsidRPr="00DA40CB">
              <w:rPr>
                <w:color w:val="000000"/>
                <w:szCs w:val="22"/>
                <w:lang w:val="cs-CZ" w:eastAsia="cs-CZ"/>
              </w:rPr>
              <w:t>stovek pacientů pro konformní radioterapii + IGRT na LU</w:t>
            </w:r>
          </w:p>
        </w:tc>
        <w:tc>
          <w:tcPr>
            <w:tcW w:w="854" w:type="dxa"/>
            <w:tcBorders>
              <w:top w:val="nil"/>
              <w:left w:val="single" w:sz="8" w:space="0" w:color="auto"/>
              <w:bottom w:val="single" w:sz="4" w:space="0" w:color="auto"/>
              <w:right w:val="single" w:sz="8" w:space="0" w:color="auto"/>
            </w:tcBorders>
            <w:shd w:val="clear" w:color="auto" w:fill="auto"/>
            <w:noWrap/>
            <w:vAlign w:val="bottom"/>
            <w:hideMark/>
          </w:tcPr>
          <w:p w14:paraId="21A7D533"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 </w:t>
            </w:r>
          </w:p>
        </w:tc>
        <w:tc>
          <w:tcPr>
            <w:tcW w:w="1522" w:type="dxa"/>
            <w:tcBorders>
              <w:top w:val="nil"/>
              <w:left w:val="nil"/>
              <w:bottom w:val="single" w:sz="4" w:space="0" w:color="auto"/>
              <w:right w:val="single" w:sz="4" w:space="0" w:color="auto"/>
            </w:tcBorders>
            <w:shd w:val="clear" w:color="auto" w:fill="auto"/>
            <w:noWrap/>
            <w:vAlign w:val="bottom"/>
            <w:hideMark/>
          </w:tcPr>
          <w:p w14:paraId="3EAAC36B"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0,351</w:t>
            </w:r>
          </w:p>
        </w:tc>
        <w:tc>
          <w:tcPr>
            <w:tcW w:w="830" w:type="dxa"/>
            <w:tcBorders>
              <w:top w:val="nil"/>
              <w:left w:val="nil"/>
              <w:bottom w:val="single" w:sz="4" w:space="0" w:color="auto"/>
              <w:right w:val="nil"/>
            </w:tcBorders>
            <w:shd w:val="clear" w:color="auto" w:fill="auto"/>
            <w:noWrap/>
            <w:vAlign w:val="bottom"/>
            <w:hideMark/>
          </w:tcPr>
          <w:p w14:paraId="3817BB0F"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0,351</w:t>
            </w:r>
          </w:p>
        </w:tc>
        <w:tc>
          <w:tcPr>
            <w:tcW w:w="1317" w:type="dxa"/>
            <w:tcBorders>
              <w:top w:val="nil"/>
              <w:left w:val="single" w:sz="8" w:space="0" w:color="auto"/>
              <w:bottom w:val="single" w:sz="4" w:space="0" w:color="auto"/>
              <w:right w:val="single" w:sz="4" w:space="0" w:color="auto"/>
            </w:tcBorders>
            <w:shd w:val="clear" w:color="auto" w:fill="auto"/>
            <w:noWrap/>
            <w:vAlign w:val="bottom"/>
            <w:hideMark/>
          </w:tcPr>
          <w:p w14:paraId="01700A77"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0,100</w:t>
            </w:r>
          </w:p>
        </w:tc>
        <w:tc>
          <w:tcPr>
            <w:tcW w:w="1071" w:type="dxa"/>
            <w:tcBorders>
              <w:top w:val="nil"/>
              <w:left w:val="nil"/>
              <w:bottom w:val="single" w:sz="4" w:space="0" w:color="auto"/>
              <w:right w:val="single" w:sz="8" w:space="0" w:color="auto"/>
            </w:tcBorders>
            <w:shd w:val="clear" w:color="auto" w:fill="auto"/>
            <w:noWrap/>
            <w:vAlign w:val="bottom"/>
            <w:hideMark/>
          </w:tcPr>
          <w:p w14:paraId="424E2CCE"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0,100</w:t>
            </w:r>
          </w:p>
        </w:tc>
      </w:tr>
      <w:tr w:rsidR="00CB16A9" w:rsidRPr="00DA40CB" w14:paraId="14E0DD6B" w14:textId="77777777" w:rsidTr="005A56A2">
        <w:trPr>
          <w:trHeight w:val="300"/>
        </w:trPr>
        <w:tc>
          <w:tcPr>
            <w:tcW w:w="9509" w:type="dxa"/>
            <w:tcBorders>
              <w:top w:val="nil"/>
              <w:left w:val="single" w:sz="8" w:space="0" w:color="auto"/>
              <w:bottom w:val="single" w:sz="4" w:space="0" w:color="auto"/>
              <w:right w:val="nil"/>
            </w:tcBorders>
            <w:shd w:val="clear" w:color="auto" w:fill="auto"/>
            <w:noWrap/>
            <w:vAlign w:val="bottom"/>
            <w:hideMark/>
          </w:tcPr>
          <w:p w14:paraId="107A5665" w14:textId="77777777" w:rsidR="00CB16A9" w:rsidRPr="00DA40CB" w:rsidRDefault="00CB16A9" w:rsidP="00DA40CB">
            <w:pPr>
              <w:suppressAutoHyphens w:val="0"/>
              <w:ind w:firstLine="229"/>
              <w:rPr>
                <w:color w:val="000000"/>
                <w:szCs w:val="22"/>
                <w:lang w:val="cs-CZ" w:eastAsia="cs-CZ"/>
              </w:rPr>
            </w:pPr>
            <w:r w:rsidRPr="00DA40CB">
              <w:rPr>
                <w:color w:val="000000"/>
                <w:szCs w:val="22"/>
                <w:lang w:val="cs-CZ" w:eastAsia="cs-CZ"/>
              </w:rPr>
              <w:t>stovek pacientů pro  IMRT + IGRT na LU</w:t>
            </w:r>
          </w:p>
        </w:tc>
        <w:tc>
          <w:tcPr>
            <w:tcW w:w="854" w:type="dxa"/>
            <w:tcBorders>
              <w:top w:val="nil"/>
              <w:left w:val="single" w:sz="8" w:space="0" w:color="auto"/>
              <w:bottom w:val="single" w:sz="4" w:space="0" w:color="auto"/>
              <w:right w:val="single" w:sz="8" w:space="0" w:color="auto"/>
            </w:tcBorders>
            <w:shd w:val="clear" w:color="auto" w:fill="auto"/>
            <w:noWrap/>
            <w:vAlign w:val="bottom"/>
            <w:hideMark/>
          </w:tcPr>
          <w:p w14:paraId="40510B07"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 </w:t>
            </w:r>
          </w:p>
        </w:tc>
        <w:tc>
          <w:tcPr>
            <w:tcW w:w="1522" w:type="dxa"/>
            <w:tcBorders>
              <w:top w:val="nil"/>
              <w:left w:val="nil"/>
              <w:bottom w:val="single" w:sz="4" w:space="0" w:color="auto"/>
              <w:right w:val="single" w:sz="4" w:space="0" w:color="auto"/>
            </w:tcBorders>
            <w:shd w:val="clear" w:color="auto" w:fill="auto"/>
            <w:noWrap/>
            <w:vAlign w:val="bottom"/>
            <w:hideMark/>
          </w:tcPr>
          <w:p w14:paraId="0020D713"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0,633</w:t>
            </w:r>
          </w:p>
        </w:tc>
        <w:tc>
          <w:tcPr>
            <w:tcW w:w="830" w:type="dxa"/>
            <w:tcBorders>
              <w:top w:val="nil"/>
              <w:left w:val="nil"/>
              <w:bottom w:val="single" w:sz="4" w:space="0" w:color="auto"/>
              <w:right w:val="nil"/>
            </w:tcBorders>
            <w:shd w:val="clear" w:color="auto" w:fill="auto"/>
            <w:noWrap/>
            <w:vAlign w:val="bottom"/>
            <w:hideMark/>
          </w:tcPr>
          <w:p w14:paraId="06E7AAFA"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0,633</w:t>
            </w:r>
          </w:p>
        </w:tc>
        <w:tc>
          <w:tcPr>
            <w:tcW w:w="1317" w:type="dxa"/>
            <w:tcBorders>
              <w:top w:val="nil"/>
              <w:left w:val="single" w:sz="8" w:space="0" w:color="auto"/>
              <w:bottom w:val="single" w:sz="4" w:space="0" w:color="auto"/>
              <w:right w:val="single" w:sz="4" w:space="0" w:color="auto"/>
            </w:tcBorders>
            <w:shd w:val="clear" w:color="auto" w:fill="auto"/>
            <w:noWrap/>
            <w:vAlign w:val="bottom"/>
            <w:hideMark/>
          </w:tcPr>
          <w:p w14:paraId="0096FFB5"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0,300</w:t>
            </w:r>
          </w:p>
        </w:tc>
        <w:tc>
          <w:tcPr>
            <w:tcW w:w="1071" w:type="dxa"/>
            <w:tcBorders>
              <w:top w:val="nil"/>
              <w:left w:val="nil"/>
              <w:bottom w:val="single" w:sz="4" w:space="0" w:color="auto"/>
              <w:right w:val="single" w:sz="8" w:space="0" w:color="auto"/>
            </w:tcBorders>
            <w:shd w:val="clear" w:color="auto" w:fill="auto"/>
            <w:noWrap/>
            <w:vAlign w:val="bottom"/>
            <w:hideMark/>
          </w:tcPr>
          <w:p w14:paraId="3BDC7E2A"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0,300</w:t>
            </w:r>
          </w:p>
        </w:tc>
      </w:tr>
      <w:tr w:rsidR="00CB16A9" w:rsidRPr="00DA40CB" w14:paraId="292AE107" w14:textId="77777777" w:rsidTr="005A56A2">
        <w:trPr>
          <w:trHeight w:val="301"/>
        </w:trPr>
        <w:tc>
          <w:tcPr>
            <w:tcW w:w="9509" w:type="dxa"/>
            <w:tcBorders>
              <w:top w:val="nil"/>
              <w:left w:val="single" w:sz="8" w:space="0" w:color="auto"/>
              <w:bottom w:val="single" w:sz="4" w:space="0" w:color="auto"/>
              <w:right w:val="nil"/>
            </w:tcBorders>
            <w:shd w:val="clear" w:color="auto" w:fill="auto"/>
            <w:vAlign w:val="bottom"/>
            <w:hideMark/>
          </w:tcPr>
          <w:p w14:paraId="119B06D9" w14:textId="77777777" w:rsidR="00CB16A9" w:rsidRPr="00DA40CB" w:rsidRDefault="00CB16A9" w:rsidP="00DA40CB">
            <w:pPr>
              <w:suppressAutoHyphens w:val="0"/>
              <w:ind w:firstLine="229"/>
              <w:rPr>
                <w:color w:val="000000"/>
                <w:szCs w:val="22"/>
                <w:lang w:val="cs-CZ" w:eastAsia="cs-CZ"/>
              </w:rPr>
            </w:pPr>
            <w:r w:rsidRPr="00DA40CB">
              <w:rPr>
                <w:color w:val="000000"/>
                <w:szCs w:val="22"/>
                <w:lang w:val="cs-CZ" w:eastAsia="cs-CZ"/>
              </w:rPr>
              <w:t>stovek pacientů s individuálními stínícími bloky, kompenzátory (včetně rtg pac.)</w:t>
            </w:r>
          </w:p>
        </w:tc>
        <w:tc>
          <w:tcPr>
            <w:tcW w:w="854" w:type="dxa"/>
            <w:tcBorders>
              <w:top w:val="nil"/>
              <w:left w:val="single" w:sz="8" w:space="0" w:color="auto"/>
              <w:bottom w:val="single" w:sz="4" w:space="0" w:color="auto"/>
              <w:right w:val="single" w:sz="8" w:space="0" w:color="auto"/>
            </w:tcBorders>
            <w:shd w:val="clear" w:color="auto" w:fill="auto"/>
            <w:noWrap/>
            <w:vAlign w:val="bottom"/>
            <w:hideMark/>
          </w:tcPr>
          <w:p w14:paraId="0362766C"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 </w:t>
            </w:r>
          </w:p>
        </w:tc>
        <w:tc>
          <w:tcPr>
            <w:tcW w:w="1522" w:type="dxa"/>
            <w:tcBorders>
              <w:top w:val="nil"/>
              <w:left w:val="nil"/>
              <w:bottom w:val="single" w:sz="4" w:space="0" w:color="auto"/>
              <w:right w:val="single" w:sz="4" w:space="0" w:color="auto"/>
            </w:tcBorders>
            <w:shd w:val="clear" w:color="auto" w:fill="auto"/>
            <w:noWrap/>
            <w:vAlign w:val="bottom"/>
            <w:hideMark/>
          </w:tcPr>
          <w:p w14:paraId="7365BA90"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0,053</w:t>
            </w:r>
          </w:p>
        </w:tc>
        <w:tc>
          <w:tcPr>
            <w:tcW w:w="830" w:type="dxa"/>
            <w:tcBorders>
              <w:top w:val="nil"/>
              <w:left w:val="nil"/>
              <w:bottom w:val="single" w:sz="4" w:space="0" w:color="auto"/>
              <w:right w:val="nil"/>
            </w:tcBorders>
            <w:shd w:val="clear" w:color="auto" w:fill="auto"/>
            <w:noWrap/>
            <w:vAlign w:val="bottom"/>
            <w:hideMark/>
          </w:tcPr>
          <w:p w14:paraId="20B32265"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0,053</w:t>
            </w:r>
          </w:p>
        </w:tc>
        <w:tc>
          <w:tcPr>
            <w:tcW w:w="1317" w:type="dxa"/>
            <w:tcBorders>
              <w:top w:val="nil"/>
              <w:left w:val="single" w:sz="8" w:space="0" w:color="auto"/>
              <w:bottom w:val="single" w:sz="4" w:space="0" w:color="auto"/>
              <w:right w:val="single" w:sz="4" w:space="0" w:color="auto"/>
            </w:tcBorders>
            <w:shd w:val="clear" w:color="auto" w:fill="auto"/>
            <w:noWrap/>
            <w:vAlign w:val="bottom"/>
            <w:hideMark/>
          </w:tcPr>
          <w:p w14:paraId="133B4EBE"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0,000</w:t>
            </w:r>
          </w:p>
        </w:tc>
        <w:tc>
          <w:tcPr>
            <w:tcW w:w="1071" w:type="dxa"/>
            <w:tcBorders>
              <w:top w:val="nil"/>
              <w:left w:val="nil"/>
              <w:bottom w:val="single" w:sz="4" w:space="0" w:color="auto"/>
              <w:right w:val="single" w:sz="8" w:space="0" w:color="auto"/>
            </w:tcBorders>
            <w:shd w:val="clear" w:color="auto" w:fill="auto"/>
            <w:noWrap/>
            <w:vAlign w:val="bottom"/>
            <w:hideMark/>
          </w:tcPr>
          <w:p w14:paraId="65487E87"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0,000</w:t>
            </w:r>
          </w:p>
        </w:tc>
      </w:tr>
      <w:tr w:rsidR="00CB16A9" w:rsidRPr="00DA40CB" w14:paraId="28A61B03" w14:textId="77777777" w:rsidTr="005A56A2">
        <w:trPr>
          <w:trHeight w:val="300"/>
        </w:trPr>
        <w:tc>
          <w:tcPr>
            <w:tcW w:w="9509" w:type="dxa"/>
            <w:tcBorders>
              <w:top w:val="nil"/>
              <w:left w:val="single" w:sz="8" w:space="0" w:color="auto"/>
              <w:bottom w:val="single" w:sz="4" w:space="0" w:color="auto"/>
              <w:right w:val="nil"/>
            </w:tcBorders>
            <w:shd w:val="clear" w:color="auto" w:fill="auto"/>
            <w:noWrap/>
            <w:vAlign w:val="bottom"/>
            <w:hideMark/>
          </w:tcPr>
          <w:p w14:paraId="6D07972B" w14:textId="77777777" w:rsidR="00CB16A9" w:rsidRPr="00DA40CB" w:rsidRDefault="00CB16A9" w:rsidP="00DA40CB">
            <w:pPr>
              <w:suppressAutoHyphens w:val="0"/>
              <w:ind w:firstLine="229"/>
              <w:rPr>
                <w:color w:val="000000"/>
                <w:szCs w:val="22"/>
                <w:lang w:val="cs-CZ" w:eastAsia="cs-CZ"/>
              </w:rPr>
            </w:pPr>
            <w:r w:rsidRPr="00DA40CB">
              <w:rPr>
                <w:color w:val="000000"/>
                <w:szCs w:val="22"/>
                <w:lang w:val="cs-CZ" w:eastAsia="cs-CZ"/>
              </w:rPr>
              <w:t>stovek pacientů s in-vivo dozimetrií</w:t>
            </w:r>
          </w:p>
        </w:tc>
        <w:tc>
          <w:tcPr>
            <w:tcW w:w="854" w:type="dxa"/>
            <w:tcBorders>
              <w:top w:val="nil"/>
              <w:left w:val="single" w:sz="8" w:space="0" w:color="auto"/>
              <w:bottom w:val="single" w:sz="4" w:space="0" w:color="auto"/>
              <w:right w:val="single" w:sz="8" w:space="0" w:color="auto"/>
            </w:tcBorders>
            <w:shd w:val="clear" w:color="auto" w:fill="auto"/>
            <w:noWrap/>
            <w:vAlign w:val="bottom"/>
            <w:hideMark/>
          </w:tcPr>
          <w:p w14:paraId="573F2D5A"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 </w:t>
            </w:r>
          </w:p>
        </w:tc>
        <w:tc>
          <w:tcPr>
            <w:tcW w:w="1522" w:type="dxa"/>
            <w:tcBorders>
              <w:top w:val="nil"/>
              <w:left w:val="nil"/>
              <w:bottom w:val="single" w:sz="4" w:space="0" w:color="auto"/>
              <w:right w:val="single" w:sz="4" w:space="0" w:color="auto"/>
            </w:tcBorders>
            <w:shd w:val="clear" w:color="auto" w:fill="auto"/>
            <w:noWrap/>
            <w:vAlign w:val="bottom"/>
            <w:hideMark/>
          </w:tcPr>
          <w:p w14:paraId="2DBBC2B8"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0,011</w:t>
            </w:r>
          </w:p>
        </w:tc>
        <w:tc>
          <w:tcPr>
            <w:tcW w:w="830" w:type="dxa"/>
            <w:tcBorders>
              <w:top w:val="nil"/>
              <w:left w:val="nil"/>
              <w:bottom w:val="single" w:sz="4" w:space="0" w:color="auto"/>
              <w:right w:val="nil"/>
            </w:tcBorders>
            <w:shd w:val="clear" w:color="auto" w:fill="auto"/>
            <w:noWrap/>
            <w:vAlign w:val="bottom"/>
            <w:hideMark/>
          </w:tcPr>
          <w:p w14:paraId="1729CB56"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0,011</w:t>
            </w:r>
          </w:p>
        </w:tc>
        <w:tc>
          <w:tcPr>
            <w:tcW w:w="1317" w:type="dxa"/>
            <w:tcBorders>
              <w:top w:val="nil"/>
              <w:left w:val="single" w:sz="8" w:space="0" w:color="auto"/>
              <w:bottom w:val="single" w:sz="4" w:space="0" w:color="auto"/>
              <w:right w:val="single" w:sz="4" w:space="0" w:color="auto"/>
            </w:tcBorders>
            <w:shd w:val="clear" w:color="auto" w:fill="auto"/>
            <w:noWrap/>
            <w:vAlign w:val="bottom"/>
            <w:hideMark/>
          </w:tcPr>
          <w:p w14:paraId="396A6873"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0,002</w:t>
            </w:r>
          </w:p>
        </w:tc>
        <w:tc>
          <w:tcPr>
            <w:tcW w:w="1071" w:type="dxa"/>
            <w:tcBorders>
              <w:top w:val="nil"/>
              <w:left w:val="nil"/>
              <w:bottom w:val="single" w:sz="4" w:space="0" w:color="auto"/>
              <w:right w:val="single" w:sz="8" w:space="0" w:color="auto"/>
            </w:tcBorders>
            <w:shd w:val="clear" w:color="auto" w:fill="auto"/>
            <w:noWrap/>
            <w:vAlign w:val="bottom"/>
            <w:hideMark/>
          </w:tcPr>
          <w:p w14:paraId="4235E52F"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0,002</w:t>
            </w:r>
          </w:p>
        </w:tc>
      </w:tr>
      <w:tr w:rsidR="00CB16A9" w:rsidRPr="00DA40CB" w14:paraId="4F7D1E5F" w14:textId="77777777" w:rsidTr="005A56A2">
        <w:trPr>
          <w:trHeight w:val="300"/>
        </w:trPr>
        <w:tc>
          <w:tcPr>
            <w:tcW w:w="9509" w:type="dxa"/>
            <w:tcBorders>
              <w:top w:val="nil"/>
              <w:left w:val="single" w:sz="8" w:space="0" w:color="auto"/>
              <w:bottom w:val="single" w:sz="4" w:space="0" w:color="auto"/>
              <w:right w:val="nil"/>
            </w:tcBorders>
            <w:shd w:val="clear" w:color="auto" w:fill="auto"/>
            <w:noWrap/>
            <w:vAlign w:val="bottom"/>
            <w:hideMark/>
          </w:tcPr>
          <w:p w14:paraId="0766FAE4" w14:textId="77777777" w:rsidR="00CB16A9" w:rsidRPr="00DA40CB" w:rsidRDefault="00CB16A9" w:rsidP="005A56A2">
            <w:pPr>
              <w:suppressAutoHyphens w:val="0"/>
              <w:rPr>
                <w:b/>
                <w:bCs/>
                <w:color w:val="000000"/>
                <w:szCs w:val="22"/>
                <w:lang w:val="cs-CZ" w:eastAsia="cs-CZ"/>
              </w:rPr>
            </w:pPr>
            <w:r w:rsidRPr="00DA40CB">
              <w:rPr>
                <w:b/>
                <w:bCs/>
                <w:color w:val="000000"/>
                <w:szCs w:val="22"/>
                <w:lang w:val="cs-CZ" w:eastAsia="cs-CZ"/>
              </w:rPr>
              <w:t>Brachyterapie</w:t>
            </w:r>
          </w:p>
        </w:tc>
        <w:tc>
          <w:tcPr>
            <w:tcW w:w="854" w:type="dxa"/>
            <w:tcBorders>
              <w:top w:val="nil"/>
              <w:left w:val="single" w:sz="8" w:space="0" w:color="auto"/>
              <w:bottom w:val="single" w:sz="4" w:space="0" w:color="auto"/>
              <w:right w:val="single" w:sz="8" w:space="0" w:color="auto"/>
            </w:tcBorders>
            <w:shd w:val="clear" w:color="auto" w:fill="auto"/>
            <w:noWrap/>
            <w:vAlign w:val="bottom"/>
            <w:hideMark/>
          </w:tcPr>
          <w:p w14:paraId="14B3A42B"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 </w:t>
            </w:r>
          </w:p>
        </w:tc>
        <w:tc>
          <w:tcPr>
            <w:tcW w:w="1522" w:type="dxa"/>
            <w:tcBorders>
              <w:top w:val="nil"/>
              <w:left w:val="nil"/>
              <w:bottom w:val="single" w:sz="4" w:space="0" w:color="auto"/>
              <w:right w:val="single" w:sz="4" w:space="0" w:color="auto"/>
            </w:tcBorders>
            <w:shd w:val="clear" w:color="auto" w:fill="auto"/>
            <w:noWrap/>
            <w:vAlign w:val="bottom"/>
            <w:hideMark/>
          </w:tcPr>
          <w:p w14:paraId="4AADC6F5"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 </w:t>
            </w:r>
          </w:p>
        </w:tc>
        <w:tc>
          <w:tcPr>
            <w:tcW w:w="830" w:type="dxa"/>
            <w:tcBorders>
              <w:top w:val="nil"/>
              <w:left w:val="nil"/>
              <w:bottom w:val="single" w:sz="4" w:space="0" w:color="auto"/>
              <w:right w:val="nil"/>
            </w:tcBorders>
            <w:shd w:val="clear" w:color="auto" w:fill="auto"/>
            <w:noWrap/>
            <w:vAlign w:val="bottom"/>
            <w:hideMark/>
          </w:tcPr>
          <w:p w14:paraId="07B68DD5"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 </w:t>
            </w:r>
          </w:p>
        </w:tc>
        <w:tc>
          <w:tcPr>
            <w:tcW w:w="1317" w:type="dxa"/>
            <w:tcBorders>
              <w:top w:val="nil"/>
              <w:left w:val="single" w:sz="8" w:space="0" w:color="auto"/>
              <w:bottom w:val="single" w:sz="4" w:space="0" w:color="auto"/>
              <w:right w:val="single" w:sz="4" w:space="0" w:color="auto"/>
            </w:tcBorders>
            <w:shd w:val="clear" w:color="auto" w:fill="auto"/>
            <w:noWrap/>
            <w:vAlign w:val="bottom"/>
            <w:hideMark/>
          </w:tcPr>
          <w:p w14:paraId="016BDC48"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 </w:t>
            </w:r>
          </w:p>
        </w:tc>
        <w:tc>
          <w:tcPr>
            <w:tcW w:w="1071" w:type="dxa"/>
            <w:tcBorders>
              <w:top w:val="nil"/>
              <w:left w:val="nil"/>
              <w:bottom w:val="single" w:sz="4" w:space="0" w:color="auto"/>
              <w:right w:val="single" w:sz="8" w:space="0" w:color="auto"/>
            </w:tcBorders>
            <w:shd w:val="clear" w:color="auto" w:fill="auto"/>
            <w:noWrap/>
            <w:vAlign w:val="bottom"/>
            <w:hideMark/>
          </w:tcPr>
          <w:p w14:paraId="21EE569A"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 </w:t>
            </w:r>
          </w:p>
        </w:tc>
      </w:tr>
      <w:tr w:rsidR="00CB16A9" w:rsidRPr="00DA40CB" w14:paraId="0C1E080A" w14:textId="77777777" w:rsidTr="005A56A2">
        <w:trPr>
          <w:trHeight w:val="300"/>
        </w:trPr>
        <w:tc>
          <w:tcPr>
            <w:tcW w:w="9509" w:type="dxa"/>
            <w:tcBorders>
              <w:top w:val="nil"/>
              <w:left w:val="single" w:sz="8" w:space="0" w:color="auto"/>
              <w:bottom w:val="single" w:sz="4" w:space="0" w:color="auto"/>
              <w:right w:val="nil"/>
            </w:tcBorders>
            <w:shd w:val="clear" w:color="auto" w:fill="auto"/>
            <w:noWrap/>
            <w:vAlign w:val="bottom"/>
            <w:hideMark/>
          </w:tcPr>
          <w:p w14:paraId="0E031258" w14:textId="77777777" w:rsidR="00CB16A9" w:rsidRPr="00DA40CB" w:rsidRDefault="00CB16A9" w:rsidP="00DA40CB">
            <w:pPr>
              <w:suppressAutoHyphens w:val="0"/>
              <w:ind w:firstLine="229"/>
              <w:rPr>
                <w:color w:val="000000"/>
                <w:szCs w:val="22"/>
                <w:lang w:val="cs-CZ" w:eastAsia="cs-CZ"/>
              </w:rPr>
            </w:pPr>
            <w:r w:rsidRPr="00DA40CB">
              <w:rPr>
                <w:color w:val="000000"/>
                <w:szCs w:val="22"/>
                <w:lang w:val="cs-CZ" w:eastAsia="cs-CZ"/>
              </w:rPr>
              <w:t>stovek pacientů pro after loading</w:t>
            </w:r>
          </w:p>
        </w:tc>
        <w:tc>
          <w:tcPr>
            <w:tcW w:w="854" w:type="dxa"/>
            <w:tcBorders>
              <w:top w:val="nil"/>
              <w:left w:val="single" w:sz="8" w:space="0" w:color="auto"/>
              <w:bottom w:val="single" w:sz="4" w:space="0" w:color="auto"/>
              <w:right w:val="single" w:sz="8" w:space="0" w:color="auto"/>
            </w:tcBorders>
            <w:shd w:val="clear" w:color="auto" w:fill="auto"/>
            <w:noWrap/>
            <w:vAlign w:val="bottom"/>
            <w:hideMark/>
          </w:tcPr>
          <w:p w14:paraId="26E38473"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 </w:t>
            </w:r>
          </w:p>
        </w:tc>
        <w:tc>
          <w:tcPr>
            <w:tcW w:w="1522" w:type="dxa"/>
            <w:tcBorders>
              <w:top w:val="nil"/>
              <w:left w:val="nil"/>
              <w:bottom w:val="single" w:sz="4" w:space="0" w:color="auto"/>
              <w:right w:val="single" w:sz="4" w:space="0" w:color="auto"/>
            </w:tcBorders>
            <w:shd w:val="clear" w:color="auto" w:fill="auto"/>
            <w:noWrap/>
            <w:vAlign w:val="bottom"/>
            <w:hideMark/>
          </w:tcPr>
          <w:p w14:paraId="015CF863"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0,505</w:t>
            </w:r>
          </w:p>
        </w:tc>
        <w:tc>
          <w:tcPr>
            <w:tcW w:w="830" w:type="dxa"/>
            <w:tcBorders>
              <w:top w:val="nil"/>
              <w:left w:val="nil"/>
              <w:bottom w:val="single" w:sz="4" w:space="0" w:color="auto"/>
              <w:right w:val="nil"/>
            </w:tcBorders>
            <w:shd w:val="clear" w:color="auto" w:fill="auto"/>
            <w:noWrap/>
            <w:vAlign w:val="bottom"/>
            <w:hideMark/>
          </w:tcPr>
          <w:p w14:paraId="66B1A1D0"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0,505</w:t>
            </w:r>
          </w:p>
        </w:tc>
        <w:tc>
          <w:tcPr>
            <w:tcW w:w="1317" w:type="dxa"/>
            <w:tcBorders>
              <w:top w:val="nil"/>
              <w:left w:val="single" w:sz="8" w:space="0" w:color="auto"/>
              <w:bottom w:val="single" w:sz="4" w:space="0" w:color="auto"/>
              <w:right w:val="single" w:sz="4" w:space="0" w:color="auto"/>
            </w:tcBorders>
            <w:shd w:val="clear" w:color="auto" w:fill="auto"/>
            <w:noWrap/>
            <w:vAlign w:val="bottom"/>
            <w:hideMark/>
          </w:tcPr>
          <w:p w14:paraId="47999D14"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0,173</w:t>
            </w:r>
          </w:p>
        </w:tc>
        <w:tc>
          <w:tcPr>
            <w:tcW w:w="1071" w:type="dxa"/>
            <w:tcBorders>
              <w:top w:val="nil"/>
              <w:left w:val="nil"/>
              <w:bottom w:val="single" w:sz="4" w:space="0" w:color="auto"/>
              <w:right w:val="single" w:sz="8" w:space="0" w:color="auto"/>
            </w:tcBorders>
            <w:shd w:val="clear" w:color="auto" w:fill="auto"/>
            <w:noWrap/>
            <w:vAlign w:val="bottom"/>
            <w:hideMark/>
          </w:tcPr>
          <w:p w14:paraId="6B2BD883"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0,173</w:t>
            </w:r>
          </w:p>
        </w:tc>
      </w:tr>
      <w:tr w:rsidR="00CB16A9" w:rsidRPr="00DA40CB" w14:paraId="10C60855" w14:textId="77777777" w:rsidTr="005A56A2">
        <w:trPr>
          <w:trHeight w:val="300"/>
        </w:trPr>
        <w:tc>
          <w:tcPr>
            <w:tcW w:w="9509" w:type="dxa"/>
            <w:tcBorders>
              <w:top w:val="nil"/>
              <w:left w:val="single" w:sz="8" w:space="0" w:color="auto"/>
              <w:bottom w:val="single" w:sz="4" w:space="0" w:color="auto"/>
              <w:right w:val="nil"/>
            </w:tcBorders>
            <w:shd w:val="clear" w:color="auto" w:fill="auto"/>
            <w:noWrap/>
            <w:vAlign w:val="bottom"/>
            <w:hideMark/>
          </w:tcPr>
          <w:p w14:paraId="77271137" w14:textId="77777777" w:rsidR="00CB16A9" w:rsidRPr="00DA40CB" w:rsidRDefault="00CB16A9" w:rsidP="00DA40CB">
            <w:pPr>
              <w:suppressAutoHyphens w:val="0"/>
              <w:ind w:firstLine="229"/>
              <w:rPr>
                <w:color w:val="000000"/>
                <w:szCs w:val="22"/>
                <w:lang w:val="cs-CZ" w:eastAsia="cs-CZ"/>
              </w:rPr>
            </w:pPr>
            <w:r w:rsidRPr="00DA40CB">
              <w:rPr>
                <w:color w:val="000000"/>
                <w:szCs w:val="22"/>
                <w:lang w:val="cs-CZ" w:eastAsia="cs-CZ"/>
              </w:rPr>
              <w:t>stovek pacientů pro manuální techniku (seeds)</w:t>
            </w:r>
          </w:p>
        </w:tc>
        <w:tc>
          <w:tcPr>
            <w:tcW w:w="854" w:type="dxa"/>
            <w:tcBorders>
              <w:top w:val="nil"/>
              <w:left w:val="single" w:sz="8" w:space="0" w:color="auto"/>
              <w:bottom w:val="single" w:sz="4" w:space="0" w:color="auto"/>
              <w:right w:val="single" w:sz="8" w:space="0" w:color="auto"/>
            </w:tcBorders>
            <w:shd w:val="clear" w:color="auto" w:fill="auto"/>
            <w:noWrap/>
            <w:vAlign w:val="bottom"/>
            <w:hideMark/>
          </w:tcPr>
          <w:p w14:paraId="30CC63EA"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 </w:t>
            </w:r>
          </w:p>
        </w:tc>
        <w:tc>
          <w:tcPr>
            <w:tcW w:w="1522" w:type="dxa"/>
            <w:tcBorders>
              <w:top w:val="nil"/>
              <w:left w:val="nil"/>
              <w:bottom w:val="single" w:sz="4" w:space="0" w:color="auto"/>
              <w:right w:val="single" w:sz="4" w:space="0" w:color="auto"/>
            </w:tcBorders>
            <w:shd w:val="clear" w:color="auto" w:fill="auto"/>
            <w:noWrap/>
            <w:vAlign w:val="bottom"/>
            <w:hideMark/>
          </w:tcPr>
          <w:p w14:paraId="2C21E871"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0,745</w:t>
            </w:r>
          </w:p>
        </w:tc>
        <w:tc>
          <w:tcPr>
            <w:tcW w:w="830" w:type="dxa"/>
            <w:tcBorders>
              <w:top w:val="nil"/>
              <w:left w:val="nil"/>
              <w:bottom w:val="single" w:sz="4" w:space="0" w:color="auto"/>
              <w:right w:val="nil"/>
            </w:tcBorders>
            <w:shd w:val="clear" w:color="auto" w:fill="auto"/>
            <w:noWrap/>
            <w:vAlign w:val="bottom"/>
            <w:hideMark/>
          </w:tcPr>
          <w:p w14:paraId="2BDF0820"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0,745</w:t>
            </w:r>
          </w:p>
        </w:tc>
        <w:tc>
          <w:tcPr>
            <w:tcW w:w="1317" w:type="dxa"/>
            <w:tcBorders>
              <w:top w:val="nil"/>
              <w:left w:val="single" w:sz="8" w:space="0" w:color="auto"/>
              <w:bottom w:val="single" w:sz="4" w:space="0" w:color="auto"/>
              <w:right w:val="single" w:sz="4" w:space="0" w:color="auto"/>
            </w:tcBorders>
            <w:shd w:val="clear" w:color="auto" w:fill="auto"/>
            <w:noWrap/>
            <w:vAlign w:val="bottom"/>
            <w:hideMark/>
          </w:tcPr>
          <w:p w14:paraId="26477BA2"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0,186</w:t>
            </w:r>
          </w:p>
        </w:tc>
        <w:tc>
          <w:tcPr>
            <w:tcW w:w="1071" w:type="dxa"/>
            <w:tcBorders>
              <w:top w:val="nil"/>
              <w:left w:val="nil"/>
              <w:bottom w:val="single" w:sz="4" w:space="0" w:color="auto"/>
              <w:right w:val="single" w:sz="8" w:space="0" w:color="auto"/>
            </w:tcBorders>
            <w:shd w:val="clear" w:color="auto" w:fill="auto"/>
            <w:noWrap/>
            <w:vAlign w:val="bottom"/>
            <w:hideMark/>
          </w:tcPr>
          <w:p w14:paraId="1F5EBEAF"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0,186</w:t>
            </w:r>
          </w:p>
        </w:tc>
      </w:tr>
      <w:tr w:rsidR="00CB16A9" w:rsidRPr="00DA40CB" w14:paraId="3117B660" w14:textId="77777777" w:rsidTr="005A56A2">
        <w:trPr>
          <w:trHeight w:val="300"/>
        </w:trPr>
        <w:tc>
          <w:tcPr>
            <w:tcW w:w="9509" w:type="dxa"/>
            <w:tcBorders>
              <w:top w:val="nil"/>
              <w:left w:val="single" w:sz="8" w:space="0" w:color="auto"/>
              <w:bottom w:val="single" w:sz="4" w:space="0" w:color="auto"/>
              <w:right w:val="nil"/>
            </w:tcBorders>
            <w:shd w:val="clear" w:color="auto" w:fill="auto"/>
            <w:noWrap/>
            <w:vAlign w:val="bottom"/>
          </w:tcPr>
          <w:p w14:paraId="183A66AB" w14:textId="77777777" w:rsidR="00CB16A9" w:rsidRPr="00DA40CB" w:rsidRDefault="00CB16A9" w:rsidP="005A56A2">
            <w:pPr>
              <w:suppressAutoHyphens w:val="0"/>
              <w:rPr>
                <w:color w:val="000000"/>
                <w:szCs w:val="22"/>
                <w:lang w:val="cs-CZ" w:eastAsia="cs-CZ"/>
              </w:rPr>
            </w:pPr>
            <w:r w:rsidRPr="00DA40CB">
              <w:rPr>
                <w:b/>
                <w:bCs/>
                <w:color w:val="000000"/>
                <w:szCs w:val="22"/>
                <w:lang w:val="cs-CZ" w:eastAsia="cs-CZ"/>
              </w:rPr>
              <w:t>Všeobecné povinnosti</w:t>
            </w:r>
          </w:p>
        </w:tc>
        <w:tc>
          <w:tcPr>
            <w:tcW w:w="854" w:type="dxa"/>
            <w:tcBorders>
              <w:top w:val="nil"/>
              <w:left w:val="single" w:sz="8" w:space="0" w:color="auto"/>
              <w:bottom w:val="single" w:sz="4" w:space="0" w:color="auto"/>
              <w:right w:val="single" w:sz="8" w:space="0" w:color="auto"/>
            </w:tcBorders>
            <w:shd w:val="clear" w:color="auto" w:fill="auto"/>
            <w:noWrap/>
            <w:vAlign w:val="bottom"/>
          </w:tcPr>
          <w:p w14:paraId="13817408"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1</w:t>
            </w:r>
          </w:p>
        </w:tc>
        <w:tc>
          <w:tcPr>
            <w:tcW w:w="1522" w:type="dxa"/>
            <w:tcBorders>
              <w:top w:val="nil"/>
              <w:left w:val="nil"/>
              <w:bottom w:val="single" w:sz="4" w:space="0" w:color="auto"/>
              <w:right w:val="single" w:sz="4" w:space="0" w:color="auto"/>
            </w:tcBorders>
            <w:shd w:val="clear" w:color="auto" w:fill="auto"/>
            <w:noWrap/>
            <w:vAlign w:val="bottom"/>
          </w:tcPr>
          <w:p w14:paraId="684D1C70"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0,160</w:t>
            </w:r>
          </w:p>
        </w:tc>
        <w:tc>
          <w:tcPr>
            <w:tcW w:w="830" w:type="dxa"/>
            <w:tcBorders>
              <w:top w:val="nil"/>
              <w:left w:val="nil"/>
              <w:bottom w:val="single" w:sz="4" w:space="0" w:color="auto"/>
              <w:right w:val="nil"/>
            </w:tcBorders>
            <w:shd w:val="clear" w:color="auto" w:fill="auto"/>
            <w:noWrap/>
            <w:vAlign w:val="bottom"/>
          </w:tcPr>
          <w:p w14:paraId="7148E41A"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0,160</w:t>
            </w:r>
          </w:p>
        </w:tc>
        <w:tc>
          <w:tcPr>
            <w:tcW w:w="1317" w:type="dxa"/>
            <w:tcBorders>
              <w:top w:val="nil"/>
              <w:left w:val="single" w:sz="8" w:space="0" w:color="auto"/>
              <w:bottom w:val="single" w:sz="4" w:space="0" w:color="auto"/>
              <w:right w:val="single" w:sz="4" w:space="0" w:color="auto"/>
            </w:tcBorders>
            <w:shd w:val="clear" w:color="auto" w:fill="auto"/>
            <w:noWrap/>
            <w:vAlign w:val="bottom"/>
          </w:tcPr>
          <w:p w14:paraId="1463BD79"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0,160</w:t>
            </w:r>
          </w:p>
        </w:tc>
        <w:tc>
          <w:tcPr>
            <w:tcW w:w="1071" w:type="dxa"/>
            <w:tcBorders>
              <w:top w:val="nil"/>
              <w:left w:val="nil"/>
              <w:bottom w:val="single" w:sz="4" w:space="0" w:color="auto"/>
              <w:right w:val="single" w:sz="8" w:space="0" w:color="auto"/>
            </w:tcBorders>
            <w:shd w:val="clear" w:color="auto" w:fill="auto"/>
            <w:noWrap/>
            <w:vAlign w:val="bottom"/>
          </w:tcPr>
          <w:p w14:paraId="51688088" w14:textId="77777777" w:rsidR="00CB16A9" w:rsidRPr="00DA40CB" w:rsidRDefault="00CB16A9" w:rsidP="005A56A2">
            <w:pPr>
              <w:suppressAutoHyphens w:val="0"/>
              <w:jc w:val="center"/>
              <w:rPr>
                <w:color w:val="000000"/>
                <w:szCs w:val="22"/>
                <w:lang w:val="cs-CZ" w:eastAsia="cs-CZ"/>
              </w:rPr>
            </w:pPr>
            <w:r w:rsidRPr="00DA40CB">
              <w:rPr>
                <w:color w:val="000000"/>
                <w:szCs w:val="22"/>
                <w:lang w:val="cs-CZ" w:eastAsia="cs-CZ"/>
              </w:rPr>
              <w:t>0,160</w:t>
            </w:r>
          </w:p>
        </w:tc>
      </w:tr>
      <w:tr w:rsidR="00CB16A9" w:rsidRPr="00DA40CB" w14:paraId="7ABDB75B" w14:textId="77777777" w:rsidTr="005A56A2">
        <w:trPr>
          <w:trHeight w:val="315"/>
        </w:trPr>
        <w:tc>
          <w:tcPr>
            <w:tcW w:w="10363" w:type="dxa"/>
            <w:gridSpan w:val="2"/>
            <w:tcBorders>
              <w:top w:val="single" w:sz="8" w:space="0" w:color="auto"/>
            </w:tcBorders>
            <w:shd w:val="clear" w:color="auto" w:fill="auto"/>
            <w:noWrap/>
            <w:vAlign w:val="bottom"/>
          </w:tcPr>
          <w:p w14:paraId="75BC59F6" w14:textId="77777777" w:rsidR="00CB16A9" w:rsidRPr="00DA40CB" w:rsidRDefault="00CB16A9" w:rsidP="005A56A2">
            <w:pPr>
              <w:suppressAutoHyphens w:val="0"/>
              <w:rPr>
                <w:b/>
                <w:bCs/>
                <w:color w:val="000000"/>
                <w:szCs w:val="22"/>
                <w:lang w:val="cs-CZ" w:eastAsia="cs-CZ"/>
              </w:rPr>
            </w:pPr>
          </w:p>
        </w:tc>
        <w:tc>
          <w:tcPr>
            <w:tcW w:w="1522" w:type="dxa"/>
            <w:tcBorders>
              <w:top w:val="single" w:sz="8" w:space="0" w:color="auto"/>
            </w:tcBorders>
            <w:shd w:val="clear" w:color="auto" w:fill="auto"/>
            <w:noWrap/>
            <w:vAlign w:val="bottom"/>
          </w:tcPr>
          <w:p w14:paraId="55D43172" w14:textId="77777777" w:rsidR="00CB16A9" w:rsidRPr="00DA40CB" w:rsidRDefault="00CB16A9" w:rsidP="005A56A2">
            <w:pPr>
              <w:suppressAutoHyphens w:val="0"/>
              <w:jc w:val="center"/>
              <w:rPr>
                <w:color w:val="000000"/>
                <w:szCs w:val="22"/>
                <w:lang w:val="cs-CZ" w:eastAsia="cs-CZ"/>
              </w:rPr>
            </w:pPr>
          </w:p>
        </w:tc>
        <w:tc>
          <w:tcPr>
            <w:tcW w:w="830" w:type="dxa"/>
            <w:tcBorders>
              <w:top w:val="single" w:sz="8" w:space="0" w:color="auto"/>
            </w:tcBorders>
            <w:shd w:val="clear" w:color="auto" w:fill="auto"/>
            <w:noWrap/>
            <w:vAlign w:val="bottom"/>
          </w:tcPr>
          <w:p w14:paraId="4879BEA7" w14:textId="77777777" w:rsidR="00CB16A9" w:rsidRPr="00DA40CB" w:rsidRDefault="00CB16A9" w:rsidP="005A56A2">
            <w:pPr>
              <w:suppressAutoHyphens w:val="0"/>
              <w:jc w:val="center"/>
              <w:rPr>
                <w:color w:val="000000"/>
                <w:szCs w:val="22"/>
                <w:lang w:val="cs-CZ" w:eastAsia="cs-CZ"/>
              </w:rPr>
            </w:pPr>
          </w:p>
        </w:tc>
        <w:tc>
          <w:tcPr>
            <w:tcW w:w="1317" w:type="dxa"/>
            <w:tcBorders>
              <w:top w:val="single" w:sz="8" w:space="0" w:color="auto"/>
            </w:tcBorders>
            <w:shd w:val="clear" w:color="auto" w:fill="auto"/>
            <w:noWrap/>
            <w:vAlign w:val="bottom"/>
          </w:tcPr>
          <w:p w14:paraId="0193D727" w14:textId="77777777" w:rsidR="00CB16A9" w:rsidRPr="00DA40CB" w:rsidRDefault="00CB16A9" w:rsidP="005A56A2">
            <w:pPr>
              <w:suppressAutoHyphens w:val="0"/>
              <w:jc w:val="center"/>
              <w:rPr>
                <w:color w:val="000000"/>
                <w:szCs w:val="22"/>
                <w:lang w:val="cs-CZ" w:eastAsia="cs-CZ"/>
              </w:rPr>
            </w:pPr>
          </w:p>
        </w:tc>
        <w:tc>
          <w:tcPr>
            <w:tcW w:w="1071" w:type="dxa"/>
            <w:tcBorders>
              <w:top w:val="single" w:sz="8" w:space="0" w:color="auto"/>
            </w:tcBorders>
            <w:shd w:val="clear" w:color="auto" w:fill="auto"/>
            <w:noWrap/>
            <w:vAlign w:val="bottom"/>
          </w:tcPr>
          <w:p w14:paraId="1FB1956A" w14:textId="77777777" w:rsidR="00CB16A9" w:rsidRPr="00DA40CB" w:rsidRDefault="00CB16A9" w:rsidP="005A56A2">
            <w:pPr>
              <w:suppressAutoHyphens w:val="0"/>
              <w:jc w:val="center"/>
              <w:rPr>
                <w:color w:val="000000"/>
                <w:szCs w:val="22"/>
                <w:lang w:val="cs-CZ" w:eastAsia="cs-CZ"/>
              </w:rPr>
            </w:pPr>
          </w:p>
        </w:tc>
      </w:tr>
    </w:tbl>
    <w:p w14:paraId="5B301E12" w14:textId="77777777" w:rsidR="00CB16A9" w:rsidRPr="00DA40CB" w:rsidRDefault="00CB16A9" w:rsidP="00CB16A9">
      <w:pPr>
        <w:rPr>
          <w:b/>
          <w:lang w:val="cs-CZ"/>
        </w:rPr>
      </w:pPr>
      <w:r w:rsidRPr="00DA40CB">
        <w:rPr>
          <w:b/>
          <w:lang w:val="cs-CZ"/>
        </w:rPr>
        <w:t xml:space="preserve">Návod k výpočtu minimálního počtu pracovníků </w:t>
      </w:r>
      <w:r w:rsidRPr="00DA40CB">
        <w:rPr>
          <w:b/>
          <w:bCs/>
          <w:color w:val="000000"/>
          <w:szCs w:val="22"/>
          <w:lang w:val="cs-CZ" w:eastAsia="cs-CZ"/>
        </w:rPr>
        <w:t>pro zajištění dozimetrických a fyzikálně-technických činností a minimálního počtu klinických radiologických fyziků</w:t>
      </w:r>
      <w:r w:rsidRPr="00DA40CB">
        <w:rPr>
          <w:b/>
          <w:lang w:val="cs-CZ"/>
        </w:rPr>
        <w:t>:</w:t>
      </w:r>
    </w:p>
    <w:p w14:paraId="5FFE9272" w14:textId="77777777" w:rsidR="00CB16A9" w:rsidRPr="00DA40CB" w:rsidRDefault="00CB16A9" w:rsidP="00350D37">
      <w:pPr>
        <w:pStyle w:val="Odstavecseseznamem"/>
        <w:numPr>
          <w:ilvl w:val="0"/>
          <w:numId w:val="61"/>
        </w:numPr>
        <w:spacing w:after="0" w:line="240" w:lineRule="auto"/>
        <w:ind w:left="284" w:hanging="284"/>
        <w:rPr>
          <w:rFonts w:ascii="Times New Roman" w:hAnsi="Times New Roman"/>
        </w:rPr>
      </w:pPr>
      <w:r w:rsidRPr="00DA40CB">
        <w:rPr>
          <w:rFonts w:ascii="Times New Roman" w:hAnsi="Times New Roman"/>
        </w:rPr>
        <w:t>Jednotlivé koeficienty kategorie, pro kterou se stanovuje počet pracovníků  (se zohledněním zda ZDS neprovádí či provádí), je třeba násobit uvedeným počtem. Součet těchto součinů poté udává předběžný minimální počet pracovníků dané kategorie. Pokud je v kolonce počet uvedeno číslo 1, doporučujeme ponechat tuto hodnotu. Navýšit ji je možné pouze v případě, že se pracoviště dané činnosti věnuje nadstandardně.</w:t>
      </w:r>
    </w:p>
    <w:p w14:paraId="44450D8F" w14:textId="77777777" w:rsidR="00CB16A9" w:rsidRPr="00DA40CB" w:rsidRDefault="00CB16A9" w:rsidP="00350D37">
      <w:pPr>
        <w:pStyle w:val="Odstavecseseznamem"/>
        <w:numPr>
          <w:ilvl w:val="0"/>
          <w:numId w:val="61"/>
        </w:numPr>
        <w:spacing w:after="0" w:line="240" w:lineRule="auto"/>
        <w:ind w:left="284" w:hanging="284"/>
        <w:rPr>
          <w:rFonts w:ascii="Times New Roman" w:hAnsi="Times New Roman"/>
        </w:rPr>
      </w:pPr>
      <w:r w:rsidRPr="00DA40CB">
        <w:rPr>
          <w:rFonts w:ascii="Times New Roman" w:hAnsi="Times New Roman"/>
        </w:rPr>
        <w:t>Předběžný minimální počet pracovníků dané kategorie je dále třeba navýšit o úvazek zajišťující provoz pracoviště tak, aby bylo pracovníkům oddělení umožněno účastnit se schůzí oddělení a celoživotního vzdělávání. Tento úvazek se vypočte tak, že se celkový počet pracovníků dané kategorie vynásobí koeficientem 0,088.</w:t>
      </w:r>
    </w:p>
    <w:p w14:paraId="2826013D" w14:textId="77777777" w:rsidR="00CB16A9" w:rsidRPr="00DA40CB" w:rsidRDefault="00CB16A9" w:rsidP="00350D37">
      <w:pPr>
        <w:pStyle w:val="Odstavecseseznamem"/>
        <w:numPr>
          <w:ilvl w:val="0"/>
          <w:numId w:val="61"/>
        </w:numPr>
        <w:spacing w:after="0" w:line="240" w:lineRule="auto"/>
        <w:ind w:left="284" w:hanging="284"/>
        <w:rPr>
          <w:rFonts w:ascii="Times New Roman" w:hAnsi="Times New Roman"/>
        </w:rPr>
      </w:pPr>
      <w:r w:rsidRPr="00DA40CB">
        <w:rPr>
          <w:rFonts w:ascii="Times New Roman" w:hAnsi="Times New Roman"/>
        </w:rPr>
        <w:t>Takto nově spočtené počty pracovníků dané kategorie je třeba navýšit ještě o úvazek odpovídající počtu nově zaváděných technik. Tento úvazek se vypočte tak, že se celkový počet klinických radiologických fyziků vynásobí koeficientem 0,043 – tento koeficient odpovídá jedné nově zaváděné technice za rok, v případě vyššího počtu nově zaváděných technik je třeba tímto počtem koeficient násobit.</w:t>
      </w:r>
    </w:p>
    <w:p w14:paraId="550A5647" w14:textId="77777777" w:rsidR="00CB16A9" w:rsidRPr="00DA40CB" w:rsidRDefault="00CB16A9" w:rsidP="00350D37">
      <w:pPr>
        <w:pStyle w:val="Odstavecseseznamem"/>
        <w:numPr>
          <w:ilvl w:val="0"/>
          <w:numId w:val="61"/>
        </w:numPr>
        <w:spacing w:after="0" w:line="240" w:lineRule="auto"/>
        <w:ind w:left="284" w:hanging="284"/>
        <w:rPr>
          <w:rFonts w:ascii="Times New Roman" w:hAnsi="Times New Roman"/>
        </w:rPr>
      </w:pPr>
      <w:r w:rsidRPr="00DA40CB">
        <w:rPr>
          <w:rFonts w:ascii="Times New Roman" w:hAnsi="Times New Roman"/>
        </w:rPr>
        <w:t>K takto spočtenému počtu pracovníků je třeba připočíst 0,5 úvazku osoby, která vykonává na pracovišti soustavný dohled nad dodržováním radiační ochrany, pokud soustavný dohled vykonává osoba kategorie, pro kterou se počet pracovníků počítá.</w:t>
      </w:r>
    </w:p>
    <w:p w14:paraId="6C25DE8C" w14:textId="77777777" w:rsidR="00DA40CB" w:rsidRDefault="00CB16A9" w:rsidP="00DA40CB">
      <w:pPr>
        <w:pStyle w:val="Odstavecseseznamem"/>
        <w:numPr>
          <w:ilvl w:val="0"/>
          <w:numId w:val="61"/>
        </w:numPr>
        <w:spacing w:after="0" w:line="240" w:lineRule="auto"/>
        <w:ind w:left="284" w:hanging="284"/>
        <w:rPr>
          <w:rFonts w:ascii="Times New Roman" w:hAnsi="Times New Roman"/>
        </w:rPr>
      </w:pPr>
      <w:r w:rsidRPr="00DA40CB">
        <w:rPr>
          <w:rFonts w:ascii="Times New Roman" w:hAnsi="Times New Roman"/>
        </w:rPr>
        <w:t>Pokud vyjde minimální počet klinických radiologických fyziků menší než 2, je nutné zohlednit požadavek na nepodkročitelný počet klinických radiologických fyziků uvedený v jednotlivých kapitolách Personální a kvalifikační předpoklady.</w:t>
      </w:r>
    </w:p>
    <w:p w14:paraId="01D0F0C4" w14:textId="03D79F44" w:rsidR="00CB16A9" w:rsidRPr="00DA40CB" w:rsidRDefault="00CB16A9" w:rsidP="00DA40CB">
      <w:pPr>
        <w:pStyle w:val="Odstavecseseznamem"/>
        <w:numPr>
          <w:ilvl w:val="0"/>
          <w:numId w:val="61"/>
        </w:numPr>
        <w:spacing w:after="0" w:line="240" w:lineRule="auto"/>
        <w:ind w:left="284" w:hanging="284"/>
        <w:rPr>
          <w:rFonts w:ascii="Times New Roman" w:hAnsi="Times New Roman"/>
        </w:rPr>
      </w:pPr>
      <w:r w:rsidRPr="00DA40CB">
        <w:rPr>
          <w:rFonts w:ascii="Times New Roman" w:hAnsi="Times New Roman"/>
        </w:rPr>
        <w:t xml:space="preserve">Tímto způsobem se získá konečný minimální počet pracovníků dané kategorie, tj. konečný minimální počet pracovníků pro zajištění dozimetrických a fyzikálně-technických činností (radiologických fyziků, radiologických techniků a radiologických asistentů) a konečný minimální počet klinických radiologických fyziků pro radioterapii. </w:t>
      </w:r>
    </w:p>
    <w:p w14:paraId="47B145D3" w14:textId="77777777" w:rsidR="00CB16A9" w:rsidRPr="00DA40CB" w:rsidRDefault="00CB16A9" w:rsidP="00350D37">
      <w:pPr>
        <w:pStyle w:val="Odstavecseseznamem"/>
        <w:numPr>
          <w:ilvl w:val="0"/>
          <w:numId w:val="61"/>
        </w:numPr>
        <w:spacing w:after="0" w:line="240" w:lineRule="auto"/>
        <w:ind w:left="284" w:hanging="284"/>
        <w:rPr>
          <w:rFonts w:ascii="Times New Roman" w:hAnsi="Times New Roman"/>
        </w:rPr>
      </w:pPr>
      <w:r w:rsidRPr="00DA40CB">
        <w:rPr>
          <w:rFonts w:ascii="Times New Roman" w:hAnsi="Times New Roman"/>
        </w:rPr>
        <w:t>Při výpočtu nejsou uvažovány personální požadavky na zajištění (realizaci) celoživotního vzdělávání pracovníků, dalších forem vzdělávání a na výzkum.</w:t>
      </w:r>
    </w:p>
    <w:p w14:paraId="76D09973" w14:textId="77777777" w:rsidR="00CB16A9" w:rsidRPr="00DA40CB" w:rsidRDefault="00CB16A9" w:rsidP="00CB16A9">
      <w:pPr>
        <w:rPr>
          <w:lang w:val="cs-CZ"/>
        </w:rPr>
      </w:pPr>
    </w:p>
    <w:p w14:paraId="3B9BD3E7" w14:textId="77777777" w:rsidR="00CB16A9" w:rsidRPr="00DA40CB" w:rsidRDefault="00CB16A9" w:rsidP="00CB16A9">
      <w:pPr>
        <w:rPr>
          <w:b/>
          <w:lang w:val="cs-CZ"/>
        </w:rPr>
      </w:pPr>
      <w:r w:rsidRPr="00DA40CB">
        <w:rPr>
          <w:b/>
          <w:lang w:val="cs-CZ"/>
        </w:rPr>
        <w:t>Poznámka:</w:t>
      </w:r>
    </w:p>
    <w:p w14:paraId="641D19F6" w14:textId="77777777" w:rsidR="00CB16A9" w:rsidRPr="00DA40CB" w:rsidRDefault="00CB16A9" w:rsidP="00CB16A9">
      <w:pPr>
        <w:rPr>
          <w:lang w:val="cs-CZ"/>
        </w:rPr>
      </w:pPr>
      <w:r w:rsidRPr="00DA40CB">
        <w:rPr>
          <w:lang w:val="cs-CZ"/>
        </w:rPr>
        <w:t>Takto získaný konečný minimální počet pracovníků odpovídá doporučenému počtu radiologických fyziků a techniků uvedenému na webových stránkách ČSFM.</w:t>
      </w:r>
    </w:p>
    <w:p w14:paraId="4B79D26D" w14:textId="77777777" w:rsidR="00CB16A9" w:rsidRPr="00DA40CB" w:rsidRDefault="00CB16A9" w:rsidP="00CB16A9">
      <w:pPr>
        <w:rPr>
          <w:lang w:val="cs-CZ"/>
        </w:rPr>
      </w:pPr>
      <w:r w:rsidRPr="00DA40CB">
        <w:rPr>
          <w:lang w:val="cs-CZ"/>
        </w:rPr>
        <w:t>Výpočet minimálního počtu pracovníků je možné provést pomocí aplikace na webových stránkách ČSFM, kde je možné provést výpočet i pro oblast radiodiagnostiky a nukleární medicíny.</w:t>
      </w:r>
    </w:p>
    <w:p w14:paraId="1B8A7432" w14:textId="77777777" w:rsidR="00CB16A9" w:rsidRPr="00DA40CB" w:rsidRDefault="00CB16A9" w:rsidP="00CB16A9">
      <w:pPr>
        <w:rPr>
          <w:lang w:val="cs-CZ"/>
        </w:rPr>
      </w:pPr>
      <w:r w:rsidRPr="00DA40CB">
        <w:rPr>
          <w:lang w:val="cs-CZ"/>
        </w:rPr>
        <w:t>Počty pracovníků pro zajištění dozimetrických a fyzikálně-technických činností zahrnují i počty klinických radiologických fyziků.</w:t>
      </w:r>
    </w:p>
    <w:p w14:paraId="68673469" w14:textId="52CB7CD5" w:rsidR="00902997" w:rsidRPr="00DA40CB" w:rsidRDefault="00902997" w:rsidP="00CB16A9">
      <w:pPr>
        <w:suppressAutoHyphens w:val="0"/>
        <w:rPr>
          <w:lang w:val="cs-CZ"/>
        </w:rPr>
      </w:pPr>
    </w:p>
    <w:sectPr w:rsidR="00902997" w:rsidRPr="00DA40CB" w:rsidSect="00902997">
      <w:footerReference w:type="default" r:id="rId48"/>
      <w:footnotePr>
        <w:pos w:val="beneathText"/>
      </w:footnotePr>
      <w:pgSz w:w="16837" w:h="11905" w:orient="landscape"/>
      <w:pgMar w:top="1417" w:right="826" w:bottom="1417" w:left="993" w:header="568" w:footer="495"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2B21EC" w15:done="0"/>
  <w15:commentEx w15:paraId="66C15158" w15:done="0"/>
  <w15:commentEx w15:paraId="215A8B6A" w15:done="0"/>
  <w15:commentEx w15:paraId="29A3314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E2388" w14:textId="77777777" w:rsidR="00602693" w:rsidRDefault="00602693">
      <w:r>
        <w:separator/>
      </w:r>
    </w:p>
  </w:endnote>
  <w:endnote w:type="continuationSeparator" w:id="0">
    <w:p w14:paraId="5F369B7C" w14:textId="77777777" w:rsidR="00602693" w:rsidRDefault="00602693">
      <w:r>
        <w:continuationSeparator/>
      </w:r>
    </w:p>
  </w:endnote>
  <w:endnote w:type="continuationNotice" w:id="1">
    <w:p w14:paraId="5BE28998" w14:textId="77777777" w:rsidR="00602693" w:rsidRDefault="00602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710DF0t00">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charset w:val="00"/>
    <w:family w:val="roman"/>
    <w:pitch w:val="default"/>
  </w:font>
  <w:font w:name="Times">
    <w:panose1 w:val="02020603050405020304"/>
    <w:charset w:val="00"/>
    <w:family w:val="roman"/>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MTCE-Roman">
    <w:altName w:val="MS Mincho"/>
    <w:panose1 w:val="00000000000000000000"/>
    <w:charset w:val="80"/>
    <w:family w:val="auto"/>
    <w:notTrueType/>
    <w:pitch w:val="default"/>
    <w:sig w:usb0="00000001" w:usb1="08070000" w:usb2="00000010" w:usb3="00000000" w:csb0="00020000" w:csb1="00000000"/>
  </w:font>
  <w:font w:name="AdvPSA88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7A726" w14:textId="77777777" w:rsidR="00DB5D17" w:rsidRDefault="00DB5D17">
    <w:pPr>
      <w:pStyle w:val="Zpat"/>
      <w:jc w:val="center"/>
      <w:rPr>
        <w:b/>
        <w:sz w:val="16"/>
        <w:szCs w:val="16"/>
      </w:rPr>
    </w:pPr>
    <w:r>
      <w:rPr>
        <w:rStyle w:val="slostrnky"/>
        <w:b/>
        <w:sz w:val="16"/>
        <w:szCs w:val="16"/>
      </w:rPr>
      <w:fldChar w:fldCharType="begin"/>
    </w:r>
    <w:r>
      <w:rPr>
        <w:rStyle w:val="slostrnky"/>
        <w:b/>
        <w:sz w:val="16"/>
        <w:szCs w:val="16"/>
      </w:rPr>
      <w:instrText xml:space="preserve"> PAGE </w:instrText>
    </w:r>
    <w:r>
      <w:rPr>
        <w:rStyle w:val="slostrnky"/>
        <w:b/>
        <w:sz w:val="16"/>
        <w:szCs w:val="16"/>
      </w:rPr>
      <w:fldChar w:fldCharType="separate"/>
    </w:r>
    <w:r w:rsidR="0014231C">
      <w:rPr>
        <w:rStyle w:val="slostrnky"/>
        <w:b/>
        <w:noProof/>
        <w:sz w:val="16"/>
        <w:szCs w:val="16"/>
      </w:rPr>
      <w:t>42</w:t>
    </w:r>
    <w:r>
      <w:rPr>
        <w:rStyle w:val="slostrnky"/>
        <w:b/>
        <w:sz w:val="16"/>
        <w:szCs w:val="16"/>
      </w:rPr>
      <w:fldChar w:fldCharType="end"/>
    </w:r>
    <w:r>
      <w:rPr>
        <w:rStyle w:val="slostrnky"/>
        <w:b/>
        <w:sz w:val="16"/>
        <w:szCs w:val="16"/>
      </w:rPr>
      <w:t xml:space="preserve"> / </w:t>
    </w:r>
    <w:r>
      <w:rPr>
        <w:rStyle w:val="slostrnky"/>
        <w:b/>
        <w:sz w:val="16"/>
        <w:szCs w:val="16"/>
      </w:rPr>
      <w:fldChar w:fldCharType="begin"/>
    </w:r>
    <w:r>
      <w:rPr>
        <w:rStyle w:val="slostrnky"/>
        <w:b/>
        <w:sz w:val="16"/>
        <w:szCs w:val="16"/>
      </w:rPr>
      <w:instrText xml:space="preserve"> NUMPAGES </w:instrText>
    </w:r>
    <w:r>
      <w:rPr>
        <w:rStyle w:val="slostrnky"/>
        <w:b/>
        <w:sz w:val="16"/>
        <w:szCs w:val="16"/>
      </w:rPr>
      <w:fldChar w:fldCharType="separate"/>
    </w:r>
    <w:r w:rsidR="0014231C">
      <w:rPr>
        <w:rStyle w:val="slostrnky"/>
        <w:b/>
        <w:noProof/>
        <w:sz w:val="16"/>
        <w:szCs w:val="16"/>
      </w:rPr>
      <w:t>42</w:t>
    </w:r>
    <w:r>
      <w:rPr>
        <w:rStyle w:val="slostrnky"/>
        <w:b/>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C2344" w14:textId="77777777" w:rsidR="00DB5D17" w:rsidRDefault="00DB5D17">
    <w:pPr>
      <w:pStyle w:val="Zpat"/>
      <w:jc w:val="center"/>
      <w:rPr>
        <w:b/>
        <w:sz w:val="16"/>
        <w:szCs w:val="16"/>
      </w:rPr>
    </w:pPr>
    <w:r>
      <w:rPr>
        <w:rStyle w:val="slostrnky"/>
        <w:b/>
        <w:sz w:val="16"/>
        <w:szCs w:val="16"/>
      </w:rPr>
      <w:fldChar w:fldCharType="begin"/>
    </w:r>
    <w:r>
      <w:rPr>
        <w:rStyle w:val="slostrnky"/>
        <w:b/>
        <w:sz w:val="16"/>
        <w:szCs w:val="16"/>
      </w:rPr>
      <w:instrText xml:space="preserve"> PAGE </w:instrText>
    </w:r>
    <w:r>
      <w:rPr>
        <w:rStyle w:val="slostrnky"/>
        <w:b/>
        <w:sz w:val="16"/>
        <w:szCs w:val="16"/>
      </w:rPr>
      <w:fldChar w:fldCharType="separate"/>
    </w:r>
    <w:r w:rsidR="007B12A4">
      <w:rPr>
        <w:rStyle w:val="slostrnky"/>
        <w:b/>
        <w:noProof/>
        <w:sz w:val="16"/>
        <w:szCs w:val="16"/>
      </w:rPr>
      <w:t>142</w:t>
    </w:r>
    <w:r>
      <w:rPr>
        <w:rStyle w:val="slostrnky"/>
        <w:b/>
        <w:sz w:val="16"/>
        <w:szCs w:val="16"/>
      </w:rPr>
      <w:fldChar w:fldCharType="end"/>
    </w:r>
    <w:r>
      <w:rPr>
        <w:rStyle w:val="slostrnky"/>
        <w:b/>
        <w:sz w:val="16"/>
        <w:szCs w:val="16"/>
      </w:rPr>
      <w:t xml:space="preserve"> / </w:t>
    </w:r>
    <w:r>
      <w:rPr>
        <w:rStyle w:val="slostrnky"/>
        <w:b/>
        <w:sz w:val="16"/>
        <w:szCs w:val="16"/>
      </w:rPr>
      <w:fldChar w:fldCharType="begin"/>
    </w:r>
    <w:r>
      <w:rPr>
        <w:rStyle w:val="slostrnky"/>
        <w:b/>
        <w:sz w:val="16"/>
        <w:szCs w:val="16"/>
      </w:rPr>
      <w:instrText xml:space="preserve"> NUMPAGES </w:instrText>
    </w:r>
    <w:r>
      <w:rPr>
        <w:rStyle w:val="slostrnky"/>
        <w:b/>
        <w:sz w:val="16"/>
        <w:szCs w:val="16"/>
      </w:rPr>
      <w:fldChar w:fldCharType="separate"/>
    </w:r>
    <w:r w:rsidR="007B12A4">
      <w:rPr>
        <w:rStyle w:val="slostrnky"/>
        <w:b/>
        <w:noProof/>
        <w:sz w:val="16"/>
        <w:szCs w:val="16"/>
      </w:rPr>
      <w:t>142</w:t>
    </w:r>
    <w:r>
      <w:rPr>
        <w:rStyle w:val="slostrnky"/>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F49D5" w14:textId="77777777" w:rsidR="00602693" w:rsidRDefault="00602693">
      <w:r>
        <w:separator/>
      </w:r>
    </w:p>
  </w:footnote>
  <w:footnote w:type="continuationSeparator" w:id="0">
    <w:p w14:paraId="4E967F88" w14:textId="77777777" w:rsidR="00602693" w:rsidRDefault="00602693">
      <w:r>
        <w:continuationSeparator/>
      </w:r>
    </w:p>
  </w:footnote>
  <w:footnote w:type="continuationNotice" w:id="1">
    <w:p w14:paraId="78192E90" w14:textId="77777777" w:rsidR="00602693" w:rsidRDefault="00602693"/>
  </w:footnote>
  <w:footnote w:id="2">
    <w:p w14:paraId="3BBC41C2" w14:textId="588F6108" w:rsidR="00DB5D17" w:rsidRPr="005A7491" w:rsidRDefault="00DB5D17" w:rsidP="00151BAC">
      <w:pPr>
        <w:ind w:left="357"/>
        <w:rPr>
          <w:lang w:val="cs-CZ"/>
        </w:rPr>
      </w:pPr>
      <w:r w:rsidRPr="005A7491">
        <w:rPr>
          <w:lang w:val="cs-CZ"/>
        </w:rPr>
        <w:footnoteRef/>
      </w:r>
      <w:r w:rsidRPr="005A7491">
        <w:rPr>
          <w:lang w:val="cs-CZ"/>
        </w:rPr>
        <w:t xml:space="preserve"> Klinickým radiologickým fyzikem se zvláštní odbornou způsobilostí pro radioterapii (pojmenování v souladu s vyhláškou č. 55/2011 Sb. ve znění pozdějších předpisů, a vyhláškou č. 410/2012 Sb., o stanovení pravidel a postupů při lékařském ozáření) se rozumí radiologický fyzik se specializovanou způsobilostí v oboru radiologická fyzika, zaměření radioterapie. Zvláštní odbornou způsobilost získáv</w:t>
      </w:r>
      <w:r>
        <w:rPr>
          <w:lang w:val="cs-CZ"/>
        </w:rPr>
        <w:t>a</w:t>
      </w:r>
      <w:r w:rsidRPr="005A7491">
        <w:rPr>
          <w:lang w:val="cs-CZ"/>
        </w:rPr>
        <w:t>jí od roku 2013 absolventi certifikovaného kurzu Radiologická fyzika v radioterapii, přičemž tento kurs je součástí specializačního vzdělávání oboru Radiologická fyzika, a to konkrétně pro zaměření radioterapie (viz Věstník MZ ČR 11/2011). Do roku 2013 pojmenování „zvláštní odborná způsobilost pro radioterapii“ v praxi neexistovalo a rovnoce</w:t>
      </w:r>
      <w:r>
        <w:rPr>
          <w:lang w:val="cs-CZ"/>
        </w:rPr>
        <w:t>n</w:t>
      </w:r>
      <w:r w:rsidRPr="005A7491">
        <w:rPr>
          <w:lang w:val="cs-CZ"/>
        </w:rPr>
        <w:t xml:space="preserve">ným zdravotnickým pracovníkem je radiologický fyzik se specializovanou způsobilostí pro radioterapii, tzv. Klinický radiologický fyzik pro radioterapii, dle dříve platné vyhlášky č. 424/2004 Sb., ve znění pozdějších předpisů. Úplná srovnávací tabulka zatím neexistuje. V registru zdravotnických pracovníků je jako obor uváděn Radiologický fyzik a specializace je uváděna velmi nejednotně, v závislosti na době absolvování specializačního vzdělávání. </w:t>
      </w:r>
    </w:p>
    <w:p w14:paraId="40338AAA" w14:textId="3B181B54" w:rsidR="00DB5D17" w:rsidRPr="005A7491" w:rsidRDefault="00DB5D17" w:rsidP="00151BAC">
      <w:pPr>
        <w:ind w:left="357"/>
        <w:rPr>
          <w:lang w:val="cs-CZ"/>
        </w:rPr>
      </w:pPr>
      <w:r w:rsidRPr="005A7491">
        <w:rPr>
          <w:lang w:val="cs-CZ"/>
        </w:rPr>
        <w:t>Nezaměňovat se „zvláštní odbornou způsobilostí“ pro činnosti zvláště důležité z hlediska radiační ochrany podle zákona č. 18/1997 Sb., ve znění pozdějších předpisů, tzv. atomový zákon.</w:t>
      </w:r>
    </w:p>
    <w:p w14:paraId="145B77C6" w14:textId="77777777" w:rsidR="00DB5D17" w:rsidRPr="005A7491" w:rsidRDefault="00DB5D17" w:rsidP="00151BAC">
      <w:pPr>
        <w:rPr>
          <w:lang w:val="cs-CZ"/>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ED457" w14:textId="77777777" w:rsidR="00DB5D17" w:rsidRDefault="00DB5D17">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3350A83" w14:textId="77777777" w:rsidR="00DB5D17" w:rsidRDefault="00DB5D1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054D65C"/>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0000001"/>
    <w:multiLevelType w:val="multilevel"/>
    <w:tmpl w:val="6D98C34C"/>
    <w:lvl w:ilvl="0">
      <w:start w:val="1"/>
      <w:numFmt w:val="decimal"/>
      <w:lvlText w:val="%1"/>
      <w:lvlJc w:val="left"/>
      <w:pPr>
        <w:tabs>
          <w:tab w:val="num" w:pos="1089"/>
        </w:tabs>
      </w:pPr>
    </w:lvl>
    <w:lvl w:ilvl="1">
      <w:start w:val="1"/>
      <w:numFmt w:val="decimal"/>
      <w:lvlText w:val="%1.%2"/>
      <w:lvlJc w:val="left"/>
      <w:pPr>
        <w:tabs>
          <w:tab w:val="num" w:pos="1089"/>
        </w:tabs>
      </w:pPr>
    </w:lvl>
    <w:lvl w:ilvl="2">
      <w:start w:val="1"/>
      <w:numFmt w:val="decimal"/>
      <w:lvlText w:val="%1.%2.%3"/>
      <w:lvlJc w:val="left"/>
      <w:pPr>
        <w:tabs>
          <w:tab w:val="num" w:pos="1089"/>
        </w:tabs>
      </w:pPr>
    </w:lvl>
    <w:lvl w:ilvl="3">
      <w:start w:val="1"/>
      <w:numFmt w:val="decimal"/>
      <w:lvlText w:val="%1.%2.%3.%4"/>
      <w:lvlJc w:val="left"/>
      <w:pPr>
        <w:tabs>
          <w:tab w:val="num" w:pos="8649"/>
        </w:tabs>
      </w:pPr>
    </w:lvl>
    <w:lvl w:ilvl="4">
      <w:start w:val="1"/>
      <w:numFmt w:val="decimal"/>
      <w:lvlText w:val="%1.%2.%3.%4.%5"/>
      <w:lvlJc w:val="left"/>
      <w:pPr>
        <w:tabs>
          <w:tab w:val="num" w:pos="1292"/>
        </w:tabs>
      </w:pPr>
    </w:lvl>
    <w:lvl w:ilvl="5">
      <w:start w:val="1"/>
      <w:numFmt w:val="decimal"/>
      <w:lvlText w:val="%1.%2.%3.%4.%5.%6"/>
      <w:lvlJc w:val="left"/>
      <w:pPr>
        <w:tabs>
          <w:tab w:val="num" w:pos="1436"/>
        </w:tabs>
      </w:pPr>
    </w:lvl>
    <w:lvl w:ilvl="6">
      <w:start w:val="1"/>
      <w:numFmt w:val="decimal"/>
      <w:lvlText w:val="%1.%2.%3.%4.%5.%6.%7"/>
      <w:lvlJc w:val="left"/>
      <w:pPr>
        <w:tabs>
          <w:tab w:val="num" w:pos="1580"/>
        </w:tabs>
      </w:pPr>
    </w:lvl>
    <w:lvl w:ilvl="7">
      <w:start w:val="1"/>
      <w:numFmt w:val="decimal"/>
      <w:lvlText w:val="%1.%2.%3.%4.%5.%6.%7.%8"/>
      <w:lvlJc w:val="left"/>
      <w:pPr>
        <w:tabs>
          <w:tab w:val="num" w:pos="1724"/>
        </w:tabs>
      </w:pPr>
    </w:lvl>
    <w:lvl w:ilvl="8">
      <w:start w:val="1"/>
      <w:numFmt w:val="decimal"/>
      <w:lvlText w:val="%1.%2.%3.%4.%5.%6.%7.%8.%9"/>
      <w:lvlJc w:val="left"/>
      <w:pPr>
        <w:tabs>
          <w:tab w:val="num" w:pos="1868"/>
        </w:tabs>
      </w:pPr>
    </w:lvl>
  </w:abstractNum>
  <w:abstractNum w:abstractNumId="2">
    <w:nsid w:val="00000002"/>
    <w:multiLevelType w:val="singleLevel"/>
    <w:tmpl w:val="00000002"/>
    <w:name w:val="WW8Num4"/>
    <w:lvl w:ilvl="0">
      <w:numFmt w:val="bullet"/>
      <w:lvlText w:val="-"/>
      <w:lvlJc w:val="left"/>
      <w:pPr>
        <w:tabs>
          <w:tab w:val="num" w:pos="425"/>
        </w:tabs>
      </w:pPr>
      <w:rPr>
        <w:rFonts w:ascii="Times New Roman" w:hAnsi="Times New Roman" w:cs="Times New Roman"/>
      </w:rPr>
    </w:lvl>
  </w:abstractNum>
  <w:abstractNum w:abstractNumId="3">
    <w:nsid w:val="00000004"/>
    <w:multiLevelType w:val="singleLevel"/>
    <w:tmpl w:val="00000004"/>
    <w:name w:val="WW8Num11"/>
    <w:lvl w:ilvl="0">
      <w:start w:val="2"/>
      <w:numFmt w:val="bullet"/>
      <w:lvlText w:val="-"/>
      <w:lvlJc w:val="left"/>
      <w:pPr>
        <w:tabs>
          <w:tab w:val="num" w:pos="720"/>
        </w:tabs>
      </w:pPr>
      <w:rPr>
        <w:rFonts w:ascii="Times New Roman" w:hAnsi="Times New Roman" w:cs="Times New Roman"/>
      </w:rPr>
    </w:lvl>
  </w:abstractNum>
  <w:abstractNum w:abstractNumId="4">
    <w:nsid w:val="00000007"/>
    <w:multiLevelType w:val="singleLevel"/>
    <w:tmpl w:val="00000007"/>
    <w:name w:val="WW8Num14"/>
    <w:lvl w:ilvl="0">
      <w:numFmt w:val="bullet"/>
      <w:lvlText w:val="-"/>
      <w:lvlJc w:val="left"/>
      <w:pPr>
        <w:tabs>
          <w:tab w:val="num" w:pos="425"/>
        </w:tabs>
      </w:pPr>
      <w:rPr>
        <w:rFonts w:ascii="Times New Roman" w:hAnsi="Times New Roman" w:cs="Times New Roman"/>
      </w:rPr>
    </w:lvl>
  </w:abstractNum>
  <w:abstractNum w:abstractNumId="5">
    <w:nsid w:val="0000000A"/>
    <w:multiLevelType w:val="singleLevel"/>
    <w:tmpl w:val="0000000A"/>
    <w:name w:val="WW8Num19"/>
    <w:lvl w:ilvl="0">
      <w:numFmt w:val="bullet"/>
      <w:lvlText w:val="-"/>
      <w:lvlJc w:val="left"/>
      <w:pPr>
        <w:tabs>
          <w:tab w:val="num" w:pos="425"/>
        </w:tabs>
      </w:pPr>
      <w:rPr>
        <w:rFonts w:ascii="Times New Roman" w:hAnsi="Times New Roman" w:cs="Times New Roman"/>
      </w:rPr>
    </w:lvl>
  </w:abstractNum>
  <w:abstractNum w:abstractNumId="6">
    <w:nsid w:val="05887093"/>
    <w:multiLevelType w:val="hybridMultilevel"/>
    <w:tmpl w:val="5CBCF3F0"/>
    <w:lvl w:ilvl="0" w:tplc="87B6E504">
      <w:start w:val="1"/>
      <w:numFmt w:val="decimal"/>
      <w:lvlText w:val="%1."/>
      <w:lvlJc w:val="left"/>
      <w:pPr>
        <w:ind w:left="720" w:hanging="360"/>
      </w:pPr>
      <w:rPr>
        <w:rFonts w:hint="default"/>
        <w:b w:val="0"/>
        <w:i w:val="0"/>
        <w:caps w:val="0"/>
        <w:strike w:val="0"/>
        <w:dstrike w:val="0"/>
        <w:vanish w:val="0"/>
        <w:color w:val="auto"/>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5960150"/>
    <w:multiLevelType w:val="multilevel"/>
    <w:tmpl w:val="4D449E0E"/>
    <w:lvl w:ilvl="0">
      <w:start w:val="1"/>
      <w:numFmt w:val="decimal"/>
      <w:lvlText w:val="%1"/>
      <w:lvlJc w:val="left"/>
      <w:pPr>
        <w:tabs>
          <w:tab w:val="num" w:pos="450"/>
        </w:tabs>
        <w:ind w:left="450" w:hanging="450"/>
      </w:pPr>
      <w:rPr>
        <w:rFonts w:hint="default"/>
      </w:rPr>
    </w:lvl>
    <w:lvl w:ilvl="1">
      <w:start w:val="6"/>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083C0701"/>
    <w:multiLevelType w:val="multilevel"/>
    <w:tmpl w:val="E4948D6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843193C"/>
    <w:multiLevelType w:val="hybridMultilevel"/>
    <w:tmpl w:val="962696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0ACA1890"/>
    <w:multiLevelType w:val="multilevel"/>
    <w:tmpl w:val="EF7E79BC"/>
    <w:lvl w:ilvl="0">
      <w:start w:val="1"/>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0CD45C5A"/>
    <w:multiLevelType w:val="multilevel"/>
    <w:tmpl w:val="38129BA8"/>
    <w:lvl w:ilvl="0">
      <w:start w:val="7"/>
      <w:numFmt w:val="decimal"/>
      <w:lvlText w:val="%1"/>
      <w:lvlJc w:val="left"/>
      <w:pPr>
        <w:tabs>
          <w:tab w:val="num" w:pos="450"/>
        </w:tabs>
        <w:ind w:left="450" w:hanging="450"/>
      </w:pPr>
      <w:rPr>
        <w:rFonts w:hint="default"/>
      </w:rPr>
    </w:lvl>
    <w:lvl w:ilvl="1">
      <w:start w:val="1"/>
      <w:numFmt w:val="decimal"/>
      <w:lvlRestart w:val="0"/>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0D151622"/>
    <w:multiLevelType w:val="multilevel"/>
    <w:tmpl w:val="68E6C2EA"/>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0E992EC4"/>
    <w:multiLevelType w:val="multilevel"/>
    <w:tmpl w:val="A09E39A0"/>
    <w:styleLink w:val="Styl2"/>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0FCD60FB"/>
    <w:multiLevelType w:val="hybridMultilevel"/>
    <w:tmpl w:val="97D08D3C"/>
    <w:lvl w:ilvl="0" w:tplc="FCD87352">
      <w:start w:val="1"/>
      <w:numFmt w:val="decimal"/>
      <w:lvlText w:val="%1."/>
      <w:lvlJc w:val="left"/>
      <w:pPr>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114069A2"/>
    <w:multiLevelType w:val="hybridMultilevel"/>
    <w:tmpl w:val="BA9A204A"/>
    <w:lvl w:ilvl="0" w:tplc="845C2F80">
      <w:start w:val="1"/>
      <w:numFmt w:val="decimal"/>
      <w:lvlText w:val="%1."/>
      <w:lvlJc w:val="left"/>
      <w:pPr>
        <w:ind w:left="720" w:hanging="360"/>
      </w:pPr>
      <w:rPr>
        <w:rFonts w:hint="default"/>
        <w:b w:val="0"/>
        <w:i w:val="0"/>
        <w:caps w:val="0"/>
        <w:strike w:val="0"/>
        <w:dstrike w:val="0"/>
        <w:vanish w:val="0"/>
        <w:color w:val="auto"/>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7B067E1"/>
    <w:multiLevelType w:val="multilevel"/>
    <w:tmpl w:val="A09E39A0"/>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17C066D1"/>
    <w:multiLevelType w:val="multilevel"/>
    <w:tmpl w:val="183ACBA0"/>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192C4F94"/>
    <w:multiLevelType w:val="hybridMultilevel"/>
    <w:tmpl w:val="682E210E"/>
    <w:lvl w:ilvl="0" w:tplc="AD7618D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1A41661F"/>
    <w:multiLevelType w:val="multilevel"/>
    <w:tmpl w:val="EE944336"/>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20127806"/>
    <w:multiLevelType w:val="hybridMultilevel"/>
    <w:tmpl w:val="299CBD74"/>
    <w:lvl w:ilvl="0" w:tplc="E12AAB3C">
      <w:start w:val="1"/>
      <w:numFmt w:val="decimal"/>
      <w:lvlText w:val="%1."/>
      <w:lvlJc w:val="left"/>
      <w:pPr>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224A37A6"/>
    <w:multiLevelType w:val="multilevel"/>
    <w:tmpl w:val="A09E39A0"/>
    <w:styleLink w:val="Styl3"/>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22CC1EB5"/>
    <w:multiLevelType w:val="multilevel"/>
    <w:tmpl w:val="81225D74"/>
    <w:styleLink w:val="Styl1"/>
    <w:lvl w:ilvl="0">
      <w:start w:val="1"/>
      <w:numFmt w:val="decimal"/>
      <w:lvlText w:val="%1"/>
      <w:lvlJc w:val="left"/>
      <w:pPr>
        <w:tabs>
          <w:tab w:val="num" w:pos="805"/>
        </w:tabs>
        <w:ind w:left="0" w:firstLine="0"/>
      </w:pPr>
      <w:rPr>
        <w:rFonts w:hint="default"/>
      </w:rPr>
    </w:lvl>
    <w:lvl w:ilvl="1">
      <w:start w:val="6"/>
      <w:numFmt w:val="decimal"/>
      <w:lvlText w:val="%1.%2"/>
      <w:lvlJc w:val="left"/>
      <w:pPr>
        <w:tabs>
          <w:tab w:val="num" w:pos="805"/>
        </w:tabs>
        <w:ind w:left="0" w:firstLine="0"/>
      </w:pPr>
      <w:rPr>
        <w:rFonts w:hint="default"/>
      </w:rPr>
    </w:lvl>
    <w:lvl w:ilvl="2">
      <w:start w:val="2"/>
      <w:numFmt w:val="decimal"/>
      <w:lvlText w:val="%1.%2.%3"/>
      <w:lvlJc w:val="left"/>
      <w:pPr>
        <w:tabs>
          <w:tab w:val="num" w:pos="805"/>
        </w:tabs>
        <w:ind w:left="0" w:firstLine="0"/>
      </w:pPr>
      <w:rPr>
        <w:rFonts w:hint="default"/>
      </w:rPr>
    </w:lvl>
    <w:lvl w:ilvl="3">
      <w:start w:val="1"/>
      <w:numFmt w:val="decimal"/>
      <w:lvlText w:val="%1.%2.%3.%4"/>
      <w:lvlJc w:val="left"/>
      <w:pPr>
        <w:tabs>
          <w:tab w:val="num" w:pos="8365"/>
        </w:tabs>
        <w:ind w:left="0" w:firstLine="0"/>
      </w:pPr>
      <w:rPr>
        <w:rFonts w:hint="default"/>
      </w:rPr>
    </w:lvl>
    <w:lvl w:ilvl="4">
      <w:start w:val="1"/>
      <w:numFmt w:val="decimal"/>
      <w:lvlText w:val="%1.%2.%3.%4.%5"/>
      <w:lvlJc w:val="left"/>
      <w:pPr>
        <w:tabs>
          <w:tab w:val="num" w:pos="1008"/>
        </w:tabs>
        <w:ind w:left="0" w:firstLine="0"/>
      </w:pPr>
      <w:rPr>
        <w:rFonts w:hint="default"/>
      </w:rPr>
    </w:lvl>
    <w:lvl w:ilvl="5">
      <w:start w:val="1"/>
      <w:numFmt w:val="decimal"/>
      <w:lvlText w:val="%1.%2.%3.%4.%5.%6"/>
      <w:lvlJc w:val="left"/>
      <w:pPr>
        <w:tabs>
          <w:tab w:val="num" w:pos="1152"/>
        </w:tabs>
        <w:ind w:left="0" w:firstLine="0"/>
      </w:pPr>
      <w:rPr>
        <w:rFonts w:hint="default"/>
      </w:rPr>
    </w:lvl>
    <w:lvl w:ilvl="6">
      <w:start w:val="1"/>
      <w:numFmt w:val="decimal"/>
      <w:lvlText w:val="%1.%2.%3.%4.%5.%6.%7"/>
      <w:lvlJc w:val="left"/>
      <w:pPr>
        <w:tabs>
          <w:tab w:val="num" w:pos="1296"/>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584"/>
        </w:tabs>
        <w:ind w:left="0" w:firstLine="0"/>
      </w:pPr>
      <w:rPr>
        <w:rFonts w:hint="default"/>
      </w:rPr>
    </w:lvl>
  </w:abstractNum>
  <w:abstractNum w:abstractNumId="23">
    <w:nsid w:val="24FD3735"/>
    <w:multiLevelType w:val="multilevel"/>
    <w:tmpl w:val="F9C814D4"/>
    <w:lvl w:ilvl="0">
      <w:start w:val="8"/>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Restart w:val="0"/>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2B120AC4"/>
    <w:multiLevelType w:val="hybridMultilevel"/>
    <w:tmpl w:val="27AEB5CA"/>
    <w:lvl w:ilvl="0" w:tplc="187A6F7A">
      <w:start w:val="1"/>
      <w:numFmt w:val="decimal"/>
      <w:lvlText w:val="%1."/>
      <w:lvlJc w:val="left"/>
      <w:pPr>
        <w:ind w:left="720" w:hanging="360"/>
      </w:pPr>
      <w:rPr>
        <w:rFonts w:hint="default"/>
        <w:strike w:val="0"/>
        <w:d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2C0C079C"/>
    <w:multiLevelType w:val="hybridMultilevel"/>
    <w:tmpl w:val="4D6CB4A4"/>
    <w:lvl w:ilvl="0" w:tplc="0C1E39C0">
      <w:start w:val="1"/>
      <w:numFmt w:val="lowerLetter"/>
      <w:lvlText w:val="%1)"/>
      <w:lvlJc w:val="left"/>
      <w:pPr>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2C846D04"/>
    <w:multiLevelType w:val="multilevel"/>
    <w:tmpl w:val="F0B86F0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2C934CB3"/>
    <w:multiLevelType w:val="hybridMultilevel"/>
    <w:tmpl w:val="F160B354"/>
    <w:lvl w:ilvl="0" w:tplc="70B8A6BC">
      <w:start w:val="1"/>
      <w:numFmt w:val="decimal"/>
      <w:lvlText w:val="%1."/>
      <w:lvlJc w:val="left"/>
      <w:pPr>
        <w:ind w:left="720" w:hanging="360"/>
      </w:pPr>
      <w:rPr>
        <w:rFonts w:hint="default"/>
        <w:b w:val="0"/>
        <w:i w:val="0"/>
        <w:caps w:val="0"/>
        <w:strike w:val="0"/>
        <w:dstrike w:val="0"/>
        <w:vanish w:val="0"/>
        <w:color w:val="auto"/>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30CD6552"/>
    <w:multiLevelType w:val="hybridMultilevel"/>
    <w:tmpl w:val="68781DF0"/>
    <w:lvl w:ilvl="0" w:tplc="4F1C4B90">
      <w:start w:val="1"/>
      <w:numFmt w:val="decimal"/>
      <w:lvlText w:val="%1."/>
      <w:lvlJc w:val="left"/>
      <w:pPr>
        <w:ind w:left="720" w:hanging="360"/>
      </w:pPr>
      <w:rPr>
        <w:rFonts w:hint="default"/>
        <w:b w:val="0"/>
        <w:i w:val="0"/>
        <w:caps w:val="0"/>
        <w:strike w:val="0"/>
        <w:dstrike w:val="0"/>
        <w:vanish w:val="0"/>
        <w:color w:val="auto"/>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42B0C7A"/>
    <w:multiLevelType w:val="hybridMultilevel"/>
    <w:tmpl w:val="C9983F42"/>
    <w:lvl w:ilvl="0" w:tplc="AD7618D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35263E3E"/>
    <w:multiLevelType w:val="hybridMultilevel"/>
    <w:tmpl w:val="C804C690"/>
    <w:lvl w:ilvl="0" w:tplc="74F8CD48">
      <w:start w:val="1"/>
      <w:numFmt w:val="decimal"/>
      <w:lvlText w:val="%1."/>
      <w:lvlJc w:val="left"/>
      <w:pPr>
        <w:ind w:left="720" w:hanging="360"/>
      </w:pPr>
      <w:rPr>
        <w:rFonts w:hint="default"/>
        <w:b w:val="0"/>
        <w:i w:val="0"/>
        <w:caps w:val="0"/>
        <w:strike w:val="0"/>
        <w:dstrike w:val="0"/>
        <w:vanish w:val="0"/>
        <w:color w:val="auto"/>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36436659"/>
    <w:multiLevelType w:val="multilevel"/>
    <w:tmpl w:val="3FDAE184"/>
    <w:lvl w:ilvl="0">
      <w:start w:val="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36A510CB"/>
    <w:multiLevelType w:val="hybridMultilevel"/>
    <w:tmpl w:val="C5724C5C"/>
    <w:lvl w:ilvl="0" w:tplc="AD7618DC">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39E3749F"/>
    <w:multiLevelType w:val="hybridMultilevel"/>
    <w:tmpl w:val="20BC0FB4"/>
    <w:lvl w:ilvl="0" w:tplc="C0A4F634">
      <w:start w:val="1"/>
      <w:numFmt w:val="decimal"/>
      <w:lvlText w:val="%1."/>
      <w:lvlJc w:val="left"/>
      <w:pPr>
        <w:ind w:left="720" w:hanging="360"/>
      </w:pPr>
      <w:rPr>
        <w:rFonts w:hint="default"/>
        <w:b w:val="0"/>
        <w:i w:val="0"/>
        <w:caps w:val="0"/>
        <w:strike w:val="0"/>
        <w:dstrike w:val="0"/>
        <w:vanish w:val="0"/>
        <w:color w:val="auto"/>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3B433286"/>
    <w:multiLevelType w:val="hybridMultilevel"/>
    <w:tmpl w:val="4D6CB4A4"/>
    <w:lvl w:ilvl="0" w:tplc="0C1E39C0">
      <w:start w:val="1"/>
      <w:numFmt w:val="lowerLetter"/>
      <w:lvlText w:val="%1)"/>
      <w:lvlJc w:val="left"/>
      <w:pPr>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3C537F2F"/>
    <w:multiLevelType w:val="multilevel"/>
    <w:tmpl w:val="25A6C4EA"/>
    <w:lvl w:ilvl="0">
      <w:start w:val="1"/>
      <w:numFmt w:val="decimal"/>
      <w:lvlText w:val="%1"/>
      <w:lvlJc w:val="left"/>
      <w:pPr>
        <w:tabs>
          <w:tab w:val="num" w:pos="450"/>
        </w:tabs>
        <w:ind w:left="450" w:hanging="450"/>
      </w:pPr>
      <w:rPr>
        <w:rFonts w:hint="default"/>
      </w:rPr>
    </w:lvl>
    <w:lvl w:ilvl="1">
      <w:start w:val="7"/>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3E6B509F"/>
    <w:multiLevelType w:val="multilevel"/>
    <w:tmpl w:val="A09E39A0"/>
    <w:numStyleLink w:val="Styl3"/>
  </w:abstractNum>
  <w:abstractNum w:abstractNumId="37">
    <w:nsid w:val="3EFD235D"/>
    <w:multiLevelType w:val="multilevel"/>
    <w:tmpl w:val="2F3EACA6"/>
    <w:lvl w:ilvl="0">
      <w:start w:val="10"/>
      <w:numFmt w:val="decimal"/>
      <w:lvlText w:val="%1."/>
      <w:lvlJc w:val="left"/>
      <w:pPr>
        <w:tabs>
          <w:tab w:val="num" w:pos="3479"/>
        </w:tabs>
        <w:ind w:left="3479" w:hanging="360"/>
      </w:pPr>
      <w:rPr>
        <w:rFonts w:hint="default"/>
        <w:color w:val="1B4B9B"/>
      </w:rPr>
    </w:lvl>
    <w:lvl w:ilvl="1">
      <w:start w:val="1"/>
      <w:numFmt w:val="decimal"/>
      <w:lvlText w:val="%1.%2"/>
      <w:lvlJc w:val="left"/>
      <w:pPr>
        <w:tabs>
          <w:tab w:val="num" w:pos="1076"/>
        </w:tabs>
        <w:ind w:left="1076" w:hanging="432"/>
      </w:pPr>
      <w:rPr>
        <w:rFonts w:hint="default"/>
      </w:rPr>
    </w:lvl>
    <w:lvl w:ilvl="2">
      <w:start w:val="1"/>
      <w:numFmt w:val="decimal"/>
      <w:lvlText w:val="%1.%2.%3"/>
      <w:lvlJc w:val="left"/>
      <w:pPr>
        <w:tabs>
          <w:tab w:val="num" w:pos="862"/>
        </w:tabs>
        <w:ind w:left="646" w:hanging="504"/>
      </w:pPr>
      <w:rPr>
        <w:rFonts w:hint="default"/>
      </w:rPr>
    </w:lvl>
    <w:lvl w:ilvl="3">
      <w:start w:val="1"/>
      <w:numFmt w:val="decimal"/>
      <w:lvlText w:val="%1.%2.%3.%4"/>
      <w:lvlJc w:val="left"/>
      <w:pPr>
        <w:tabs>
          <w:tab w:val="num" w:pos="208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16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24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38">
    <w:nsid w:val="43F26860"/>
    <w:multiLevelType w:val="hybridMultilevel"/>
    <w:tmpl w:val="15220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44EC4EE3"/>
    <w:multiLevelType w:val="hybridMultilevel"/>
    <w:tmpl w:val="411E8A8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456E5B1B"/>
    <w:multiLevelType w:val="multilevel"/>
    <w:tmpl w:val="795A0DF0"/>
    <w:lvl w:ilvl="0">
      <w:start w:val="5"/>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nsid w:val="471D62DC"/>
    <w:multiLevelType w:val="multilevel"/>
    <w:tmpl w:val="81225D74"/>
    <w:lvl w:ilvl="0">
      <w:start w:val="1"/>
      <w:numFmt w:val="decimal"/>
      <w:lvlText w:val="%1"/>
      <w:lvlJc w:val="left"/>
      <w:pPr>
        <w:tabs>
          <w:tab w:val="num" w:pos="805"/>
        </w:tabs>
        <w:ind w:left="0" w:firstLine="0"/>
      </w:pPr>
      <w:rPr>
        <w:rFonts w:hint="default"/>
      </w:rPr>
    </w:lvl>
    <w:lvl w:ilvl="1">
      <w:start w:val="1"/>
      <w:numFmt w:val="decimal"/>
      <w:pStyle w:val="Nadpis2"/>
      <w:lvlText w:val="%1.%2"/>
      <w:lvlJc w:val="left"/>
      <w:pPr>
        <w:tabs>
          <w:tab w:val="num" w:pos="805"/>
        </w:tabs>
        <w:ind w:left="0" w:firstLine="0"/>
      </w:pPr>
      <w:rPr>
        <w:rFonts w:hint="default"/>
      </w:rPr>
    </w:lvl>
    <w:lvl w:ilvl="2">
      <w:start w:val="1"/>
      <w:numFmt w:val="decimal"/>
      <w:pStyle w:val="Nadpis3"/>
      <w:lvlText w:val="%1.%2.%3"/>
      <w:lvlJc w:val="left"/>
      <w:pPr>
        <w:tabs>
          <w:tab w:val="num" w:pos="805"/>
        </w:tabs>
        <w:ind w:left="0" w:firstLine="0"/>
      </w:pPr>
      <w:rPr>
        <w:rFonts w:hint="default"/>
      </w:rPr>
    </w:lvl>
    <w:lvl w:ilvl="3">
      <w:start w:val="1"/>
      <w:numFmt w:val="decimal"/>
      <w:pStyle w:val="Nadpis4"/>
      <w:lvlText w:val="%1.%2.%3.%4"/>
      <w:lvlJc w:val="left"/>
      <w:pPr>
        <w:tabs>
          <w:tab w:val="num" w:pos="8365"/>
        </w:tabs>
        <w:ind w:left="0" w:firstLine="0"/>
      </w:pPr>
      <w:rPr>
        <w:rFonts w:hint="default"/>
      </w:rPr>
    </w:lvl>
    <w:lvl w:ilvl="4">
      <w:start w:val="1"/>
      <w:numFmt w:val="decimal"/>
      <w:lvlText w:val="%1.%2.%3.%4.%5"/>
      <w:lvlJc w:val="left"/>
      <w:pPr>
        <w:tabs>
          <w:tab w:val="num" w:pos="1008"/>
        </w:tabs>
        <w:ind w:left="0" w:firstLine="0"/>
      </w:pPr>
      <w:rPr>
        <w:rFonts w:hint="default"/>
      </w:rPr>
    </w:lvl>
    <w:lvl w:ilvl="5">
      <w:start w:val="1"/>
      <w:numFmt w:val="decimal"/>
      <w:pStyle w:val="Nadpis6"/>
      <w:lvlText w:val="%1.%2.%3.%4.%5.%6"/>
      <w:lvlJc w:val="left"/>
      <w:pPr>
        <w:tabs>
          <w:tab w:val="num" w:pos="1152"/>
        </w:tabs>
        <w:ind w:left="0" w:firstLine="0"/>
      </w:pPr>
      <w:rPr>
        <w:rFonts w:hint="default"/>
      </w:rPr>
    </w:lvl>
    <w:lvl w:ilvl="6">
      <w:start w:val="1"/>
      <w:numFmt w:val="decimal"/>
      <w:pStyle w:val="Nadpis7"/>
      <w:lvlText w:val="%1.%2.%3.%4.%5.%6.%7"/>
      <w:lvlJc w:val="left"/>
      <w:pPr>
        <w:tabs>
          <w:tab w:val="num" w:pos="1296"/>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pStyle w:val="Nadpis9"/>
      <w:lvlText w:val="%1.%2.%3.%4.%5.%6.%7.%8.%9"/>
      <w:lvlJc w:val="left"/>
      <w:pPr>
        <w:tabs>
          <w:tab w:val="num" w:pos="1584"/>
        </w:tabs>
        <w:ind w:left="0" w:firstLine="0"/>
      </w:pPr>
      <w:rPr>
        <w:rFonts w:hint="default"/>
      </w:rPr>
    </w:lvl>
  </w:abstractNum>
  <w:abstractNum w:abstractNumId="42">
    <w:nsid w:val="48385EF4"/>
    <w:multiLevelType w:val="hybridMultilevel"/>
    <w:tmpl w:val="17464B48"/>
    <w:lvl w:ilvl="0" w:tplc="A90CA8B8">
      <w:start w:val="1"/>
      <w:numFmt w:val="decimal"/>
      <w:lvlText w:val="[%1]"/>
      <w:lvlJc w:val="left"/>
      <w:pPr>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nsid w:val="4BBA7231"/>
    <w:multiLevelType w:val="hybridMultilevel"/>
    <w:tmpl w:val="299CBD74"/>
    <w:lvl w:ilvl="0" w:tplc="E12AAB3C">
      <w:start w:val="1"/>
      <w:numFmt w:val="decimal"/>
      <w:lvlText w:val="%1."/>
      <w:lvlJc w:val="left"/>
      <w:pPr>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nsid w:val="4CC61B6B"/>
    <w:multiLevelType w:val="multilevel"/>
    <w:tmpl w:val="3AE6176E"/>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nsid w:val="4D3A60A1"/>
    <w:multiLevelType w:val="multilevel"/>
    <w:tmpl w:val="7FE6F980"/>
    <w:styleLink w:val="Styl4"/>
    <w:lvl w:ilvl="0">
      <w:start w:val="10"/>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4DDA6051"/>
    <w:multiLevelType w:val="multilevel"/>
    <w:tmpl w:val="81225D74"/>
    <w:numStyleLink w:val="Styl1"/>
  </w:abstractNum>
  <w:abstractNum w:abstractNumId="47">
    <w:nsid w:val="4F1B120D"/>
    <w:multiLevelType w:val="hybridMultilevel"/>
    <w:tmpl w:val="6B90D52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nsid w:val="4FAA0052"/>
    <w:multiLevelType w:val="hybridMultilevel"/>
    <w:tmpl w:val="4D6CB4A4"/>
    <w:lvl w:ilvl="0" w:tplc="0C1E39C0">
      <w:start w:val="1"/>
      <w:numFmt w:val="lowerLetter"/>
      <w:lvlText w:val="%1)"/>
      <w:lvlJc w:val="left"/>
      <w:pPr>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nsid w:val="501E4370"/>
    <w:multiLevelType w:val="multilevel"/>
    <w:tmpl w:val="9D6CD678"/>
    <w:lvl w:ilvl="0">
      <w:start w:val="3"/>
      <w:numFmt w:val="decimal"/>
      <w:pStyle w:val="Textodstavce"/>
      <w:isLgl/>
      <w:lvlText w:val="(%1)"/>
      <w:lvlJc w:val="left"/>
      <w:pPr>
        <w:tabs>
          <w:tab w:val="num" w:pos="644"/>
        </w:tabs>
        <w:ind w:left="-141" w:firstLine="425"/>
      </w:pPr>
      <w:rPr>
        <w:rFonts w:hint="default"/>
        <w:b w:val="0"/>
        <w:strike w:val="0"/>
      </w:rPr>
    </w:lvl>
    <w:lvl w:ilvl="1">
      <w:start w:val="1"/>
      <w:numFmt w:val="lowerLetter"/>
      <w:pStyle w:val="Textodstavce"/>
      <w:lvlText w:val="%2)"/>
      <w:lvlJc w:val="left"/>
      <w:pPr>
        <w:tabs>
          <w:tab w:val="num" w:pos="425"/>
        </w:tabs>
        <w:ind w:left="425" w:hanging="425"/>
      </w:pPr>
      <w:rPr>
        <w:rFonts w:hint="default"/>
        <w:b w:val="0"/>
        <w:strike w:val="0"/>
        <w:color w:val="000000"/>
      </w:rPr>
    </w:lvl>
    <w:lvl w:ilvl="2">
      <w:start w:val="1"/>
      <w:numFmt w:val="decimal"/>
      <w:pStyle w:val="Textbodu"/>
      <w:isLgl/>
      <w:lvlText w:val="%3."/>
      <w:lvlJc w:val="left"/>
      <w:pPr>
        <w:tabs>
          <w:tab w:val="num" w:pos="851"/>
        </w:tabs>
        <w:ind w:left="851" w:hanging="426"/>
      </w:pPr>
      <w:rPr>
        <w:rFonts w:hint="default"/>
        <w:b w:val="0"/>
        <w:strike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0">
    <w:nsid w:val="507F633D"/>
    <w:multiLevelType w:val="hybridMultilevel"/>
    <w:tmpl w:val="A956C350"/>
    <w:lvl w:ilvl="0" w:tplc="ABF0ADAA">
      <w:start w:val="1"/>
      <w:numFmt w:val="decimal"/>
      <w:lvlText w:val="%1"/>
      <w:lvlJc w:val="left"/>
      <w:pPr>
        <w:ind w:left="720" w:hanging="360"/>
      </w:pPr>
      <w:rPr>
        <w:rFonts w:hint="default"/>
        <w:b w:val="0"/>
        <w:i w:val="0"/>
        <w:caps w:val="0"/>
        <w:strike w:val="0"/>
        <w:dstrike w:val="0"/>
        <w:vanish w:val="0"/>
        <w:color w:val="auto"/>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53EB15C0"/>
    <w:multiLevelType w:val="hybridMultilevel"/>
    <w:tmpl w:val="1E10B012"/>
    <w:lvl w:ilvl="0" w:tplc="00D8D76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55420C83"/>
    <w:multiLevelType w:val="hybridMultilevel"/>
    <w:tmpl w:val="091E17D2"/>
    <w:lvl w:ilvl="0" w:tplc="1A20B67A">
      <w:start w:val="1"/>
      <w:numFmt w:val="decimal"/>
      <w:lvlText w:val="%1."/>
      <w:lvlJc w:val="left"/>
      <w:pPr>
        <w:ind w:left="720" w:hanging="360"/>
      </w:pPr>
      <w:rPr>
        <w:rFonts w:hint="default"/>
        <w:b w:val="0"/>
        <w:i w:val="0"/>
        <w:caps w:val="0"/>
        <w:strike w:val="0"/>
        <w:dstrike w:val="0"/>
        <w:vanish w:val="0"/>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597E0131"/>
    <w:multiLevelType w:val="multilevel"/>
    <w:tmpl w:val="0376FD12"/>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nsid w:val="5A733F6C"/>
    <w:multiLevelType w:val="hybridMultilevel"/>
    <w:tmpl w:val="A1AA8CF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nsid w:val="61B36C8F"/>
    <w:multiLevelType w:val="hybridMultilevel"/>
    <w:tmpl w:val="4D6CB4A4"/>
    <w:lvl w:ilvl="0" w:tplc="0C1E39C0">
      <w:start w:val="1"/>
      <w:numFmt w:val="lowerLetter"/>
      <w:lvlText w:val="%1)"/>
      <w:lvlJc w:val="left"/>
      <w:pPr>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nsid w:val="670901E0"/>
    <w:multiLevelType w:val="hybridMultilevel"/>
    <w:tmpl w:val="20BC0FB4"/>
    <w:lvl w:ilvl="0" w:tplc="C0A4F634">
      <w:start w:val="1"/>
      <w:numFmt w:val="decimal"/>
      <w:lvlText w:val="%1."/>
      <w:lvlJc w:val="left"/>
      <w:pPr>
        <w:ind w:left="720" w:hanging="360"/>
      </w:pPr>
      <w:rPr>
        <w:rFonts w:hint="default"/>
        <w:b w:val="0"/>
        <w:i w:val="0"/>
        <w:caps w:val="0"/>
        <w:strike w:val="0"/>
        <w:dstrike w:val="0"/>
        <w:vanish w:val="0"/>
        <w:color w:val="auto"/>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nsid w:val="6782378E"/>
    <w:multiLevelType w:val="hybridMultilevel"/>
    <w:tmpl w:val="7FC299B2"/>
    <w:lvl w:ilvl="0" w:tplc="39CA6E0E">
      <w:start w:val="1"/>
      <w:numFmt w:val="decimal"/>
      <w:lvlText w:val="%1."/>
      <w:lvlJc w:val="left"/>
      <w:pPr>
        <w:ind w:left="720" w:hanging="360"/>
      </w:pPr>
      <w:rPr>
        <w:rFonts w:hint="default"/>
        <w:b w:val="0"/>
        <w:i w:val="0"/>
        <w:caps w:val="0"/>
        <w:strike w:val="0"/>
        <w:dstrike w:val="0"/>
        <w:vanish w:val="0"/>
        <w:color w:val="auto"/>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6F4160EA"/>
    <w:multiLevelType w:val="hybridMultilevel"/>
    <w:tmpl w:val="4D6CB4A4"/>
    <w:lvl w:ilvl="0" w:tplc="0C1E39C0">
      <w:start w:val="1"/>
      <w:numFmt w:val="lowerLetter"/>
      <w:lvlText w:val="%1)"/>
      <w:lvlJc w:val="left"/>
      <w:pPr>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9">
    <w:nsid w:val="70610BD4"/>
    <w:multiLevelType w:val="multilevel"/>
    <w:tmpl w:val="822E8892"/>
    <w:lvl w:ilvl="0">
      <w:start w:val="8"/>
      <w:numFmt w:val="decimal"/>
      <w:lvlText w:val="%1"/>
      <w:lvlJc w:val="left"/>
      <w:pPr>
        <w:tabs>
          <w:tab w:val="num" w:pos="450"/>
        </w:tabs>
        <w:ind w:left="450" w:hanging="450"/>
      </w:pPr>
      <w:rPr>
        <w:rFonts w:hint="default"/>
      </w:rPr>
    </w:lvl>
    <w:lvl w:ilvl="1">
      <w:start w:val="1"/>
      <w:numFmt w:val="decimal"/>
      <w:lvlRestart w:val="0"/>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0">
    <w:nsid w:val="708D2722"/>
    <w:multiLevelType w:val="hybridMultilevel"/>
    <w:tmpl w:val="ACEEA08C"/>
    <w:lvl w:ilvl="0" w:tplc="30907F9A">
      <w:start w:val="1"/>
      <w:numFmt w:val="decimal"/>
      <w:lvlText w:val="%1."/>
      <w:lvlJc w:val="left"/>
      <w:pPr>
        <w:ind w:left="720" w:hanging="360"/>
      </w:pPr>
      <w:rPr>
        <w:rFonts w:hint="default"/>
        <w:b w:val="0"/>
        <w:i w:val="0"/>
        <w:caps w:val="0"/>
        <w:strike w:val="0"/>
        <w:dstrike w:val="0"/>
        <w:vanish w:val="0"/>
        <w:color w:val="auto"/>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nsid w:val="70AD7CD9"/>
    <w:multiLevelType w:val="hybridMultilevel"/>
    <w:tmpl w:val="00D8DD7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
    <w:nsid w:val="741C39D6"/>
    <w:multiLevelType w:val="multilevel"/>
    <w:tmpl w:val="F9ACC7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nsid w:val="748C73B8"/>
    <w:multiLevelType w:val="multilevel"/>
    <w:tmpl w:val="6A4C69CA"/>
    <w:lvl w:ilvl="0">
      <w:start w:val="8"/>
      <w:numFmt w:val="decimal"/>
      <w:lvlText w:val="%1"/>
      <w:lvlJc w:val="left"/>
      <w:pPr>
        <w:tabs>
          <w:tab w:val="num" w:pos="450"/>
        </w:tabs>
        <w:ind w:left="450" w:hanging="450"/>
      </w:pPr>
      <w:rPr>
        <w:rFonts w:hint="default"/>
      </w:rPr>
    </w:lvl>
    <w:lvl w:ilvl="1">
      <w:start w:val="2"/>
      <w:numFmt w:val="decimal"/>
      <w:lvlRestart w:val="0"/>
      <w:lvlText w:val="%1.%2"/>
      <w:lvlJc w:val="left"/>
      <w:pPr>
        <w:tabs>
          <w:tab w:val="num" w:pos="450"/>
        </w:tabs>
        <w:ind w:left="450" w:hanging="450"/>
      </w:pPr>
      <w:rPr>
        <w:rFonts w:hint="default"/>
      </w:rPr>
    </w:lvl>
    <w:lvl w:ilvl="2">
      <w:start w:val="1"/>
      <w:numFmt w:val="decimal"/>
      <w:lvlRestart w:val="0"/>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4">
    <w:nsid w:val="78867DAB"/>
    <w:multiLevelType w:val="multilevel"/>
    <w:tmpl w:val="82F45E58"/>
    <w:lvl w:ilvl="0">
      <w:start w:val="1"/>
      <w:numFmt w:val="decimal"/>
      <w:pStyle w:val="Nadpis1"/>
      <w:lvlText w:val="%1."/>
      <w:lvlJc w:val="left"/>
      <w:pPr>
        <w:tabs>
          <w:tab w:val="num" w:pos="720"/>
        </w:tabs>
        <w:ind w:left="0" w:firstLine="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5">
    <w:nsid w:val="7B5405B6"/>
    <w:multiLevelType w:val="hybridMultilevel"/>
    <w:tmpl w:val="7DD03800"/>
    <w:lvl w:ilvl="0" w:tplc="0C1E39C0">
      <w:start w:val="1"/>
      <w:numFmt w:val="lowerLetter"/>
      <w:lvlText w:val="%1)"/>
      <w:lvlJc w:val="left"/>
      <w:pPr>
        <w:tabs>
          <w:tab w:val="num" w:pos="360"/>
        </w:tabs>
        <w:ind w:left="357" w:hanging="357"/>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6">
    <w:nsid w:val="7BA23852"/>
    <w:multiLevelType w:val="hybridMultilevel"/>
    <w:tmpl w:val="10669B62"/>
    <w:lvl w:ilvl="0" w:tplc="548CFE9A">
      <w:start w:val="1"/>
      <w:numFmt w:val="decimal"/>
      <w:lvlText w:val="%1."/>
      <w:lvlJc w:val="left"/>
      <w:pPr>
        <w:ind w:left="720" w:hanging="360"/>
      </w:pPr>
      <w:rPr>
        <w:rFonts w:hint="default"/>
        <w:b w:val="0"/>
        <w:i w:val="0"/>
        <w:caps w:val="0"/>
        <w:strike w:val="0"/>
        <w:dstrike w:val="0"/>
        <w:vanish w:val="0"/>
        <w:color w:val="auto"/>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nsid w:val="7DA035E0"/>
    <w:multiLevelType w:val="hybridMultilevel"/>
    <w:tmpl w:val="24A64FAC"/>
    <w:lvl w:ilvl="0" w:tplc="AD7618D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8">
    <w:nsid w:val="7DEB04A2"/>
    <w:multiLevelType w:val="multilevel"/>
    <w:tmpl w:val="A09E39A0"/>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9">
    <w:nsid w:val="7F997799"/>
    <w:multiLevelType w:val="multilevel"/>
    <w:tmpl w:val="7A5475C0"/>
    <w:lvl w:ilvl="0">
      <w:start w:val="6"/>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47"/>
  </w:num>
  <w:num w:numId="3">
    <w:abstractNumId w:val="10"/>
  </w:num>
  <w:num w:numId="4">
    <w:abstractNumId w:val="35"/>
  </w:num>
  <w:num w:numId="5">
    <w:abstractNumId w:val="8"/>
  </w:num>
  <w:num w:numId="6">
    <w:abstractNumId w:val="44"/>
  </w:num>
  <w:num w:numId="7">
    <w:abstractNumId w:val="31"/>
  </w:num>
  <w:num w:numId="8">
    <w:abstractNumId w:val="49"/>
  </w:num>
  <w:num w:numId="9">
    <w:abstractNumId w:val="17"/>
  </w:num>
  <w:num w:numId="10">
    <w:abstractNumId w:val="68"/>
  </w:num>
  <w:num w:numId="11">
    <w:abstractNumId w:val="11"/>
  </w:num>
  <w:num w:numId="12">
    <w:abstractNumId w:val="12"/>
  </w:num>
  <w:num w:numId="13">
    <w:abstractNumId w:val="59"/>
  </w:num>
  <w:num w:numId="14">
    <w:abstractNumId w:val="23"/>
  </w:num>
  <w:num w:numId="15">
    <w:abstractNumId w:val="63"/>
  </w:num>
  <w:num w:numId="16">
    <w:abstractNumId w:val="27"/>
  </w:num>
  <w:num w:numId="17">
    <w:abstractNumId w:val="50"/>
  </w:num>
  <w:num w:numId="18">
    <w:abstractNumId w:val="15"/>
  </w:num>
  <w:num w:numId="19">
    <w:abstractNumId w:val="56"/>
  </w:num>
  <w:num w:numId="20">
    <w:abstractNumId w:val="57"/>
  </w:num>
  <w:num w:numId="21">
    <w:abstractNumId w:val="6"/>
  </w:num>
  <w:num w:numId="22">
    <w:abstractNumId w:val="60"/>
  </w:num>
  <w:num w:numId="23">
    <w:abstractNumId w:val="28"/>
  </w:num>
  <w:num w:numId="24">
    <w:abstractNumId w:val="30"/>
  </w:num>
  <w:num w:numId="25">
    <w:abstractNumId w:val="66"/>
  </w:num>
  <w:num w:numId="26">
    <w:abstractNumId w:val="41"/>
  </w:num>
  <w:num w:numId="27">
    <w:abstractNumId w:val="7"/>
  </w:num>
  <w:num w:numId="28">
    <w:abstractNumId w:val="22"/>
  </w:num>
  <w:num w:numId="29">
    <w:abstractNumId w:val="46"/>
  </w:num>
  <w:num w:numId="30">
    <w:abstractNumId w:val="13"/>
  </w:num>
  <w:num w:numId="31">
    <w:abstractNumId w:val="21"/>
  </w:num>
  <w:num w:numId="32">
    <w:abstractNumId w:val="36"/>
  </w:num>
  <w:num w:numId="33">
    <w:abstractNumId w:val="24"/>
  </w:num>
  <w:num w:numId="34">
    <w:abstractNumId w:val="33"/>
  </w:num>
  <w:num w:numId="35">
    <w:abstractNumId w:val="52"/>
  </w:num>
  <w:num w:numId="36">
    <w:abstractNumId w:val="0"/>
  </w:num>
  <w:num w:numId="37">
    <w:abstractNumId w:val="51"/>
  </w:num>
  <w:num w:numId="38">
    <w:abstractNumId w:val="65"/>
  </w:num>
  <w:num w:numId="39">
    <w:abstractNumId w:val="53"/>
  </w:num>
  <w:num w:numId="40">
    <w:abstractNumId w:val="16"/>
  </w:num>
  <w:num w:numId="41">
    <w:abstractNumId w:val="62"/>
  </w:num>
  <w:num w:numId="42">
    <w:abstractNumId w:val="19"/>
  </w:num>
  <w:num w:numId="43">
    <w:abstractNumId w:val="26"/>
  </w:num>
  <w:num w:numId="44">
    <w:abstractNumId w:val="40"/>
  </w:num>
  <w:num w:numId="45">
    <w:abstractNumId w:val="14"/>
  </w:num>
  <w:num w:numId="46">
    <w:abstractNumId w:val="25"/>
  </w:num>
  <w:num w:numId="47">
    <w:abstractNumId w:val="55"/>
  </w:num>
  <w:num w:numId="48">
    <w:abstractNumId w:val="48"/>
  </w:num>
  <w:num w:numId="49">
    <w:abstractNumId w:val="34"/>
  </w:num>
  <w:num w:numId="50">
    <w:abstractNumId w:val="58"/>
  </w:num>
  <w:num w:numId="51">
    <w:abstractNumId w:val="43"/>
  </w:num>
  <w:num w:numId="52">
    <w:abstractNumId w:val="20"/>
  </w:num>
  <w:num w:numId="53">
    <w:abstractNumId w:val="45"/>
  </w:num>
  <w:num w:numId="54">
    <w:abstractNumId w:val="64"/>
  </w:num>
  <w:num w:numId="55">
    <w:abstractNumId w:val="42"/>
  </w:num>
  <w:num w:numId="56">
    <w:abstractNumId w:val="37"/>
  </w:num>
  <w:num w:numId="57">
    <w:abstractNumId w:val="18"/>
  </w:num>
  <w:num w:numId="58">
    <w:abstractNumId w:val="29"/>
  </w:num>
  <w:num w:numId="59">
    <w:abstractNumId w:val="67"/>
  </w:num>
  <w:num w:numId="60">
    <w:abstractNumId w:val="32"/>
  </w:num>
  <w:num w:numId="61">
    <w:abstractNumId w:val="38"/>
  </w:num>
  <w:num w:numId="62">
    <w:abstractNumId w:val="69"/>
  </w:num>
  <w:num w:numId="63">
    <w:abstractNumId w:val="64"/>
  </w:num>
  <w:num w:numId="64">
    <w:abstractNumId w:val="9"/>
  </w:num>
  <w:num w:numId="65">
    <w:abstractNumId w:val="41"/>
  </w:num>
  <w:num w:numId="66">
    <w:abstractNumId w:val="61"/>
  </w:num>
  <w:num w:numId="67">
    <w:abstractNumId w:val="54"/>
  </w:num>
  <w:num w:numId="68">
    <w:abstractNumId w:val="3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noPunctuationKerning/>
  <w:characterSpacingControl w:val="doNotCompres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C67"/>
    <w:rsid w:val="0000143B"/>
    <w:rsid w:val="000033F3"/>
    <w:rsid w:val="000049D6"/>
    <w:rsid w:val="00006CBE"/>
    <w:rsid w:val="0001112C"/>
    <w:rsid w:val="000117EA"/>
    <w:rsid w:val="0001333B"/>
    <w:rsid w:val="00015C5A"/>
    <w:rsid w:val="00016D7A"/>
    <w:rsid w:val="00017417"/>
    <w:rsid w:val="000175A2"/>
    <w:rsid w:val="00017FAE"/>
    <w:rsid w:val="00020715"/>
    <w:rsid w:val="00023C18"/>
    <w:rsid w:val="00026109"/>
    <w:rsid w:val="00031137"/>
    <w:rsid w:val="000316C4"/>
    <w:rsid w:val="00031A73"/>
    <w:rsid w:val="00032747"/>
    <w:rsid w:val="000337CE"/>
    <w:rsid w:val="00033C3F"/>
    <w:rsid w:val="00033EA3"/>
    <w:rsid w:val="0003447B"/>
    <w:rsid w:val="00034F45"/>
    <w:rsid w:val="000422AA"/>
    <w:rsid w:val="000431D0"/>
    <w:rsid w:val="0004423F"/>
    <w:rsid w:val="00044E0C"/>
    <w:rsid w:val="0004669D"/>
    <w:rsid w:val="000466A6"/>
    <w:rsid w:val="00047BB8"/>
    <w:rsid w:val="00047C47"/>
    <w:rsid w:val="00053A5F"/>
    <w:rsid w:val="00053DC3"/>
    <w:rsid w:val="00054A4F"/>
    <w:rsid w:val="00054B7B"/>
    <w:rsid w:val="00056779"/>
    <w:rsid w:val="0006185E"/>
    <w:rsid w:val="00061D9C"/>
    <w:rsid w:val="0006310A"/>
    <w:rsid w:val="00065931"/>
    <w:rsid w:val="00072904"/>
    <w:rsid w:val="00072A8E"/>
    <w:rsid w:val="00073A90"/>
    <w:rsid w:val="00073BAF"/>
    <w:rsid w:val="00073F58"/>
    <w:rsid w:val="0007575D"/>
    <w:rsid w:val="000757ED"/>
    <w:rsid w:val="0007580D"/>
    <w:rsid w:val="00075D49"/>
    <w:rsid w:val="000803C2"/>
    <w:rsid w:val="00082E5C"/>
    <w:rsid w:val="00083232"/>
    <w:rsid w:val="00083BA2"/>
    <w:rsid w:val="0008453E"/>
    <w:rsid w:val="00084FF8"/>
    <w:rsid w:val="00085072"/>
    <w:rsid w:val="000851FB"/>
    <w:rsid w:val="00086403"/>
    <w:rsid w:val="00086921"/>
    <w:rsid w:val="000875DE"/>
    <w:rsid w:val="0009188A"/>
    <w:rsid w:val="00091940"/>
    <w:rsid w:val="000922A5"/>
    <w:rsid w:val="0009260B"/>
    <w:rsid w:val="00092D22"/>
    <w:rsid w:val="000935BF"/>
    <w:rsid w:val="00093D2B"/>
    <w:rsid w:val="00095250"/>
    <w:rsid w:val="00095F49"/>
    <w:rsid w:val="000970CA"/>
    <w:rsid w:val="00097560"/>
    <w:rsid w:val="0009768B"/>
    <w:rsid w:val="000A03BC"/>
    <w:rsid w:val="000A0749"/>
    <w:rsid w:val="000A25BD"/>
    <w:rsid w:val="000A28E9"/>
    <w:rsid w:val="000A3092"/>
    <w:rsid w:val="000A3D33"/>
    <w:rsid w:val="000A4E23"/>
    <w:rsid w:val="000A5E1C"/>
    <w:rsid w:val="000A71CB"/>
    <w:rsid w:val="000A7E11"/>
    <w:rsid w:val="000B06AB"/>
    <w:rsid w:val="000B189B"/>
    <w:rsid w:val="000B2ACB"/>
    <w:rsid w:val="000B3497"/>
    <w:rsid w:val="000B4253"/>
    <w:rsid w:val="000B4E4E"/>
    <w:rsid w:val="000B5081"/>
    <w:rsid w:val="000B6A3B"/>
    <w:rsid w:val="000B7A85"/>
    <w:rsid w:val="000C09F5"/>
    <w:rsid w:val="000C270D"/>
    <w:rsid w:val="000C273D"/>
    <w:rsid w:val="000C2E7A"/>
    <w:rsid w:val="000C31C3"/>
    <w:rsid w:val="000C39C9"/>
    <w:rsid w:val="000C5F5F"/>
    <w:rsid w:val="000C6CF7"/>
    <w:rsid w:val="000C6FB7"/>
    <w:rsid w:val="000C74F4"/>
    <w:rsid w:val="000D1182"/>
    <w:rsid w:val="000D173A"/>
    <w:rsid w:val="000D20A5"/>
    <w:rsid w:val="000D3387"/>
    <w:rsid w:val="000D6B9C"/>
    <w:rsid w:val="000D736B"/>
    <w:rsid w:val="000E3BF5"/>
    <w:rsid w:val="000E46C8"/>
    <w:rsid w:val="000E580A"/>
    <w:rsid w:val="000E598D"/>
    <w:rsid w:val="000E701E"/>
    <w:rsid w:val="000E77AB"/>
    <w:rsid w:val="000F0C52"/>
    <w:rsid w:val="000F3050"/>
    <w:rsid w:val="000F33D3"/>
    <w:rsid w:val="000F36F4"/>
    <w:rsid w:val="000F6A23"/>
    <w:rsid w:val="000F7ACC"/>
    <w:rsid w:val="00100ACA"/>
    <w:rsid w:val="00101142"/>
    <w:rsid w:val="001011CB"/>
    <w:rsid w:val="00101313"/>
    <w:rsid w:val="00102594"/>
    <w:rsid w:val="00103776"/>
    <w:rsid w:val="001049F9"/>
    <w:rsid w:val="001077CF"/>
    <w:rsid w:val="0011081F"/>
    <w:rsid w:val="00111288"/>
    <w:rsid w:val="001119E3"/>
    <w:rsid w:val="00111D2B"/>
    <w:rsid w:val="001120E2"/>
    <w:rsid w:val="001124A2"/>
    <w:rsid w:val="0011273B"/>
    <w:rsid w:val="0011452E"/>
    <w:rsid w:val="00116033"/>
    <w:rsid w:val="001172CB"/>
    <w:rsid w:val="0011759D"/>
    <w:rsid w:val="001203C9"/>
    <w:rsid w:val="00120C12"/>
    <w:rsid w:val="00120CC9"/>
    <w:rsid w:val="00122512"/>
    <w:rsid w:val="00122B81"/>
    <w:rsid w:val="00124C27"/>
    <w:rsid w:val="00125003"/>
    <w:rsid w:val="00126625"/>
    <w:rsid w:val="00126CEA"/>
    <w:rsid w:val="00131859"/>
    <w:rsid w:val="0013193D"/>
    <w:rsid w:val="00132201"/>
    <w:rsid w:val="001338E8"/>
    <w:rsid w:val="001350C6"/>
    <w:rsid w:val="00135187"/>
    <w:rsid w:val="0013569C"/>
    <w:rsid w:val="001356EE"/>
    <w:rsid w:val="0014231C"/>
    <w:rsid w:val="001424CE"/>
    <w:rsid w:val="00143063"/>
    <w:rsid w:val="0014332E"/>
    <w:rsid w:val="00143596"/>
    <w:rsid w:val="0014456E"/>
    <w:rsid w:val="00145EA9"/>
    <w:rsid w:val="00146D4E"/>
    <w:rsid w:val="00150B1E"/>
    <w:rsid w:val="0015184D"/>
    <w:rsid w:val="00151BAC"/>
    <w:rsid w:val="0015214C"/>
    <w:rsid w:val="00152D7E"/>
    <w:rsid w:val="001535BC"/>
    <w:rsid w:val="00154598"/>
    <w:rsid w:val="001545AE"/>
    <w:rsid w:val="00154EE7"/>
    <w:rsid w:val="00155BC8"/>
    <w:rsid w:val="00155CE3"/>
    <w:rsid w:val="001563DC"/>
    <w:rsid w:val="001607BB"/>
    <w:rsid w:val="0016119D"/>
    <w:rsid w:val="00161812"/>
    <w:rsid w:val="001618CF"/>
    <w:rsid w:val="00161FFA"/>
    <w:rsid w:val="001627DF"/>
    <w:rsid w:val="00163865"/>
    <w:rsid w:val="001656BE"/>
    <w:rsid w:val="00167112"/>
    <w:rsid w:val="0016785D"/>
    <w:rsid w:val="001679CB"/>
    <w:rsid w:val="001703B9"/>
    <w:rsid w:val="00170450"/>
    <w:rsid w:val="001704FD"/>
    <w:rsid w:val="001710A5"/>
    <w:rsid w:val="001714FA"/>
    <w:rsid w:val="00174A97"/>
    <w:rsid w:val="00176564"/>
    <w:rsid w:val="00176D64"/>
    <w:rsid w:val="0018040E"/>
    <w:rsid w:val="00185B0C"/>
    <w:rsid w:val="00186992"/>
    <w:rsid w:val="00190AEA"/>
    <w:rsid w:val="0019159A"/>
    <w:rsid w:val="00192781"/>
    <w:rsid w:val="00193658"/>
    <w:rsid w:val="00194908"/>
    <w:rsid w:val="00196DE1"/>
    <w:rsid w:val="00197088"/>
    <w:rsid w:val="00197B94"/>
    <w:rsid w:val="001A0BB0"/>
    <w:rsid w:val="001A1405"/>
    <w:rsid w:val="001A15E1"/>
    <w:rsid w:val="001A26DD"/>
    <w:rsid w:val="001A2800"/>
    <w:rsid w:val="001A290F"/>
    <w:rsid w:val="001A44CD"/>
    <w:rsid w:val="001A71ED"/>
    <w:rsid w:val="001A78B3"/>
    <w:rsid w:val="001B0B99"/>
    <w:rsid w:val="001B0BC4"/>
    <w:rsid w:val="001B0C27"/>
    <w:rsid w:val="001B1040"/>
    <w:rsid w:val="001B1F81"/>
    <w:rsid w:val="001B481E"/>
    <w:rsid w:val="001B4A53"/>
    <w:rsid w:val="001B662A"/>
    <w:rsid w:val="001C0580"/>
    <w:rsid w:val="001C1E48"/>
    <w:rsid w:val="001C47BE"/>
    <w:rsid w:val="001C61BC"/>
    <w:rsid w:val="001C6719"/>
    <w:rsid w:val="001D2D54"/>
    <w:rsid w:val="001D3620"/>
    <w:rsid w:val="001D388F"/>
    <w:rsid w:val="001D3D8A"/>
    <w:rsid w:val="001D752F"/>
    <w:rsid w:val="001E31A7"/>
    <w:rsid w:val="001E3944"/>
    <w:rsid w:val="001E5B28"/>
    <w:rsid w:val="001E6DEF"/>
    <w:rsid w:val="001E7084"/>
    <w:rsid w:val="001E7441"/>
    <w:rsid w:val="001E7690"/>
    <w:rsid w:val="001E7A2E"/>
    <w:rsid w:val="001E7F52"/>
    <w:rsid w:val="001F0365"/>
    <w:rsid w:val="001F3DB0"/>
    <w:rsid w:val="001F3DCA"/>
    <w:rsid w:val="001F4135"/>
    <w:rsid w:val="001F6E46"/>
    <w:rsid w:val="001F7ACE"/>
    <w:rsid w:val="00200B7D"/>
    <w:rsid w:val="002018DF"/>
    <w:rsid w:val="00205D44"/>
    <w:rsid w:val="002109B9"/>
    <w:rsid w:val="002123AA"/>
    <w:rsid w:val="0021290A"/>
    <w:rsid w:val="00213077"/>
    <w:rsid w:val="0021309E"/>
    <w:rsid w:val="00215DEE"/>
    <w:rsid w:val="002167A8"/>
    <w:rsid w:val="0021774D"/>
    <w:rsid w:val="00217D4F"/>
    <w:rsid w:val="00221DBC"/>
    <w:rsid w:val="00222477"/>
    <w:rsid w:val="002227BB"/>
    <w:rsid w:val="002239BC"/>
    <w:rsid w:val="00226481"/>
    <w:rsid w:val="00230065"/>
    <w:rsid w:val="00230A76"/>
    <w:rsid w:val="00230BDC"/>
    <w:rsid w:val="00230DDA"/>
    <w:rsid w:val="00232917"/>
    <w:rsid w:val="00233A9B"/>
    <w:rsid w:val="002359D0"/>
    <w:rsid w:val="00236CCB"/>
    <w:rsid w:val="0023741E"/>
    <w:rsid w:val="00237597"/>
    <w:rsid w:val="00237CE6"/>
    <w:rsid w:val="00240BA0"/>
    <w:rsid w:val="00241FC8"/>
    <w:rsid w:val="00242F85"/>
    <w:rsid w:val="00244549"/>
    <w:rsid w:val="0024504F"/>
    <w:rsid w:val="00245227"/>
    <w:rsid w:val="002503BE"/>
    <w:rsid w:val="002506B2"/>
    <w:rsid w:val="002506F6"/>
    <w:rsid w:val="00250764"/>
    <w:rsid w:val="00252BB1"/>
    <w:rsid w:val="00255955"/>
    <w:rsid w:val="00255BE2"/>
    <w:rsid w:val="00255D81"/>
    <w:rsid w:val="0025682B"/>
    <w:rsid w:val="0025761F"/>
    <w:rsid w:val="0025779C"/>
    <w:rsid w:val="00257D6C"/>
    <w:rsid w:val="00260642"/>
    <w:rsid w:val="00260CB1"/>
    <w:rsid w:val="00261343"/>
    <w:rsid w:val="00262AC0"/>
    <w:rsid w:val="00270936"/>
    <w:rsid w:val="00270B9E"/>
    <w:rsid w:val="002715D6"/>
    <w:rsid w:val="00271710"/>
    <w:rsid w:val="00271BC7"/>
    <w:rsid w:val="00271D23"/>
    <w:rsid w:val="0027241E"/>
    <w:rsid w:val="00272603"/>
    <w:rsid w:val="00272BEB"/>
    <w:rsid w:val="00274F94"/>
    <w:rsid w:val="00276FDC"/>
    <w:rsid w:val="00277C5D"/>
    <w:rsid w:val="002805F3"/>
    <w:rsid w:val="00281BB8"/>
    <w:rsid w:val="00281D44"/>
    <w:rsid w:val="00284000"/>
    <w:rsid w:val="00284618"/>
    <w:rsid w:val="00284995"/>
    <w:rsid w:val="0028696C"/>
    <w:rsid w:val="00287F20"/>
    <w:rsid w:val="002905E8"/>
    <w:rsid w:val="0029108F"/>
    <w:rsid w:val="00291C07"/>
    <w:rsid w:val="0029339C"/>
    <w:rsid w:val="002934C3"/>
    <w:rsid w:val="00294084"/>
    <w:rsid w:val="0029411D"/>
    <w:rsid w:val="00294256"/>
    <w:rsid w:val="00295310"/>
    <w:rsid w:val="00295C3D"/>
    <w:rsid w:val="002A01C4"/>
    <w:rsid w:val="002A0203"/>
    <w:rsid w:val="002A10F7"/>
    <w:rsid w:val="002A1411"/>
    <w:rsid w:val="002A2E76"/>
    <w:rsid w:val="002A3152"/>
    <w:rsid w:val="002A331D"/>
    <w:rsid w:val="002A35AA"/>
    <w:rsid w:val="002A3C25"/>
    <w:rsid w:val="002A4FA2"/>
    <w:rsid w:val="002A64B2"/>
    <w:rsid w:val="002B186D"/>
    <w:rsid w:val="002B1AB5"/>
    <w:rsid w:val="002B1F49"/>
    <w:rsid w:val="002B2AB1"/>
    <w:rsid w:val="002B487A"/>
    <w:rsid w:val="002B57C7"/>
    <w:rsid w:val="002B5999"/>
    <w:rsid w:val="002B648A"/>
    <w:rsid w:val="002C0236"/>
    <w:rsid w:val="002C0DFA"/>
    <w:rsid w:val="002C2FD1"/>
    <w:rsid w:val="002C5E5A"/>
    <w:rsid w:val="002D1A44"/>
    <w:rsid w:val="002D2F98"/>
    <w:rsid w:val="002D3AE3"/>
    <w:rsid w:val="002D4D7D"/>
    <w:rsid w:val="002D7EC4"/>
    <w:rsid w:val="002E1291"/>
    <w:rsid w:val="002E12ED"/>
    <w:rsid w:val="002E2568"/>
    <w:rsid w:val="002E2629"/>
    <w:rsid w:val="002E3432"/>
    <w:rsid w:val="002E36D0"/>
    <w:rsid w:val="002E36EC"/>
    <w:rsid w:val="002E5936"/>
    <w:rsid w:val="002E7A99"/>
    <w:rsid w:val="002F21FF"/>
    <w:rsid w:val="002F4FA0"/>
    <w:rsid w:val="002F6BC6"/>
    <w:rsid w:val="00300F67"/>
    <w:rsid w:val="0030110B"/>
    <w:rsid w:val="003025C1"/>
    <w:rsid w:val="00303480"/>
    <w:rsid w:val="00303FC9"/>
    <w:rsid w:val="00305844"/>
    <w:rsid w:val="0030661C"/>
    <w:rsid w:val="00306E20"/>
    <w:rsid w:val="003076B4"/>
    <w:rsid w:val="00307C90"/>
    <w:rsid w:val="0031020A"/>
    <w:rsid w:val="0031173B"/>
    <w:rsid w:val="00311BA7"/>
    <w:rsid w:val="00313759"/>
    <w:rsid w:val="00313A2D"/>
    <w:rsid w:val="00315122"/>
    <w:rsid w:val="0031783C"/>
    <w:rsid w:val="0032000A"/>
    <w:rsid w:val="0032074E"/>
    <w:rsid w:val="00321921"/>
    <w:rsid w:val="00321EB8"/>
    <w:rsid w:val="00323407"/>
    <w:rsid w:val="00324350"/>
    <w:rsid w:val="003245F2"/>
    <w:rsid w:val="0032525D"/>
    <w:rsid w:val="003255EF"/>
    <w:rsid w:val="003263AE"/>
    <w:rsid w:val="003306B9"/>
    <w:rsid w:val="00330FA7"/>
    <w:rsid w:val="00333626"/>
    <w:rsid w:val="00334165"/>
    <w:rsid w:val="003343DE"/>
    <w:rsid w:val="00334FEB"/>
    <w:rsid w:val="003350FB"/>
    <w:rsid w:val="0033522D"/>
    <w:rsid w:val="0033527D"/>
    <w:rsid w:val="00337438"/>
    <w:rsid w:val="00337831"/>
    <w:rsid w:val="00337F7B"/>
    <w:rsid w:val="0034018E"/>
    <w:rsid w:val="00340A89"/>
    <w:rsid w:val="00340BFC"/>
    <w:rsid w:val="00341463"/>
    <w:rsid w:val="0034227C"/>
    <w:rsid w:val="003430A1"/>
    <w:rsid w:val="00345358"/>
    <w:rsid w:val="00346C90"/>
    <w:rsid w:val="00346F1D"/>
    <w:rsid w:val="00346FFD"/>
    <w:rsid w:val="00347ACC"/>
    <w:rsid w:val="00347ADF"/>
    <w:rsid w:val="00347D65"/>
    <w:rsid w:val="00350D37"/>
    <w:rsid w:val="003513A7"/>
    <w:rsid w:val="00352237"/>
    <w:rsid w:val="00353C24"/>
    <w:rsid w:val="003547B5"/>
    <w:rsid w:val="00360EDF"/>
    <w:rsid w:val="00361052"/>
    <w:rsid w:val="00361987"/>
    <w:rsid w:val="00362D44"/>
    <w:rsid w:val="00364449"/>
    <w:rsid w:val="003705E8"/>
    <w:rsid w:val="00370767"/>
    <w:rsid w:val="00371532"/>
    <w:rsid w:val="003739E3"/>
    <w:rsid w:val="00373FF6"/>
    <w:rsid w:val="003750A0"/>
    <w:rsid w:val="003766BF"/>
    <w:rsid w:val="00376840"/>
    <w:rsid w:val="00377BFA"/>
    <w:rsid w:val="00380FC2"/>
    <w:rsid w:val="003826A6"/>
    <w:rsid w:val="00382BF1"/>
    <w:rsid w:val="00384DE7"/>
    <w:rsid w:val="0038522E"/>
    <w:rsid w:val="00387180"/>
    <w:rsid w:val="0039024D"/>
    <w:rsid w:val="003928EA"/>
    <w:rsid w:val="0039323A"/>
    <w:rsid w:val="0039337C"/>
    <w:rsid w:val="0039409F"/>
    <w:rsid w:val="00395B8E"/>
    <w:rsid w:val="003969A9"/>
    <w:rsid w:val="00396E7A"/>
    <w:rsid w:val="00396EA0"/>
    <w:rsid w:val="00396F09"/>
    <w:rsid w:val="00397A01"/>
    <w:rsid w:val="003A1831"/>
    <w:rsid w:val="003A1832"/>
    <w:rsid w:val="003A19F9"/>
    <w:rsid w:val="003A2007"/>
    <w:rsid w:val="003A3F38"/>
    <w:rsid w:val="003A54DF"/>
    <w:rsid w:val="003A76B6"/>
    <w:rsid w:val="003B0F54"/>
    <w:rsid w:val="003B14E1"/>
    <w:rsid w:val="003B444F"/>
    <w:rsid w:val="003B468C"/>
    <w:rsid w:val="003B5F12"/>
    <w:rsid w:val="003B611A"/>
    <w:rsid w:val="003B78A0"/>
    <w:rsid w:val="003C07D8"/>
    <w:rsid w:val="003C09E9"/>
    <w:rsid w:val="003C13EB"/>
    <w:rsid w:val="003C1F67"/>
    <w:rsid w:val="003C38EC"/>
    <w:rsid w:val="003C39FB"/>
    <w:rsid w:val="003C6ED3"/>
    <w:rsid w:val="003D0319"/>
    <w:rsid w:val="003D06F8"/>
    <w:rsid w:val="003D2281"/>
    <w:rsid w:val="003D31E7"/>
    <w:rsid w:val="003D354E"/>
    <w:rsid w:val="003D5620"/>
    <w:rsid w:val="003D66FA"/>
    <w:rsid w:val="003D6C2C"/>
    <w:rsid w:val="003D757C"/>
    <w:rsid w:val="003E006B"/>
    <w:rsid w:val="003E106C"/>
    <w:rsid w:val="003E1531"/>
    <w:rsid w:val="003E1D41"/>
    <w:rsid w:val="003E3D2B"/>
    <w:rsid w:val="003E5361"/>
    <w:rsid w:val="003E6624"/>
    <w:rsid w:val="003E771B"/>
    <w:rsid w:val="003F001C"/>
    <w:rsid w:val="003F0B97"/>
    <w:rsid w:val="003F0E14"/>
    <w:rsid w:val="003F107F"/>
    <w:rsid w:val="003F2CA6"/>
    <w:rsid w:val="003F41B3"/>
    <w:rsid w:val="003F445D"/>
    <w:rsid w:val="003F4EE7"/>
    <w:rsid w:val="003F69F5"/>
    <w:rsid w:val="003F7591"/>
    <w:rsid w:val="00403A9B"/>
    <w:rsid w:val="0040481C"/>
    <w:rsid w:val="0040735B"/>
    <w:rsid w:val="00411DAC"/>
    <w:rsid w:val="0041201D"/>
    <w:rsid w:val="004120F9"/>
    <w:rsid w:val="004126D9"/>
    <w:rsid w:val="00413837"/>
    <w:rsid w:val="004139FD"/>
    <w:rsid w:val="00413F2E"/>
    <w:rsid w:val="0041471C"/>
    <w:rsid w:val="00417116"/>
    <w:rsid w:val="00420A0B"/>
    <w:rsid w:val="00421189"/>
    <w:rsid w:val="0042163B"/>
    <w:rsid w:val="004226CC"/>
    <w:rsid w:val="00422ABE"/>
    <w:rsid w:val="004233A6"/>
    <w:rsid w:val="00424874"/>
    <w:rsid w:val="00426BF7"/>
    <w:rsid w:val="00426EF1"/>
    <w:rsid w:val="004270AC"/>
    <w:rsid w:val="00430BFF"/>
    <w:rsid w:val="00430FE0"/>
    <w:rsid w:val="00432D84"/>
    <w:rsid w:val="004341A4"/>
    <w:rsid w:val="0043453E"/>
    <w:rsid w:val="004349AD"/>
    <w:rsid w:val="0043615C"/>
    <w:rsid w:val="0043676F"/>
    <w:rsid w:val="00437090"/>
    <w:rsid w:val="0043779E"/>
    <w:rsid w:val="00442947"/>
    <w:rsid w:val="0044379F"/>
    <w:rsid w:val="00444526"/>
    <w:rsid w:val="00445F22"/>
    <w:rsid w:val="004465D4"/>
    <w:rsid w:val="004467B5"/>
    <w:rsid w:val="00446B55"/>
    <w:rsid w:val="0044778C"/>
    <w:rsid w:val="00450086"/>
    <w:rsid w:val="00450AE0"/>
    <w:rsid w:val="00451144"/>
    <w:rsid w:val="00454D3F"/>
    <w:rsid w:val="00455F4E"/>
    <w:rsid w:val="004565BA"/>
    <w:rsid w:val="00457B54"/>
    <w:rsid w:val="0046079E"/>
    <w:rsid w:val="00461208"/>
    <w:rsid w:val="004616C3"/>
    <w:rsid w:val="00463FE4"/>
    <w:rsid w:val="004658EC"/>
    <w:rsid w:val="00467551"/>
    <w:rsid w:val="00467D9E"/>
    <w:rsid w:val="00472AB2"/>
    <w:rsid w:val="00475231"/>
    <w:rsid w:val="0047546E"/>
    <w:rsid w:val="00475EB3"/>
    <w:rsid w:val="00476847"/>
    <w:rsid w:val="00480349"/>
    <w:rsid w:val="00484B1A"/>
    <w:rsid w:val="00485086"/>
    <w:rsid w:val="004855F5"/>
    <w:rsid w:val="00485799"/>
    <w:rsid w:val="00485FF7"/>
    <w:rsid w:val="004861ED"/>
    <w:rsid w:val="00486512"/>
    <w:rsid w:val="00486C8B"/>
    <w:rsid w:val="004875C5"/>
    <w:rsid w:val="004921B9"/>
    <w:rsid w:val="004923BC"/>
    <w:rsid w:val="00493101"/>
    <w:rsid w:val="0049334E"/>
    <w:rsid w:val="00494083"/>
    <w:rsid w:val="00494719"/>
    <w:rsid w:val="00495CDA"/>
    <w:rsid w:val="00497C4B"/>
    <w:rsid w:val="004A0EED"/>
    <w:rsid w:val="004A0F03"/>
    <w:rsid w:val="004A36CC"/>
    <w:rsid w:val="004A37A4"/>
    <w:rsid w:val="004A3A8A"/>
    <w:rsid w:val="004A6AE5"/>
    <w:rsid w:val="004A7AF1"/>
    <w:rsid w:val="004A7BBB"/>
    <w:rsid w:val="004B10FC"/>
    <w:rsid w:val="004B15DF"/>
    <w:rsid w:val="004B191F"/>
    <w:rsid w:val="004B28EE"/>
    <w:rsid w:val="004B74C8"/>
    <w:rsid w:val="004B7EF1"/>
    <w:rsid w:val="004C04C3"/>
    <w:rsid w:val="004C126C"/>
    <w:rsid w:val="004C5182"/>
    <w:rsid w:val="004C6957"/>
    <w:rsid w:val="004C69ED"/>
    <w:rsid w:val="004C6B84"/>
    <w:rsid w:val="004C6D81"/>
    <w:rsid w:val="004C6F5E"/>
    <w:rsid w:val="004D1123"/>
    <w:rsid w:val="004D12E7"/>
    <w:rsid w:val="004D15A4"/>
    <w:rsid w:val="004D367E"/>
    <w:rsid w:val="004D45AF"/>
    <w:rsid w:val="004D76EC"/>
    <w:rsid w:val="004D7835"/>
    <w:rsid w:val="004E1601"/>
    <w:rsid w:val="004E2EC8"/>
    <w:rsid w:val="004E3497"/>
    <w:rsid w:val="004E3A13"/>
    <w:rsid w:val="004E5F93"/>
    <w:rsid w:val="004E71EB"/>
    <w:rsid w:val="004F0604"/>
    <w:rsid w:val="004F08AE"/>
    <w:rsid w:val="004F209C"/>
    <w:rsid w:val="004F39ED"/>
    <w:rsid w:val="004F4AC2"/>
    <w:rsid w:val="004F62D5"/>
    <w:rsid w:val="004F7094"/>
    <w:rsid w:val="004F732B"/>
    <w:rsid w:val="004F7686"/>
    <w:rsid w:val="005008D3"/>
    <w:rsid w:val="0050192B"/>
    <w:rsid w:val="00501D5A"/>
    <w:rsid w:val="0050210D"/>
    <w:rsid w:val="00502593"/>
    <w:rsid w:val="005033D0"/>
    <w:rsid w:val="00504586"/>
    <w:rsid w:val="00505B81"/>
    <w:rsid w:val="0050759C"/>
    <w:rsid w:val="00507A42"/>
    <w:rsid w:val="00507EE5"/>
    <w:rsid w:val="00510973"/>
    <w:rsid w:val="00511D1B"/>
    <w:rsid w:val="00511D70"/>
    <w:rsid w:val="0051234E"/>
    <w:rsid w:val="00512797"/>
    <w:rsid w:val="005130B0"/>
    <w:rsid w:val="005135DF"/>
    <w:rsid w:val="00514AF5"/>
    <w:rsid w:val="005154A5"/>
    <w:rsid w:val="00515A86"/>
    <w:rsid w:val="00517FC9"/>
    <w:rsid w:val="00522D6F"/>
    <w:rsid w:val="00523D9C"/>
    <w:rsid w:val="005300DC"/>
    <w:rsid w:val="005307F8"/>
    <w:rsid w:val="00530E8F"/>
    <w:rsid w:val="005321AC"/>
    <w:rsid w:val="005360EE"/>
    <w:rsid w:val="00536C32"/>
    <w:rsid w:val="00536F85"/>
    <w:rsid w:val="00540839"/>
    <w:rsid w:val="00540FE4"/>
    <w:rsid w:val="005416F9"/>
    <w:rsid w:val="00541FC3"/>
    <w:rsid w:val="00543EBA"/>
    <w:rsid w:val="00544C68"/>
    <w:rsid w:val="005471EF"/>
    <w:rsid w:val="00550312"/>
    <w:rsid w:val="00551CDA"/>
    <w:rsid w:val="005564D8"/>
    <w:rsid w:val="0055739A"/>
    <w:rsid w:val="00564F38"/>
    <w:rsid w:val="0056514D"/>
    <w:rsid w:val="005659D0"/>
    <w:rsid w:val="0057070F"/>
    <w:rsid w:val="005717AF"/>
    <w:rsid w:val="00571909"/>
    <w:rsid w:val="00571AAE"/>
    <w:rsid w:val="00572441"/>
    <w:rsid w:val="00572D1F"/>
    <w:rsid w:val="00573CC3"/>
    <w:rsid w:val="005751D9"/>
    <w:rsid w:val="005762EA"/>
    <w:rsid w:val="0057644E"/>
    <w:rsid w:val="005765C8"/>
    <w:rsid w:val="00576AF4"/>
    <w:rsid w:val="00576E95"/>
    <w:rsid w:val="00577672"/>
    <w:rsid w:val="00577BD0"/>
    <w:rsid w:val="00580520"/>
    <w:rsid w:val="00582564"/>
    <w:rsid w:val="00582CD8"/>
    <w:rsid w:val="00583DD8"/>
    <w:rsid w:val="00583E28"/>
    <w:rsid w:val="00585AFC"/>
    <w:rsid w:val="00586530"/>
    <w:rsid w:val="00592B9E"/>
    <w:rsid w:val="005A03E7"/>
    <w:rsid w:val="005A1C5F"/>
    <w:rsid w:val="005A41CC"/>
    <w:rsid w:val="005A56A2"/>
    <w:rsid w:val="005A6262"/>
    <w:rsid w:val="005A6681"/>
    <w:rsid w:val="005A6F48"/>
    <w:rsid w:val="005A7491"/>
    <w:rsid w:val="005B03D4"/>
    <w:rsid w:val="005B20AC"/>
    <w:rsid w:val="005B28B1"/>
    <w:rsid w:val="005B2B5D"/>
    <w:rsid w:val="005B5B9F"/>
    <w:rsid w:val="005B63A4"/>
    <w:rsid w:val="005C0052"/>
    <w:rsid w:val="005C05FC"/>
    <w:rsid w:val="005C08BC"/>
    <w:rsid w:val="005C1D22"/>
    <w:rsid w:val="005C3861"/>
    <w:rsid w:val="005C38B8"/>
    <w:rsid w:val="005C4309"/>
    <w:rsid w:val="005C4EF6"/>
    <w:rsid w:val="005C5534"/>
    <w:rsid w:val="005C7EF8"/>
    <w:rsid w:val="005D0A44"/>
    <w:rsid w:val="005D0B0B"/>
    <w:rsid w:val="005D1530"/>
    <w:rsid w:val="005D2357"/>
    <w:rsid w:val="005D242A"/>
    <w:rsid w:val="005D365F"/>
    <w:rsid w:val="005D401D"/>
    <w:rsid w:val="005D5600"/>
    <w:rsid w:val="005D5E70"/>
    <w:rsid w:val="005E0183"/>
    <w:rsid w:val="005E0CD8"/>
    <w:rsid w:val="005E13A4"/>
    <w:rsid w:val="005E3A00"/>
    <w:rsid w:val="005E3DD8"/>
    <w:rsid w:val="005E5968"/>
    <w:rsid w:val="005F0F6A"/>
    <w:rsid w:val="005F15F6"/>
    <w:rsid w:val="005F2E58"/>
    <w:rsid w:val="005F3502"/>
    <w:rsid w:val="00600C58"/>
    <w:rsid w:val="00602693"/>
    <w:rsid w:val="00602E58"/>
    <w:rsid w:val="0060359D"/>
    <w:rsid w:val="0060676F"/>
    <w:rsid w:val="00606B62"/>
    <w:rsid w:val="00607E35"/>
    <w:rsid w:val="006107B1"/>
    <w:rsid w:val="006119BE"/>
    <w:rsid w:val="00611A8E"/>
    <w:rsid w:val="006130F6"/>
    <w:rsid w:val="00613402"/>
    <w:rsid w:val="00614C56"/>
    <w:rsid w:val="00614EF4"/>
    <w:rsid w:val="0062126F"/>
    <w:rsid w:val="006222CA"/>
    <w:rsid w:val="0062488E"/>
    <w:rsid w:val="00626769"/>
    <w:rsid w:val="00630F71"/>
    <w:rsid w:val="00631B47"/>
    <w:rsid w:val="00633418"/>
    <w:rsid w:val="00633D4D"/>
    <w:rsid w:val="00635542"/>
    <w:rsid w:val="00635719"/>
    <w:rsid w:val="00635D85"/>
    <w:rsid w:val="006368AF"/>
    <w:rsid w:val="006374EA"/>
    <w:rsid w:val="006402FE"/>
    <w:rsid w:val="006410B4"/>
    <w:rsid w:val="00642FC8"/>
    <w:rsid w:val="0064323E"/>
    <w:rsid w:val="006443DF"/>
    <w:rsid w:val="00644D7B"/>
    <w:rsid w:val="00645A95"/>
    <w:rsid w:val="006516C1"/>
    <w:rsid w:val="00655EF0"/>
    <w:rsid w:val="00656FCC"/>
    <w:rsid w:val="0065788A"/>
    <w:rsid w:val="0066339C"/>
    <w:rsid w:val="0066362B"/>
    <w:rsid w:val="00664DD2"/>
    <w:rsid w:val="00666676"/>
    <w:rsid w:val="006673C8"/>
    <w:rsid w:val="00670919"/>
    <w:rsid w:val="0067280C"/>
    <w:rsid w:val="00672F92"/>
    <w:rsid w:val="006730CD"/>
    <w:rsid w:val="006736F9"/>
    <w:rsid w:val="0067440C"/>
    <w:rsid w:val="00674690"/>
    <w:rsid w:val="00675F88"/>
    <w:rsid w:val="00676EA8"/>
    <w:rsid w:val="006778D7"/>
    <w:rsid w:val="00680369"/>
    <w:rsid w:val="006830A7"/>
    <w:rsid w:val="006834D7"/>
    <w:rsid w:val="0068374D"/>
    <w:rsid w:val="00684929"/>
    <w:rsid w:val="0068622D"/>
    <w:rsid w:val="00690218"/>
    <w:rsid w:val="006921CA"/>
    <w:rsid w:val="00692EA3"/>
    <w:rsid w:val="00693E6F"/>
    <w:rsid w:val="0069426D"/>
    <w:rsid w:val="00694AD3"/>
    <w:rsid w:val="006957B6"/>
    <w:rsid w:val="00695ED0"/>
    <w:rsid w:val="00697F88"/>
    <w:rsid w:val="00697FFA"/>
    <w:rsid w:val="006A09F5"/>
    <w:rsid w:val="006A1E99"/>
    <w:rsid w:val="006A1F3F"/>
    <w:rsid w:val="006A2A8E"/>
    <w:rsid w:val="006A2E5D"/>
    <w:rsid w:val="006A4751"/>
    <w:rsid w:val="006A4DEF"/>
    <w:rsid w:val="006A5D58"/>
    <w:rsid w:val="006A5E60"/>
    <w:rsid w:val="006A791F"/>
    <w:rsid w:val="006B0FD2"/>
    <w:rsid w:val="006B441A"/>
    <w:rsid w:val="006B4C6C"/>
    <w:rsid w:val="006B4CE6"/>
    <w:rsid w:val="006B7562"/>
    <w:rsid w:val="006C0081"/>
    <w:rsid w:val="006C164E"/>
    <w:rsid w:val="006C2991"/>
    <w:rsid w:val="006C4DC5"/>
    <w:rsid w:val="006C51B5"/>
    <w:rsid w:val="006C5355"/>
    <w:rsid w:val="006C5E80"/>
    <w:rsid w:val="006C6A8F"/>
    <w:rsid w:val="006C7454"/>
    <w:rsid w:val="006C7971"/>
    <w:rsid w:val="006D02FB"/>
    <w:rsid w:val="006D1EFF"/>
    <w:rsid w:val="006D2759"/>
    <w:rsid w:val="006D2F9E"/>
    <w:rsid w:val="006D31F3"/>
    <w:rsid w:val="006D48FB"/>
    <w:rsid w:val="006D514D"/>
    <w:rsid w:val="006D6BE5"/>
    <w:rsid w:val="006E01E7"/>
    <w:rsid w:val="006E0456"/>
    <w:rsid w:val="006E20B0"/>
    <w:rsid w:val="006E4373"/>
    <w:rsid w:val="006F205C"/>
    <w:rsid w:val="006F2C22"/>
    <w:rsid w:val="006F306E"/>
    <w:rsid w:val="006F3CD5"/>
    <w:rsid w:val="006F6E3A"/>
    <w:rsid w:val="006F7032"/>
    <w:rsid w:val="00700CB3"/>
    <w:rsid w:val="00701F39"/>
    <w:rsid w:val="007024B5"/>
    <w:rsid w:val="00702647"/>
    <w:rsid w:val="0070443F"/>
    <w:rsid w:val="00704EE6"/>
    <w:rsid w:val="00705478"/>
    <w:rsid w:val="0070593B"/>
    <w:rsid w:val="00705A23"/>
    <w:rsid w:val="00706156"/>
    <w:rsid w:val="007063DB"/>
    <w:rsid w:val="007073E9"/>
    <w:rsid w:val="00710C80"/>
    <w:rsid w:val="0071182F"/>
    <w:rsid w:val="00712577"/>
    <w:rsid w:val="00713619"/>
    <w:rsid w:val="00713C56"/>
    <w:rsid w:val="007140A9"/>
    <w:rsid w:val="00714B29"/>
    <w:rsid w:val="00715B9F"/>
    <w:rsid w:val="00716CF6"/>
    <w:rsid w:val="00720204"/>
    <w:rsid w:val="0072211E"/>
    <w:rsid w:val="0072276B"/>
    <w:rsid w:val="00722A5E"/>
    <w:rsid w:val="00722F62"/>
    <w:rsid w:val="00723D91"/>
    <w:rsid w:val="00726A0A"/>
    <w:rsid w:val="00730996"/>
    <w:rsid w:val="0073171C"/>
    <w:rsid w:val="007329EC"/>
    <w:rsid w:val="00732A92"/>
    <w:rsid w:val="0073340E"/>
    <w:rsid w:val="00734509"/>
    <w:rsid w:val="007358C9"/>
    <w:rsid w:val="00735934"/>
    <w:rsid w:val="00735EB6"/>
    <w:rsid w:val="00736639"/>
    <w:rsid w:val="00740D5C"/>
    <w:rsid w:val="007414B0"/>
    <w:rsid w:val="00741B75"/>
    <w:rsid w:val="00742EA0"/>
    <w:rsid w:val="007431BE"/>
    <w:rsid w:val="00743859"/>
    <w:rsid w:val="00744305"/>
    <w:rsid w:val="007449BB"/>
    <w:rsid w:val="00744CA3"/>
    <w:rsid w:val="00745856"/>
    <w:rsid w:val="00745A0F"/>
    <w:rsid w:val="00745F42"/>
    <w:rsid w:val="00747035"/>
    <w:rsid w:val="007502C6"/>
    <w:rsid w:val="007507E9"/>
    <w:rsid w:val="00753CA6"/>
    <w:rsid w:val="00755093"/>
    <w:rsid w:val="007554E7"/>
    <w:rsid w:val="007559B6"/>
    <w:rsid w:val="00757766"/>
    <w:rsid w:val="0075791C"/>
    <w:rsid w:val="00760C43"/>
    <w:rsid w:val="00761A49"/>
    <w:rsid w:val="00761CC9"/>
    <w:rsid w:val="00762DF0"/>
    <w:rsid w:val="00763D7B"/>
    <w:rsid w:val="00763D82"/>
    <w:rsid w:val="007641C4"/>
    <w:rsid w:val="0076610D"/>
    <w:rsid w:val="00767EA9"/>
    <w:rsid w:val="007706ED"/>
    <w:rsid w:val="00770843"/>
    <w:rsid w:val="00771A41"/>
    <w:rsid w:val="00771CFA"/>
    <w:rsid w:val="00773D5B"/>
    <w:rsid w:val="0077496E"/>
    <w:rsid w:val="00776F1E"/>
    <w:rsid w:val="00777C8C"/>
    <w:rsid w:val="00783B6C"/>
    <w:rsid w:val="0078445C"/>
    <w:rsid w:val="007849ED"/>
    <w:rsid w:val="007863EE"/>
    <w:rsid w:val="0078721D"/>
    <w:rsid w:val="00787CA5"/>
    <w:rsid w:val="007903F0"/>
    <w:rsid w:val="00791FD8"/>
    <w:rsid w:val="007944A0"/>
    <w:rsid w:val="00795B4A"/>
    <w:rsid w:val="00795E36"/>
    <w:rsid w:val="00796FCC"/>
    <w:rsid w:val="007A0C62"/>
    <w:rsid w:val="007A2C96"/>
    <w:rsid w:val="007A3666"/>
    <w:rsid w:val="007A518D"/>
    <w:rsid w:val="007A525B"/>
    <w:rsid w:val="007A6FAB"/>
    <w:rsid w:val="007B0AA5"/>
    <w:rsid w:val="007B12A4"/>
    <w:rsid w:val="007B2766"/>
    <w:rsid w:val="007B2B06"/>
    <w:rsid w:val="007B3241"/>
    <w:rsid w:val="007B4FA8"/>
    <w:rsid w:val="007B5D0F"/>
    <w:rsid w:val="007B7B67"/>
    <w:rsid w:val="007C0445"/>
    <w:rsid w:val="007C3466"/>
    <w:rsid w:val="007C7C65"/>
    <w:rsid w:val="007C7CF0"/>
    <w:rsid w:val="007D0148"/>
    <w:rsid w:val="007D0F14"/>
    <w:rsid w:val="007D216A"/>
    <w:rsid w:val="007D5982"/>
    <w:rsid w:val="007D68E0"/>
    <w:rsid w:val="007D6ECC"/>
    <w:rsid w:val="007E226E"/>
    <w:rsid w:val="007E2C9D"/>
    <w:rsid w:val="007E3945"/>
    <w:rsid w:val="007E3F39"/>
    <w:rsid w:val="007E4EC4"/>
    <w:rsid w:val="007E6B87"/>
    <w:rsid w:val="007F0260"/>
    <w:rsid w:val="007F0356"/>
    <w:rsid w:val="007F14DA"/>
    <w:rsid w:val="007F1CD9"/>
    <w:rsid w:val="007F4DD5"/>
    <w:rsid w:val="007F5034"/>
    <w:rsid w:val="007F6B38"/>
    <w:rsid w:val="007F7FA9"/>
    <w:rsid w:val="00803CB0"/>
    <w:rsid w:val="00806001"/>
    <w:rsid w:val="008072C3"/>
    <w:rsid w:val="00807646"/>
    <w:rsid w:val="0080767F"/>
    <w:rsid w:val="00807851"/>
    <w:rsid w:val="00811B24"/>
    <w:rsid w:val="0081294F"/>
    <w:rsid w:val="00813E36"/>
    <w:rsid w:val="00814AC8"/>
    <w:rsid w:val="00815807"/>
    <w:rsid w:val="008162F6"/>
    <w:rsid w:val="008176E1"/>
    <w:rsid w:val="00822BF9"/>
    <w:rsid w:val="008234EE"/>
    <w:rsid w:val="008248E3"/>
    <w:rsid w:val="00825FE7"/>
    <w:rsid w:val="00826E1F"/>
    <w:rsid w:val="00826EEB"/>
    <w:rsid w:val="008277AD"/>
    <w:rsid w:val="00827D9E"/>
    <w:rsid w:val="00830649"/>
    <w:rsid w:val="00832975"/>
    <w:rsid w:val="0083476E"/>
    <w:rsid w:val="00834D7D"/>
    <w:rsid w:val="008356FD"/>
    <w:rsid w:val="008379E6"/>
    <w:rsid w:val="008403F9"/>
    <w:rsid w:val="0084040E"/>
    <w:rsid w:val="008430F0"/>
    <w:rsid w:val="00845741"/>
    <w:rsid w:val="008527EE"/>
    <w:rsid w:val="00854238"/>
    <w:rsid w:val="008543CB"/>
    <w:rsid w:val="008579FF"/>
    <w:rsid w:val="008603BE"/>
    <w:rsid w:val="0086173C"/>
    <w:rsid w:val="00863BE2"/>
    <w:rsid w:val="00863FF2"/>
    <w:rsid w:val="00865FB6"/>
    <w:rsid w:val="0086771A"/>
    <w:rsid w:val="0087236C"/>
    <w:rsid w:val="00872416"/>
    <w:rsid w:val="0087295E"/>
    <w:rsid w:val="00872F3A"/>
    <w:rsid w:val="00873450"/>
    <w:rsid w:val="00874CC1"/>
    <w:rsid w:val="00875F0D"/>
    <w:rsid w:val="00876E11"/>
    <w:rsid w:val="0087756B"/>
    <w:rsid w:val="00880A2D"/>
    <w:rsid w:val="00880D2D"/>
    <w:rsid w:val="00881DA8"/>
    <w:rsid w:val="008824C1"/>
    <w:rsid w:val="0088286C"/>
    <w:rsid w:val="00883114"/>
    <w:rsid w:val="00884660"/>
    <w:rsid w:val="00885AA3"/>
    <w:rsid w:val="008860DF"/>
    <w:rsid w:val="00890429"/>
    <w:rsid w:val="00895EA9"/>
    <w:rsid w:val="008964BD"/>
    <w:rsid w:val="008A02CE"/>
    <w:rsid w:val="008A0AFA"/>
    <w:rsid w:val="008A1CA3"/>
    <w:rsid w:val="008A32E1"/>
    <w:rsid w:val="008A4058"/>
    <w:rsid w:val="008A57CF"/>
    <w:rsid w:val="008A6CDD"/>
    <w:rsid w:val="008B0BC9"/>
    <w:rsid w:val="008B1E8D"/>
    <w:rsid w:val="008B20FF"/>
    <w:rsid w:val="008B273B"/>
    <w:rsid w:val="008B3300"/>
    <w:rsid w:val="008B3655"/>
    <w:rsid w:val="008B4E78"/>
    <w:rsid w:val="008B5804"/>
    <w:rsid w:val="008B724A"/>
    <w:rsid w:val="008B757E"/>
    <w:rsid w:val="008C1E48"/>
    <w:rsid w:val="008C2696"/>
    <w:rsid w:val="008C4410"/>
    <w:rsid w:val="008C5BEF"/>
    <w:rsid w:val="008C6A25"/>
    <w:rsid w:val="008C6F34"/>
    <w:rsid w:val="008C700A"/>
    <w:rsid w:val="008D0844"/>
    <w:rsid w:val="008D0D84"/>
    <w:rsid w:val="008D1957"/>
    <w:rsid w:val="008D4F3A"/>
    <w:rsid w:val="008D5157"/>
    <w:rsid w:val="008D51D9"/>
    <w:rsid w:val="008D60FA"/>
    <w:rsid w:val="008D661F"/>
    <w:rsid w:val="008D66A4"/>
    <w:rsid w:val="008E0861"/>
    <w:rsid w:val="008E2967"/>
    <w:rsid w:val="008E2CC4"/>
    <w:rsid w:val="008E652B"/>
    <w:rsid w:val="008E6E91"/>
    <w:rsid w:val="008E7DEE"/>
    <w:rsid w:val="008F0789"/>
    <w:rsid w:val="008F1075"/>
    <w:rsid w:val="008F163E"/>
    <w:rsid w:val="008F25D2"/>
    <w:rsid w:val="008F3E66"/>
    <w:rsid w:val="008F4E88"/>
    <w:rsid w:val="008F640C"/>
    <w:rsid w:val="008F6544"/>
    <w:rsid w:val="008F73A0"/>
    <w:rsid w:val="008F7443"/>
    <w:rsid w:val="0090023F"/>
    <w:rsid w:val="00900548"/>
    <w:rsid w:val="00900D46"/>
    <w:rsid w:val="00900DE2"/>
    <w:rsid w:val="00902997"/>
    <w:rsid w:val="00903203"/>
    <w:rsid w:val="0090634C"/>
    <w:rsid w:val="009075A9"/>
    <w:rsid w:val="00911805"/>
    <w:rsid w:val="00913575"/>
    <w:rsid w:val="00917183"/>
    <w:rsid w:val="009211DE"/>
    <w:rsid w:val="009219C1"/>
    <w:rsid w:val="0092200A"/>
    <w:rsid w:val="0092236B"/>
    <w:rsid w:val="00925553"/>
    <w:rsid w:val="00930C03"/>
    <w:rsid w:val="009315BE"/>
    <w:rsid w:val="00932990"/>
    <w:rsid w:val="00934067"/>
    <w:rsid w:val="00935102"/>
    <w:rsid w:val="00935A4A"/>
    <w:rsid w:val="00935B90"/>
    <w:rsid w:val="00937D9A"/>
    <w:rsid w:val="009412F1"/>
    <w:rsid w:val="0094448A"/>
    <w:rsid w:val="0094624E"/>
    <w:rsid w:val="00946A1C"/>
    <w:rsid w:val="00952D4F"/>
    <w:rsid w:val="00953143"/>
    <w:rsid w:val="00953D06"/>
    <w:rsid w:val="00954C2A"/>
    <w:rsid w:val="00954FBA"/>
    <w:rsid w:val="009554F3"/>
    <w:rsid w:val="009578CD"/>
    <w:rsid w:val="00957F9E"/>
    <w:rsid w:val="00960AD6"/>
    <w:rsid w:val="009621E3"/>
    <w:rsid w:val="00963B0E"/>
    <w:rsid w:val="00965D15"/>
    <w:rsid w:val="009669DC"/>
    <w:rsid w:val="00967747"/>
    <w:rsid w:val="00970044"/>
    <w:rsid w:val="009731BB"/>
    <w:rsid w:val="00974634"/>
    <w:rsid w:val="00974EF5"/>
    <w:rsid w:val="00977D2B"/>
    <w:rsid w:val="00980AB7"/>
    <w:rsid w:val="009828DE"/>
    <w:rsid w:val="00982F2A"/>
    <w:rsid w:val="00983096"/>
    <w:rsid w:val="00990A2D"/>
    <w:rsid w:val="00991462"/>
    <w:rsid w:val="0099186E"/>
    <w:rsid w:val="00991E83"/>
    <w:rsid w:val="00992FAF"/>
    <w:rsid w:val="009938AB"/>
    <w:rsid w:val="00995C7B"/>
    <w:rsid w:val="0099663B"/>
    <w:rsid w:val="00997531"/>
    <w:rsid w:val="0099773F"/>
    <w:rsid w:val="009A03A5"/>
    <w:rsid w:val="009A16B3"/>
    <w:rsid w:val="009A17CA"/>
    <w:rsid w:val="009A301D"/>
    <w:rsid w:val="009A3CCF"/>
    <w:rsid w:val="009A4F9C"/>
    <w:rsid w:val="009A6E27"/>
    <w:rsid w:val="009A7A11"/>
    <w:rsid w:val="009A7D42"/>
    <w:rsid w:val="009B0D87"/>
    <w:rsid w:val="009B1D2E"/>
    <w:rsid w:val="009B29E2"/>
    <w:rsid w:val="009B3105"/>
    <w:rsid w:val="009B3608"/>
    <w:rsid w:val="009B3F32"/>
    <w:rsid w:val="009B40CA"/>
    <w:rsid w:val="009B4C1D"/>
    <w:rsid w:val="009B60A0"/>
    <w:rsid w:val="009B6E60"/>
    <w:rsid w:val="009B7B94"/>
    <w:rsid w:val="009C074D"/>
    <w:rsid w:val="009C26DE"/>
    <w:rsid w:val="009C2896"/>
    <w:rsid w:val="009C3F59"/>
    <w:rsid w:val="009C4857"/>
    <w:rsid w:val="009C6D61"/>
    <w:rsid w:val="009C744E"/>
    <w:rsid w:val="009C7FF8"/>
    <w:rsid w:val="009D14C9"/>
    <w:rsid w:val="009D2135"/>
    <w:rsid w:val="009D35B5"/>
    <w:rsid w:val="009D5B6C"/>
    <w:rsid w:val="009D7675"/>
    <w:rsid w:val="009D7E27"/>
    <w:rsid w:val="009E10F9"/>
    <w:rsid w:val="009E11D4"/>
    <w:rsid w:val="009E1318"/>
    <w:rsid w:val="009E131E"/>
    <w:rsid w:val="009E15F8"/>
    <w:rsid w:val="009E220D"/>
    <w:rsid w:val="009E2768"/>
    <w:rsid w:val="009E3911"/>
    <w:rsid w:val="009E49B2"/>
    <w:rsid w:val="009E58FF"/>
    <w:rsid w:val="009E6867"/>
    <w:rsid w:val="009E69BE"/>
    <w:rsid w:val="009F040A"/>
    <w:rsid w:val="009F3920"/>
    <w:rsid w:val="009F3CEF"/>
    <w:rsid w:val="009F5195"/>
    <w:rsid w:val="009F593E"/>
    <w:rsid w:val="00A0013B"/>
    <w:rsid w:val="00A02184"/>
    <w:rsid w:val="00A030C2"/>
    <w:rsid w:val="00A04AB7"/>
    <w:rsid w:val="00A07B9D"/>
    <w:rsid w:val="00A07BD7"/>
    <w:rsid w:val="00A120AA"/>
    <w:rsid w:val="00A12FAA"/>
    <w:rsid w:val="00A14695"/>
    <w:rsid w:val="00A14D4B"/>
    <w:rsid w:val="00A15546"/>
    <w:rsid w:val="00A16635"/>
    <w:rsid w:val="00A1744E"/>
    <w:rsid w:val="00A17B24"/>
    <w:rsid w:val="00A20F90"/>
    <w:rsid w:val="00A216FF"/>
    <w:rsid w:val="00A22320"/>
    <w:rsid w:val="00A227E1"/>
    <w:rsid w:val="00A24587"/>
    <w:rsid w:val="00A26362"/>
    <w:rsid w:val="00A27065"/>
    <w:rsid w:val="00A27B17"/>
    <w:rsid w:val="00A312A1"/>
    <w:rsid w:val="00A32D83"/>
    <w:rsid w:val="00A32F9A"/>
    <w:rsid w:val="00A3325F"/>
    <w:rsid w:val="00A33780"/>
    <w:rsid w:val="00A34A19"/>
    <w:rsid w:val="00A37630"/>
    <w:rsid w:val="00A3770B"/>
    <w:rsid w:val="00A4218A"/>
    <w:rsid w:val="00A42893"/>
    <w:rsid w:val="00A42E9C"/>
    <w:rsid w:val="00A45F0E"/>
    <w:rsid w:val="00A45F37"/>
    <w:rsid w:val="00A4620F"/>
    <w:rsid w:val="00A467F2"/>
    <w:rsid w:val="00A475D2"/>
    <w:rsid w:val="00A475E8"/>
    <w:rsid w:val="00A52BBA"/>
    <w:rsid w:val="00A56645"/>
    <w:rsid w:val="00A56894"/>
    <w:rsid w:val="00A60C9B"/>
    <w:rsid w:val="00A616E3"/>
    <w:rsid w:val="00A62091"/>
    <w:rsid w:val="00A62094"/>
    <w:rsid w:val="00A66052"/>
    <w:rsid w:val="00A66311"/>
    <w:rsid w:val="00A67164"/>
    <w:rsid w:val="00A70957"/>
    <w:rsid w:val="00A70D10"/>
    <w:rsid w:val="00A710B8"/>
    <w:rsid w:val="00A71480"/>
    <w:rsid w:val="00A725B7"/>
    <w:rsid w:val="00A733A3"/>
    <w:rsid w:val="00A73521"/>
    <w:rsid w:val="00A7489B"/>
    <w:rsid w:val="00A752AA"/>
    <w:rsid w:val="00A80354"/>
    <w:rsid w:val="00A80B2B"/>
    <w:rsid w:val="00A82438"/>
    <w:rsid w:val="00A8250F"/>
    <w:rsid w:val="00A85B87"/>
    <w:rsid w:val="00A86489"/>
    <w:rsid w:val="00A86D98"/>
    <w:rsid w:val="00A8796B"/>
    <w:rsid w:val="00A87B98"/>
    <w:rsid w:val="00A906D8"/>
    <w:rsid w:val="00A9083D"/>
    <w:rsid w:val="00A908D0"/>
    <w:rsid w:val="00AA237F"/>
    <w:rsid w:val="00AA345C"/>
    <w:rsid w:val="00AA5198"/>
    <w:rsid w:val="00AB0225"/>
    <w:rsid w:val="00AB194F"/>
    <w:rsid w:val="00AB1C90"/>
    <w:rsid w:val="00AB2DCA"/>
    <w:rsid w:val="00AB45A3"/>
    <w:rsid w:val="00AB4F78"/>
    <w:rsid w:val="00AB78B6"/>
    <w:rsid w:val="00AB7B13"/>
    <w:rsid w:val="00AC034B"/>
    <w:rsid w:val="00AC0CBB"/>
    <w:rsid w:val="00AC2598"/>
    <w:rsid w:val="00AC3B9C"/>
    <w:rsid w:val="00AC3BB4"/>
    <w:rsid w:val="00AC3D2F"/>
    <w:rsid w:val="00AC4F0B"/>
    <w:rsid w:val="00AC566E"/>
    <w:rsid w:val="00AD0179"/>
    <w:rsid w:val="00AD024A"/>
    <w:rsid w:val="00AD0448"/>
    <w:rsid w:val="00AD0A84"/>
    <w:rsid w:val="00AD20F5"/>
    <w:rsid w:val="00AD2A07"/>
    <w:rsid w:val="00AD4295"/>
    <w:rsid w:val="00AE078D"/>
    <w:rsid w:val="00AE11F5"/>
    <w:rsid w:val="00AE16C5"/>
    <w:rsid w:val="00AE1E97"/>
    <w:rsid w:val="00AE24B0"/>
    <w:rsid w:val="00AE28A5"/>
    <w:rsid w:val="00AE2BA2"/>
    <w:rsid w:val="00AE30E2"/>
    <w:rsid w:val="00AE4496"/>
    <w:rsid w:val="00AE4F94"/>
    <w:rsid w:val="00AE56D0"/>
    <w:rsid w:val="00AE5757"/>
    <w:rsid w:val="00AE679F"/>
    <w:rsid w:val="00AF0743"/>
    <w:rsid w:val="00AF405D"/>
    <w:rsid w:val="00AF48AD"/>
    <w:rsid w:val="00AF78C6"/>
    <w:rsid w:val="00B03009"/>
    <w:rsid w:val="00B03CB4"/>
    <w:rsid w:val="00B03E74"/>
    <w:rsid w:val="00B043F3"/>
    <w:rsid w:val="00B04DC3"/>
    <w:rsid w:val="00B05222"/>
    <w:rsid w:val="00B06624"/>
    <w:rsid w:val="00B06EEF"/>
    <w:rsid w:val="00B073A5"/>
    <w:rsid w:val="00B125BC"/>
    <w:rsid w:val="00B1525C"/>
    <w:rsid w:val="00B163BF"/>
    <w:rsid w:val="00B17ED3"/>
    <w:rsid w:val="00B223E2"/>
    <w:rsid w:val="00B238E7"/>
    <w:rsid w:val="00B249DC"/>
    <w:rsid w:val="00B2545C"/>
    <w:rsid w:val="00B26358"/>
    <w:rsid w:val="00B27A01"/>
    <w:rsid w:val="00B27BCB"/>
    <w:rsid w:val="00B3040A"/>
    <w:rsid w:val="00B322E0"/>
    <w:rsid w:val="00B327A8"/>
    <w:rsid w:val="00B33222"/>
    <w:rsid w:val="00B3328F"/>
    <w:rsid w:val="00B334C5"/>
    <w:rsid w:val="00B33F42"/>
    <w:rsid w:val="00B35A62"/>
    <w:rsid w:val="00B42428"/>
    <w:rsid w:val="00B42CF2"/>
    <w:rsid w:val="00B43A9D"/>
    <w:rsid w:val="00B45952"/>
    <w:rsid w:val="00B467AD"/>
    <w:rsid w:val="00B50A57"/>
    <w:rsid w:val="00B53E16"/>
    <w:rsid w:val="00B5494E"/>
    <w:rsid w:val="00B54BAC"/>
    <w:rsid w:val="00B56AB8"/>
    <w:rsid w:val="00B56CA3"/>
    <w:rsid w:val="00B62787"/>
    <w:rsid w:val="00B6569B"/>
    <w:rsid w:val="00B65A9E"/>
    <w:rsid w:val="00B65C91"/>
    <w:rsid w:val="00B65C96"/>
    <w:rsid w:val="00B6689B"/>
    <w:rsid w:val="00B668C7"/>
    <w:rsid w:val="00B67202"/>
    <w:rsid w:val="00B67BA0"/>
    <w:rsid w:val="00B711AF"/>
    <w:rsid w:val="00B75961"/>
    <w:rsid w:val="00B7626E"/>
    <w:rsid w:val="00B77147"/>
    <w:rsid w:val="00B77659"/>
    <w:rsid w:val="00B77911"/>
    <w:rsid w:val="00B80091"/>
    <w:rsid w:val="00B80762"/>
    <w:rsid w:val="00B81AE5"/>
    <w:rsid w:val="00B822B7"/>
    <w:rsid w:val="00B82DEA"/>
    <w:rsid w:val="00B8730B"/>
    <w:rsid w:val="00B90072"/>
    <w:rsid w:val="00B901DF"/>
    <w:rsid w:val="00B90877"/>
    <w:rsid w:val="00B918B1"/>
    <w:rsid w:val="00B924D4"/>
    <w:rsid w:val="00B92F34"/>
    <w:rsid w:val="00B94148"/>
    <w:rsid w:val="00B94717"/>
    <w:rsid w:val="00B94F22"/>
    <w:rsid w:val="00B96493"/>
    <w:rsid w:val="00B96741"/>
    <w:rsid w:val="00B973C4"/>
    <w:rsid w:val="00B9743C"/>
    <w:rsid w:val="00BA00E3"/>
    <w:rsid w:val="00BA382E"/>
    <w:rsid w:val="00BA3921"/>
    <w:rsid w:val="00BA3B1D"/>
    <w:rsid w:val="00BA49F1"/>
    <w:rsid w:val="00BA6470"/>
    <w:rsid w:val="00BA7B02"/>
    <w:rsid w:val="00BB106B"/>
    <w:rsid w:val="00BB1AB2"/>
    <w:rsid w:val="00BB399B"/>
    <w:rsid w:val="00BB3C61"/>
    <w:rsid w:val="00BB51A7"/>
    <w:rsid w:val="00BB560A"/>
    <w:rsid w:val="00BB59FD"/>
    <w:rsid w:val="00BB5CB0"/>
    <w:rsid w:val="00BB6781"/>
    <w:rsid w:val="00BB6B87"/>
    <w:rsid w:val="00BB6CAD"/>
    <w:rsid w:val="00BB6F75"/>
    <w:rsid w:val="00BB793D"/>
    <w:rsid w:val="00BC55BC"/>
    <w:rsid w:val="00BC5E1D"/>
    <w:rsid w:val="00BD2041"/>
    <w:rsid w:val="00BD2EB3"/>
    <w:rsid w:val="00BD4042"/>
    <w:rsid w:val="00BD45DD"/>
    <w:rsid w:val="00BD5062"/>
    <w:rsid w:val="00BD5236"/>
    <w:rsid w:val="00BD57B5"/>
    <w:rsid w:val="00BD6A6A"/>
    <w:rsid w:val="00BD7336"/>
    <w:rsid w:val="00BE0209"/>
    <w:rsid w:val="00BE0718"/>
    <w:rsid w:val="00BE2618"/>
    <w:rsid w:val="00BE4864"/>
    <w:rsid w:val="00BE4AA0"/>
    <w:rsid w:val="00BE5033"/>
    <w:rsid w:val="00BE714B"/>
    <w:rsid w:val="00BF34A3"/>
    <w:rsid w:val="00BF545E"/>
    <w:rsid w:val="00BF5B95"/>
    <w:rsid w:val="00BF5BA8"/>
    <w:rsid w:val="00BF5F45"/>
    <w:rsid w:val="00BF6785"/>
    <w:rsid w:val="00C025B6"/>
    <w:rsid w:val="00C02C36"/>
    <w:rsid w:val="00C037B4"/>
    <w:rsid w:val="00C03ED6"/>
    <w:rsid w:val="00C05258"/>
    <w:rsid w:val="00C0551B"/>
    <w:rsid w:val="00C070EB"/>
    <w:rsid w:val="00C07861"/>
    <w:rsid w:val="00C07B9D"/>
    <w:rsid w:val="00C10912"/>
    <w:rsid w:val="00C10FBF"/>
    <w:rsid w:val="00C11CE7"/>
    <w:rsid w:val="00C1326B"/>
    <w:rsid w:val="00C15F39"/>
    <w:rsid w:val="00C16291"/>
    <w:rsid w:val="00C17AD8"/>
    <w:rsid w:val="00C22FC0"/>
    <w:rsid w:val="00C231BF"/>
    <w:rsid w:val="00C2389A"/>
    <w:rsid w:val="00C25514"/>
    <w:rsid w:val="00C25E39"/>
    <w:rsid w:val="00C26A6C"/>
    <w:rsid w:val="00C26B55"/>
    <w:rsid w:val="00C26E2A"/>
    <w:rsid w:val="00C27070"/>
    <w:rsid w:val="00C27159"/>
    <w:rsid w:val="00C27919"/>
    <w:rsid w:val="00C27F74"/>
    <w:rsid w:val="00C30601"/>
    <w:rsid w:val="00C30B2F"/>
    <w:rsid w:val="00C31290"/>
    <w:rsid w:val="00C3232C"/>
    <w:rsid w:val="00C337D1"/>
    <w:rsid w:val="00C34026"/>
    <w:rsid w:val="00C35774"/>
    <w:rsid w:val="00C36FB0"/>
    <w:rsid w:val="00C37439"/>
    <w:rsid w:val="00C374AF"/>
    <w:rsid w:val="00C41651"/>
    <w:rsid w:val="00C42B89"/>
    <w:rsid w:val="00C437BE"/>
    <w:rsid w:val="00C442E7"/>
    <w:rsid w:val="00C462F9"/>
    <w:rsid w:val="00C47296"/>
    <w:rsid w:val="00C47CF1"/>
    <w:rsid w:val="00C505FC"/>
    <w:rsid w:val="00C50D82"/>
    <w:rsid w:val="00C5220C"/>
    <w:rsid w:val="00C55D91"/>
    <w:rsid w:val="00C62549"/>
    <w:rsid w:val="00C640B1"/>
    <w:rsid w:val="00C66802"/>
    <w:rsid w:val="00C70F0B"/>
    <w:rsid w:val="00C7150C"/>
    <w:rsid w:val="00C7183D"/>
    <w:rsid w:val="00C73C10"/>
    <w:rsid w:val="00C76256"/>
    <w:rsid w:val="00C763A8"/>
    <w:rsid w:val="00C7730A"/>
    <w:rsid w:val="00C82B11"/>
    <w:rsid w:val="00C83448"/>
    <w:rsid w:val="00C84890"/>
    <w:rsid w:val="00C8540C"/>
    <w:rsid w:val="00C85FF8"/>
    <w:rsid w:val="00C87C2C"/>
    <w:rsid w:val="00C902A6"/>
    <w:rsid w:val="00C90A1D"/>
    <w:rsid w:val="00C91F57"/>
    <w:rsid w:val="00C934AA"/>
    <w:rsid w:val="00C93C67"/>
    <w:rsid w:val="00C94037"/>
    <w:rsid w:val="00C96547"/>
    <w:rsid w:val="00CA2314"/>
    <w:rsid w:val="00CA3D36"/>
    <w:rsid w:val="00CA513F"/>
    <w:rsid w:val="00CA5409"/>
    <w:rsid w:val="00CA669C"/>
    <w:rsid w:val="00CA6B4D"/>
    <w:rsid w:val="00CA6BE9"/>
    <w:rsid w:val="00CA7E2A"/>
    <w:rsid w:val="00CB0224"/>
    <w:rsid w:val="00CB16A9"/>
    <w:rsid w:val="00CB17AC"/>
    <w:rsid w:val="00CB183C"/>
    <w:rsid w:val="00CB2BF0"/>
    <w:rsid w:val="00CB3865"/>
    <w:rsid w:val="00CB3B52"/>
    <w:rsid w:val="00CB3B89"/>
    <w:rsid w:val="00CB3D53"/>
    <w:rsid w:val="00CB3DAC"/>
    <w:rsid w:val="00CB401C"/>
    <w:rsid w:val="00CB41DC"/>
    <w:rsid w:val="00CB55B2"/>
    <w:rsid w:val="00CB7A91"/>
    <w:rsid w:val="00CC1455"/>
    <w:rsid w:val="00CC1D19"/>
    <w:rsid w:val="00CC1DF7"/>
    <w:rsid w:val="00CC2DDC"/>
    <w:rsid w:val="00CC494C"/>
    <w:rsid w:val="00CC563F"/>
    <w:rsid w:val="00CC6746"/>
    <w:rsid w:val="00CD1A93"/>
    <w:rsid w:val="00CD207F"/>
    <w:rsid w:val="00CD2A40"/>
    <w:rsid w:val="00CD46CF"/>
    <w:rsid w:val="00CD47A7"/>
    <w:rsid w:val="00CD5642"/>
    <w:rsid w:val="00CE18FB"/>
    <w:rsid w:val="00CE21D3"/>
    <w:rsid w:val="00CE2A2E"/>
    <w:rsid w:val="00CE4AA4"/>
    <w:rsid w:val="00CE4F8E"/>
    <w:rsid w:val="00CE595C"/>
    <w:rsid w:val="00CE6024"/>
    <w:rsid w:val="00CE6C11"/>
    <w:rsid w:val="00CE6DEC"/>
    <w:rsid w:val="00CE7D94"/>
    <w:rsid w:val="00CF0DB5"/>
    <w:rsid w:val="00CF2DF9"/>
    <w:rsid w:val="00CF4666"/>
    <w:rsid w:val="00CF47AE"/>
    <w:rsid w:val="00CF5C26"/>
    <w:rsid w:val="00CF6668"/>
    <w:rsid w:val="00CF6B4F"/>
    <w:rsid w:val="00CF7E24"/>
    <w:rsid w:val="00D01B64"/>
    <w:rsid w:val="00D02D7D"/>
    <w:rsid w:val="00D02E36"/>
    <w:rsid w:val="00D02E5E"/>
    <w:rsid w:val="00D04A19"/>
    <w:rsid w:val="00D06332"/>
    <w:rsid w:val="00D06769"/>
    <w:rsid w:val="00D068F1"/>
    <w:rsid w:val="00D07481"/>
    <w:rsid w:val="00D11001"/>
    <w:rsid w:val="00D120DA"/>
    <w:rsid w:val="00D1252B"/>
    <w:rsid w:val="00D130B3"/>
    <w:rsid w:val="00D135DA"/>
    <w:rsid w:val="00D13AD4"/>
    <w:rsid w:val="00D140E3"/>
    <w:rsid w:val="00D144DA"/>
    <w:rsid w:val="00D147A0"/>
    <w:rsid w:val="00D15B49"/>
    <w:rsid w:val="00D167BF"/>
    <w:rsid w:val="00D1704B"/>
    <w:rsid w:val="00D17CAB"/>
    <w:rsid w:val="00D206CB"/>
    <w:rsid w:val="00D20748"/>
    <w:rsid w:val="00D216F1"/>
    <w:rsid w:val="00D21A07"/>
    <w:rsid w:val="00D229AE"/>
    <w:rsid w:val="00D23913"/>
    <w:rsid w:val="00D24567"/>
    <w:rsid w:val="00D24CE9"/>
    <w:rsid w:val="00D30894"/>
    <w:rsid w:val="00D331A6"/>
    <w:rsid w:val="00D369F7"/>
    <w:rsid w:val="00D37533"/>
    <w:rsid w:val="00D41DEE"/>
    <w:rsid w:val="00D421F8"/>
    <w:rsid w:val="00D443FF"/>
    <w:rsid w:val="00D449F2"/>
    <w:rsid w:val="00D47C38"/>
    <w:rsid w:val="00D50573"/>
    <w:rsid w:val="00D50B4C"/>
    <w:rsid w:val="00D517AF"/>
    <w:rsid w:val="00D51FCD"/>
    <w:rsid w:val="00D53A91"/>
    <w:rsid w:val="00D53CE1"/>
    <w:rsid w:val="00D54B61"/>
    <w:rsid w:val="00D55F21"/>
    <w:rsid w:val="00D569B5"/>
    <w:rsid w:val="00D57332"/>
    <w:rsid w:val="00D57A4C"/>
    <w:rsid w:val="00D616FB"/>
    <w:rsid w:val="00D617C6"/>
    <w:rsid w:val="00D645D5"/>
    <w:rsid w:val="00D663AD"/>
    <w:rsid w:val="00D66745"/>
    <w:rsid w:val="00D670E2"/>
    <w:rsid w:val="00D670F5"/>
    <w:rsid w:val="00D6743F"/>
    <w:rsid w:val="00D67EF0"/>
    <w:rsid w:val="00D712B5"/>
    <w:rsid w:val="00D71617"/>
    <w:rsid w:val="00D7212C"/>
    <w:rsid w:val="00D7285B"/>
    <w:rsid w:val="00D72E69"/>
    <w:rsid w:val="00D7305D"/>
    <w:rsid w:val="00D73071"/>
    <w:rsid w:val="00D73389"/>
    <w:rsid w:val="00D74BEE"/>
    <w:rsid w:val="00D74E8F"/>
    <w:rsid w:val="00D761F7"/>
    <w:rsid w:val="00D77FF4"/>
    <w:rsid w:val="00D81930"/>
    <w:rsid w:val="00D84E20"/>
    <w:rsid w:val="00D87521"/>
    <w:rsid w:val="00D91322"/>
    <w:rsid w:val="00D91D3F"/>
    <w:rsid w:val="00D950B7"/>
    <w:rsid w:val="00D95916"/>
    <w:rsid w:val="00D9653F"/>
    <w:rsid w:val="00D96638"/>
    <w:rsid w:val="00D96A5E"/>
    <w:rsid w:val="00D97FE7"/>
    <w:rsid w:val="00DA2055"/>
    <w:rsid w:val="00DA25AB"/>
    <w:rsid w:val="00DA2986"/>
    <w:rsid w:val="00DA2D2B"/>
    <w:rsid w:val="00DA40CB"/>
    <w:rsid w:val="00DA575E"/>
    <w:rsid w:val="00DA5B5A"/>
    <w:rsid w:val="00DA7273"/>
    <w:rsid w:val="00DA7547"/>
    <w:rsid w:val="00DB1DA9"/>
    <w:rsid w:val="00DB2CD7"/>
    <w:rsid w:val="00DB3980"/>
    <w:rsid w:val="00DB46DC"/>
    <w:rsid w:val="00DB48BF"/>
    <w:rsid w:val="00DB4FD6"/>
    <w:rsid w:val="00DB536F"/>
    <w:rsid w:val="00DB5D17"/>
    <w:rsid w:val="00DC171E"/>
    <w:rsid w:val="00DC4360"/>
    <w:rsid w:val="00DC4771"/>
    <w:rsid w:val="00DC4A46"/>
    <w:rsid w:val="00DC6932"/>
    <w:rsid w:val="00DC7F80"/>
    <w:rsid w:val="00DD0990"/>
    <w:rsid w:val="00DD0AA4"/>
    <w:rsid w:val="00DD1D2A"/>
    <w:rsid w:val="00DD3911"/>
    <w:rsid w:val="00DD39D1"/>
    <w:rsid w:val="00DD3E82"/>
    <w:rsid w:val="00DD50D2"/>
    <w:rsid w:val="00DD520C"/>
    <w:rsid w:val="00DD5AB2"/>
    <w:rsid w:val="00DD6161"/>
    <w:rsid w:val="00DD7EF8"/>
    <w:rsid w:val="00DE0B0B"/>
    <w:rsid w:val="00DE2002"/>
    <w:rsid w:val="00DE4C4E"/>
    <w:rsid w:val="00DE5ABE"/>
    <w:rsid w:val="00DE65BC"/>
    <w:rsid w:val="00DE7684"/>
    <w:rsid w:val="00DF0AA6"/>
    <w:rsid w:val="00DF1699"/>
    <w:rsid w:val="00DF23EB"/>
    <w:rsid w:val="00DF3006"/>
    <w:rsid w:val="00DF37ED"/>
    <w:rsid w:val="00DF461C"/>
    <w:rsid w:val="00DF4D1E"/>
    <w:rsid w:val="00DF5030"/>
    <w:rsid w:val="00DF5BDD"/>
    <w:rsid w:val="00DF5E6B"/>
    <w:rsid w:val="00DF6B33"/>
    <w:rsid w:val="00DF7B7B"/>
    <w:rsid w:val="00E00E02"/>
    <w:rsid w:val="00E01A51"/>
    <w:rsid w:val="00E01E83"/>
    <w:rsid w:val="00E02636"/>
    <w:rsid w:val="00E032B5"/>
    <w:rsid w:val="00E0341F"/>
    <w:rsid w:val="00E047EC"/>
    <w:rsid w:val="00E06CFF"/>
    <w:rsid w:val="00E105ED"/>
    <w:rsid w:val="00E128F0"/>
    <w:rsid w:val="00E13362"/>
    <w:rsid w:val="00E133F8"/>
    <w:rsid w:val="00E134FD"/>
    <w:rsid w:val="00E136AA"/>
    <w:rsid w:val="00E14E1C"/>
    <w:rsid w:val="00E1534A"/>
    <w:rsid w:val="00E17234"/>
    <w:rsid w:val="00E172C9"/>
    <w:rsid w:val="00E20A3C"/>
    <w:rsid w:val="00E20D98"/>
    <w:rsid w:val="00E20F17"/>
    <w:rsid w:val="00E217E9"/>
    <w:rsid w:val="00E21C24"/>
    <w:rsid w:val="00E22268"/>
    <w:rsid w:val="00E23811"/>
    <w:rsid w:val="00E25569"/>
    <w:rsid w:val="00E269B1"/>
    <w:rsid w:val="00E2710E"/>
    <w:rsid w:val="00E27C64"/>
    <w:rsid w:val="00E31292"/>
    <w:rsid w:val="00E32AAE"/>
    <w:rsid w:val="00E33C4B"/>
    <w:rsid w:val="00E33ED0"/>
    <w:rsid w:val="00E3453A"/>
    <w:rsid w:val="00E350BE"/>
    <w:rsid w:val="00E35B3D"/>
    <w:rsid w:val="00E364D9"/>
    <w:rsid w:val="00E36C7C"/>
    <w:rsid w:val="00E37028"/>
    <w:rsid w:val="00E37B9A"/>
    <w:rsid w:val="00E4093B"/>
    <w:rsid w:val="00E42777"/>
    <w:rsid w:val="00E43C60"/>
    <w:rsid w:val="00E44969"/>
    <w:rsid w:val="00E463E6"/>
    <w:rsid w:val="00E47EAE"/>
    <w:rsid w:val="00E54D28"/>
    <w:rsid w:val="00E54E2C"/>
    <w:rsid w:val="00E54F54"/>
    <w:rsid w:val="00E550E8"/>
    <w:rsid w:val="00E56899"/>
    <w:rsid w:val="00E56BBA"/>
    <w:rsid w:val="00E57047"/>
    <w:rsid w:val="00E57A4D"/>
    <w:rsid w:val="00E60D14"/>
    <w:rsid w:val="00E628B5"/>
    <w:rsid w:val="00E63BB4"/>
    <w:rsid w:val="00E67003"/>
    <w:rsid w:val="00E70E96"/>
    <w:rsid w:val="00E70F65"/>
    <w:rsid w:val="00E70FC1"/>
    <w:rsid w:val="00E71809"/>
    <w:rsid w:val="00E71C77"/>
    <w:rsid w:val="00E7266A"/>
    <w:rsid w:val="00E732EF"/>
    <w:rsid w:val="00E75BD1"/>
    <w:rsid w:val="00E75E43"/>
    <w:rsid w:val="00E767E1"/>
    <w:rsid w:val="00E77086"/>
    <w:rsid w:val="00E8041D"/>
    <w:rsid w:val="00E80B64"/>
    <w:rsid w:val="00E81556"/>
    <w:rsid w:val="00E81D9D"/>
    <w:rsid w:val="00E85462"/>
    <w:rsid w:val="00E86A6F"/>
    <w:rsid w:val="00E91287"/>
    <w:rsid w:val="00E91E47"/>
    <w:rsid w:val="00E92A67"/>
    <w:rsid w:val="00E94F5A"/>
    <w:rsid w:val="00E955F9"/>
    <w:rsid w:val="00E96C8F"/>
    <w:rsid w:val="00EA7263"/>
    <w:rsid w:val="00EB02A6"/>
    <w:rsid w:val="00EB339F"/>
    <w:rsid w:val="00EB363A"/>
    <w:rsid w:val="00EB6435"/>
    <w:rsid w:val="00EB77F9"/>
    <w:rsid w:val="00EB7A8B"/>
    <w:rsid w:val="00EC03DF"/>
    <w:rsid w:val="00EC0D86"/>
    <w:rsid w:val="00EC0E08"/>
    <w:rsid w:val="00EC1A8C"/>
    <w:rsid w:val="00EC2EC3"/>
    <w:rsid w:val="00EC4846"/>
    <w:rsid w:val="00EC5AFE"/>
    <w:rsid w:val="00EC743A"/>
    <w:rsid w:val="00ED0C2D"/>
    <w:rsid w:val="00ED269B"/>
    <w:rsid w:val="00ED4BCA"/>
    <w:rsid w:val="00ED4C0A"/>
    <w:rsid w:val="00ED7A7F"/>
    <w:rsid w:val="00ED7F89"/>
    <w:rsid w:val="00EE00EB"/>
    <w:rsid w:val="00EE00F7"/>
    <w:rsid w:val="00EE087B"/>
    <w:rsid w:val="00EE2BAD"/>
    <w:rsid w:val="00EE337E"/>
    <w:rsid w:val="00EE3653"/>
    <w:rsid w:val="00EE39DD"/>
    <w:rsid w:val="00EE52C2"/>
    <w:rsid w:val="00EE5586"/>
    <w:rsid w:val="00EE589C"/>
    <w:rsid w:val="00EE7360"/>
    <w:rsid w:val="00EF2B9B"/>
    <w:rsid w:val="00EF4FC1"/>
    <w:rsid w:val="00EF503F"/>
    <w:rsid w:val="00EF6211"/>
    <w:rsid w:val="00EF65C6"/>
    <w:rsid w:val="00EF7394"/>
    <w:rsid w:val="00F000AB"/>
    <w:rsid w:val="00F00C67"/>
    <w:rsid w:val="00F02811"/>
    <w:rsid w:val="00F045CA"/>
    <w:rsid w:val="00F05EE4"/>
    <w:rsid w:val="00F06EEC"/>
    <w:rsid w:val="00F10014"/>
    <w:rsid w:val="00F1158D"/>
    <w:rsid w:val="00F121DC"/>
    <w:rsid w:val="00F13641"/>
    <w:rsid w:val="00F139E2"/>
    <w:rsid w:val="00F146A4"/>
    <w:rsid w:val="00F150D1"/>
    <w:rsid w:val="00F163AF"/>
    <w:rsid w:val="00F16E06"/>
    <w:rsid w:val="00F17644"/>
    <w:rsid w:val="00F21B10"/>
    <w:rsid w:val="00F2257D"/>
    <w:rsid w:val="00F2386E"/>
    <w:rsid w:val="00F23CD1"/>
    <w:rsid w:val="00F2411F"/>
    <w:rsid w:val="00F24400"/>
    <w:rsid w:val="00F25153"/>
    <w:rsid w:val="00F266E2"/>
    <w:rsid w:val="00F27CDE"/>
    <w:rsid w:val="00F30778"/>
    <w:rsid w:val="00F31B2F"/>
    <w:rsid w:val="00F3235C"/>
    <w:rsid w:val="00F34B73"/>
    <w:rsid w:val="00F35735"/>
    <w:rsid w:val="00F35DBB"/>
    <w:rsid w:val="00F365FD"/>
    <w:rsid w:val="00F37047"/>
    <w:rsid w:val="00F43A94"/>
    <w:rsid w:val="00F440C5"/>
    <w:rsid w:val="00F44854"/>
    <w:rsid w:val="00F44BC8"/>
    <w:rsid w:val="00F44C03"/>
    <w:rsid w:val="00F466D3"/>
    <w:rsid w:val="00F469AB"/>
    <w:rsid w:val="00F4711C"/>
    <w:rsid w:val="00F47167"/>
    <w:rsid w:val="00F47663"/>
    <w:rsid w:val="00F515DB"/>
    <w:rsid w:val="00F5240E"/>
    <w:rsid w:val="00F565BC"/>
    <w:rsid w:val="00F5674D"/>
    <w:rsid w:val="00F60AE9"/>
    <w:rsid w:val="00F63096"/>
    <w:rsid w:val="00F63B1F"/>
    <w:rsid w:val="00F64B92"/>
    <w:rsid w:val="00F65995"/>
    <w:rsid w:val="00F6754E"/>
    <w:rsid w:val="00F7147D"/>
    <w:rsid w:val="00F714BC"/>
    <w:rsid w:val="00F71EB8"/>
    <w:rsid w:val="00F746FB"/>
    <w:rsid w:val="00F751EE"/>
    <w:rsid w:val="00F76D50"/>
    <w:rsid w:val="00F777D4"/>
    <w:rsid w:val="00F80D14"/>
    <w:rsid w:val="00F82D6D"/>
    <w:rsid w:val="00F84A0F"/>
    <w:rsid w:val="00F8644B"/>
    <w:rsid w:val="00F92FDF"/>
    <w:rsid w:val="00F94925"/>
    <w:rsid w:val="00F96ECF"/>
    <w:rsid w:val="00F9721A"/>
    <w:rsid w:val="00FA15B1"/>
    <w:rsid w:val="00FA44DA"/>
    <w:rsid w:val="00FA4BC6"/>
    <w:rsid w:val="00FB0BA3"/>
    <w:rsid w:val="00FB0C85"/>
    <w:rsid w:val="00FB0D00"/>
    <w:rsid w:val="00FB5145"/>
    <w:rsid w:val="00FB52A6"/>
    <w:rsid w:val="00FB571D"/>
    <w:rsid w:val="00FB5939"/>
    <w:rsid w:val="00FB5B13"/>
    <w:rsid w:val="00FB7525"/>
    <w:rsid w:val="00FC1372"/>
    <w:rsid w:val="00FC1A9B"/>
    <w:rsid w:val="00FC375A"/>
    <w:rsid w:val="00FC390E"/>
    <w:rsid w:val="00FC3A85"/>
    <w:rsid w:val="00FC7057"/>
    <w:rsid w:val="00FC712C"/>
    <w:rsid w:val="00FD32E7"/>
    <w:rsid w:val="00FD51BD"/>
    <w:rsid w:val="00FD5B53"/>
    <w:rsid w:val="00FD6B98"/>
    <w:rsid w:val="00FD776E"/>
    <w:rsid w:val="00FD79A4"/>
    <w:rsid w:val="00FD7F04"/>
    <w:rsid w:val="00FE0963"/>
    <w:rsid w:val="00FE0BF0"/>
    <w:rsid w:val="00FE13B3"/>
    <w:rsid w:val="00FE1871"/>
    <w:rsid w:val="00FE381F"/>
    <w:rsid w:val="00FE3E40"/>
    <w:rsid w:val="00FE4D74"/>
    <w:rsid w:val="00FE5D4D"/>
    <w:rsid w:val="00FE6402"/>
    <w:rsid w:val="00FE6A20"/>
    <w:rsid w:val="00FE6B78"/>
    <w:rsid w:val="00FE6B91"/>
    <w:rsid w:val="00FF2D81"/>
    <w:rsid w:val="00FF2FE2"/>
    <w:rsid w:val="00FF34D1"/>
    <w:rsid w:val="00FF3F97"/>
    <w:rsid w:val="00FF51AA"/>
    <w:rsid w:val="00FF667A"/>
    <w:rsid w:val="00FF6D36"/>
    <w:rsid w:val="00FF6D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AF7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Normal (Web)" w:uiPriority="99"/>
    <w:lsdException w:name="HTML Cite"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3921"/>
    <w:pPr>
      <w:suppressAutoHyphens/>
      <w:jc w:val="both"/>
    </w:pPr>
    <w:rPr>
      <w:sz w:val="22"/>
      <w:szCs w:val="24"/>
      <w:lang w:val="en-US" w:eastAsia="ar-SA"/>
    </w:rPr>
  </w:style>
  <w:style w:type="paragraph" w:styleId="Nadpis1">
    <w:name w:val="heading 1"/>
    <w:basedOn w:val="Normln"/>
    <w:next w:val="Normln"/>
    <w:link w:val="Nadpis1Char"/>
    <w:uiPriority w:val="99"/>
    <w:qFormat/>
    <w:rsid w:val="00E01E83"/>
    <w:pPr>
      <w:keepNext/>
      <w:numPr>
        <w:numId w:val="54"/>
      </w:numPr>
      <w:spacing w:after="160"/>
      <w:outlineLvl w:val="0"/>
    </w:pPr>
    <w:rPr>
      <w:b/>
      <w:bCs/>
      <w:caps/>
    </w:rPr>
  </w:style>
  <w:style w:type="paragraph" w:styleId="Nadpis2">
    <w:name w:val="heading 2"/>
    <w:basedOn w:val="Normln"/>
    <w:next w:val="Normln"/>
    <w:link w:val="Nadpis2Char"/>
    <w:uiPriority w:val="99"/>
    <w:qFormat/>
    <w:pPr>
      <w:keepNext/>
      <w:numPr>
        <w:ilvl w:val="1"/>
        <w:numId w:val="26"/>
      </w:numPr>
      <w:spacing w:after="120"/>
      <w:outlineLvl w:val="1"/>
    </w:pPr>
    <w:rPr>
      <w:b/>
      <w:bCs/>
      <w:caps/>
    </w:rPr>
  </w:style>
  <w:style w:type="paragraph" w:styleId="Nadpis3">
    <w:name w:val="heading 3"/>
    <w:basedOn w:val="Normln"/>
    <w:next w:val="Normln"/>
    <w:link w:val="Nadpis3Char"/>
    <w:uiPriority w:val="99"/>
    <w:qFormat/>
    <w:pPr>
      <w:keepNext/>
      <w:numPr>
        <w:ilvl w:val="2"/>
        <w:numId w:val="26"/>
      </w:numPr>
      <w:spacing w:after="80"/>
      <w:outlineLvl w:val="2"/>
    </w:pPr>
    <w:rPr>
      <w:b/>
    </w:rPr>
  </w:style>
  <w:style w:type="paragraph" w:styleId="Nadpis4">
    <w:name w:val="heading 4"/>
    <w:basedOn w:val="Normln"/>
    <w:next w:val="Normln"/>
    <w:uiPriority w:val="99"/>
    <w:qFormat/>
    <w:rsid w:val="00CD47A7"/>
    <w:pPr>
      <w:keepNext/>
      <w:numPr>
        <w:ilvl w:val="3"/>
        <w:numId w:val="26"/>
      </w:numPr>
      <w:spacing w:before="120" w:after="40"/>
      <w:outlineLvl w:val="3"/>
    </w:pPr>
    <w:rPr>
      <w:lang w:val="cs-CZ"/>
    </w:rPr>
  </w:style>
  <w:style w:type="paragraph" w:styleId="Nadpis5">
    <w:name w:val="heading 5"/>
    <w:basedOn w:val="Normln"/>
    <w:next w:val="Normln"/>
    <w:link w:val="Nadpis5Char"/>
    <w:uiPriority w:val="99"/>
    <w:qFormat/>
    <w:pPr>
      <w:keepNext/>
      <w:jc w:val="center"/>
      <w:outlineLvl w:val="4"/>
    </w:pPr>
    <w:rPr>
      <w:b/>
      <w:bCs/>
      <w:caps/>
      <w:color w:val="0000FF"/>
      <w:szCs w:val="22"/>
    </w:rPr>
  </w:style>
  <w:style w:type="paragraph" w:styleId="Nadpis6">
    <w:name w:val="heading 6"/>
    <w:basedOn w:val="Normln"/>
    <w:next w:val="Normln"/>
    <w:link w:val="Nadpis6Char"/>
    <w:uiPriority w:val="99"/>
    <w:qFormat/>
    <w:pPr>
      <w:keepNext/>
      <w:numPr>
        <w:ilvl w:val="5"/>
        <w:numId w:val="26"/>
      </w:numPr>
      <w:outlineLvl w:val="5"/>
    </w:pPr>
    <w:rPr>
      <w:rFonts w:ascii="Arial" w:hAnsi="Arial"/>
      <w:b/>
      <w:bCs/>
      <w:sz w:val="24"/>
    </w:rPr>
  </w:style>
  <w:style w:type="paragraph" w:styleId="Nadpis7">
    <w:name w:val="heading 7"/>
    <w:basedOn w:val="Normln"/>
    <w:next w:val="Normln"/>
    <w:link w:val="Nadpis7Char"/>
    <w:uiPriority w:val="99"/>
    <w:qFormat/>
    <w:pPr>
      <w:keepNext/>
      <w:numPr>
        <w:ilvl w:val="6"/>
        <w:numId w:val="26"/>
      </w:numPr>
      <w:outlineLvl w:val="6"/>
    </w:pPr>
    <w:rPr>
      <w:b/>
      <w:bCs/>
      <w:caps/>
      <w:sz w:val="32"/>
    </w:rPr>
  </w:style>
  <w:style w:type="paragraph" w:styleId="Nadpis8">
    <w:name w:val="heading 8"/>
    <w:basedOn w:val="Normln"/>
    <w:next w:val="Normln"/>
    <w:link w:val="Nadpis8Char"/>
    <w:uiPriority w:val="99"/>
    <w:qFormat/>
    <w:pPr>
      <w:keepNext/>
      <w:spacing w:line="360" w:lineRule="auto"/>
      <w:outlineLvl w:val="7"/>
    </w:pPr>
    <w:rPr>
      <w:b/>
      <w:spacing w:val="80"/>
      <w:szCs w:val="20"/>
    </w:rPr>
  </w:style>
  <w:style w:type="paragraph" w:styleId="Nadpis9">
    <w:name w:val="heading 9"/>
    <w:basedOn w:val="Normln"/>
    <w:next w:val="Normln"/>
    <w:link w:val="Nadpis9Char"/>
    <w:uiPriority w:val="99"/>
    <w:qFormat/>
    <w:pPr>
      <w:keepNext/>
      <w:numPr>
        <w:ilvl w:val="8"/>
        <w:numId w:val="26"/>
      </w:numPr>
      <w:outlineLvl w:val="8"/>
    </w:pPr>
    <w:rPr>
      <w:b/>
      <w:bCs/>
      <w:caps/>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9"/>
    <w:rsid w:val="00EB6435"/>
    <w:rPr>
      <w:b/>
      <w:sz w:val="22"/>
      <w:szCs w:val="24"/>
      <w:lang w:val="en-US" w:eastAsia="ar-SA"/>
    </w:rPr>
  </w:style>
  <w:style w:type="character" w:styleId="Hypertextovodkaz">
    <w:name w:val="Hyperlink"/>
    <w:uiPriority w:val="99"/>
    <w:rPr>
      <w:color w:val="0000EE"/>
      <w:u w:val="single"/>
    </w:rPr>
  </w:style>
  <w:style w:type="character" w:styleId="slostrnky">
    <w:name w:val="page number"/>
    <w:basedOn w:val="Standardnpsmoodstavce"/>
    <w:uiPriority w:val="99"/>
  </w:style>
  <w:style w:type="character" w:styleId="Sledovanodkaz">
    <w:name w:val="FollowedHyperlink"/>
    <w:uiPriority w:val="99"/>
    <w:rPr>
      <w:color w:val="800080"/>
      <w:u w:val="single"/>
    </w:rPr>
  </w:style>
  <w:style w:type="paragraph" w:styleId="Zkladntext">
    <w:name w:val="Body Text"/>
    <w:basedOn w:val="Normln"/>
    <w:link w:val="ZkladntextChar"/>
    <w:uiPriority w:val="99"/>
    <w:rPr>
      <w:rFonts w:ascii="Arial" w:hAnsi="Arial"/>
      <w:caps/>
      <w:sz w:val="24"/>
    </w:rPr>
  </w:style>
  <w:style w:type="paragraph" w:customStyle="1" w:styleId="Rejstk">
    <w:name w:val="Rejstřík"/>
    <w:basedOn w:val="Normln"/>
    <w:uiPriority w:val="99"/>
    <w:pPr>
      <w:suppressLineNumbers/>
    </w:pPr>
    <w:rPr>
      <w:rFonts w:cs="Tahoma"/>
    </w:rPr>
  </w:style>
  <w:style w:type="paragraph" w:customStyle="1" w:styleId="IK-Nadpis2">
    <w:name w:val="IK-Nadpis 2"/>
    <w:basedOn w:val="Normln"/>
    <w:next w:val="Normln"/>
    <w:uiPriority w:val="99"/>
    <w:pPr>
      <w:keepNext/>
      <w:jc w:val="center"/>
    </w:pPr>
    <w:rPr>
      <w:b/>
      <w:bCs/>
      <w:caps/>
      <w:sz w:val="28"/>
      <w:szCs w:val="28"/>
      <w:lang w:val="cs-CZ"/>
    </w:rPr>
  </w:style>
  <w:style w:type="paragraph" w:customStyle="1" w:styleId="IK-tabulkaA-M">
    <w:name w:val="IK-tabulka A-M"/>
    <w:basedOn w:val="Normln"/>
    <w:uiPriority w:val="99"/>
    <w:rPr>
      <w:szCs w:val="20"/>
      <w:lang w:val="cs-CZ"/>
    </w:rPr>
  </w:style>
  <w:style w:type="paragraph" w:styleId="Zhlav">
    <w:name w:val="header"/>
    <w:basedOn w:val="Normln"/>
    <w:link w:val="ZhlavChar"/>
    <w:uiPriority w:val="99"/>
    <w:pPr>
      <w:tabs>
        <w:tab w:val="center" w:pos="4536"/>
        <w:tab w:val="right" w:pos="9072"/>
      </w:tabs>
      <w:spacing w:after="80"/>
    </w:pPr>
    <w:rPr>
      <w:b/>
    </w:rPr>
  </w:style>
  <w:style w:type="paragraph" w:styleId="Zkladntext2">
    <w:name w:val="Body Text 2"/>
    <w:basedOn w:val="Normln"/>
    <w:link w:val="Zkladntext2Char"/>
  </w:style>
  <w:style w:type="paragraph" w:styleId="Zkladntextodsazen3">
    <w:name w:val="Body Text Indent 3"/>
    <w:basedOn w:val="Normln"/>
    <w:link w:val="Zkladntextodsazen3Char"/>
    <w:uiPriority w:val="99"/>
    <w:pPr>
      <w:ind w:left="720" w:hanging="360"/>
    </w:pPr>
  </w:style>
  <w:style w:type="paragraph" w:styleId="Zkladntextodsazen">
    <w:name w:val="Body Text Indent"/>
    <w:basedOn w:val="Normln"/>
    <w:link w:val="ZkladntextodsazenChar"/>
    <w:uiPriority w:val="99"/>
    <w:pPr>
      <w:ind w:left="360"/>
    </w:pPr>
    <w:rPr>
      <w:sz w:val="24"/>
    </w:rPr>
  </w:style>
  <w:style w:type="paragraph" w:styleId="Zkladntextodsazen2">
    <w:name w:val="Body Text Indent 2"/>
    <w:basedOn w:val="Normln"/>
    <w:link w:val="Zkladntextodsazen2Char"/>
    <w:uiPriority w:val="99"/>
    <w:pPr>
      <w:ind w:left="426" w:hanging="426"/>
    </w:pPr>
    <w:rPr>
      <w:b/>
      <w:bCs/>
    </w:rPr>
  </w:style>
  <w:style w:type="paragraph" w:styleId="Zpat">
    <w:name w:val="footer"/>
    <w:basedOn w:val="Normln"/>
    <w:link w:val="ZpatChar"/>
    <w:uiPriority w:val="99"/>
    <w:pPr>
      <w:tabs>
        <w:tab w:val="center" w:pos="4536"/>
        <w:tab w:val="right" w:pos="9072"/>
      </w:tabs>
    </w:pPr>
  </w:style>
  <w:style w:type="paragraph" w:styleId="Zkladntext3">
    <w:name w:val="Body Text 3"/>
    <w:basedOn w:val="Normln"/>
    <w:link w:val="Zkladntext3Char"/>
    <w:uiPriority w:val="99"/>
  </w:style>
  <w:style w:type="paragraph" w:styleId="Obsah1">
    <w:name w:val="toc 1"/>
    <w:basedOn w:val="Normln"/>
    <w:next w:val="Zhlav"/>
    <w:uiPriority w:val="39"/>
    <w:pPr>
      <w:spacing w:after="120"/>
    </w:pPr>
    <w:rPr>
      <w:b/>
      <w:bCs/>
      <w:iCs/>
      <w:caps/>
      <w:sz w:val="24"/>
      <w:szCs w:val="28"/>
    </w:rPr>
  </w:style>
  <w:style w:type="paragraph" w:styleId="Obsah2">
    <w:name w:val="toc 2"/>
    <w:basedOn w:val="Normln"/>
    <w:next w:val="Normln"/>
    <w:uiPriority w:val="39"/>
    <w:pPr>
      <w:spacing w:after="80"/>
    </w:pPr>
    <w:rPr>
      <w:b/>
      <w:bCs/>
      <w:caps/>
      <w:szCs w:val="26"/>
    </w:rPr>
  </w:style>
  <w:style w:type="paragraph" w:styleId="Obsah3">
    <w:name w:val="toc 3"/>
    <w:basedOn w:val="Normln"/>
    <w:next w:val="Normln"/>
    <w:uiPriority w:val="39"/>
    <w:pPr>
      <w:tabs>
        <w:tab w:val="left" w:pos="879"/>
        <w:tab w:val="right" w:leader="dot" w:pos="9062"/>
      </w:tabs>
      <w:spacing w:after="40"/>
      <w:ind w:left="900" w:hanging="900"/>
    </w:pPr>
    <w:rPr>
      <w:b/>
      <w:szCs w:val="22"/>
      <w:lang w:val="cs-CZ"/>
    </w:rPr>
  </w:style>
  <w:style w:type="paragraph" w:customStyle="1" w:styleId="TextZakl">
    <w:name w:val="TextZakl"/>
    <w:uiPriority w:val="99"/>
    <w:pPr>
      <w:suppressAutoHyphens/>
      <w:overflowPunct w:val="0"/>
      <w:autoSpaceDE w:val="0"/>
      <w:spacing w:before="20"/>
      <w:jc w:val="both"/>
      <w:textAlignment w:val="baseline"/>
    </w:pPr>
    <w:rPr>
      <w:sz w:val="22"/>
      <w:lang w:eastAsia="ar-SA"/>
    </w:rPr>
  </w:style>
  <w:style w:type="paragraph" w:customStyle="1" w:styleId="Dizertace">
    <w:name w:val="Dizertace"/>
    <w:basedOn w:val="Normln"/>
    <w:uiPriority w:val="99"/>
    <w:pPr>
      <w:spacing w:line="360" w:lineRule="auto"/>
    </w:pPr>
    <w:rPr>
      <w:rFonts w:ascii="Arial" w:hAnsi="Arial"/>
      <w:sz w:val="24"/>
      <w:lang w:val="cs-CZ"/>
    </w:rPr>
  </w:style>
  <w:style w:type="paragraph" w:styleId="Prosttext">
    <w:name w:val="Plain Text"/>
    <w:basedOn w:val="Normln"/>
    <w:link w:val="ProsttextChar"/>
    <w:pPr>
      <w:suppressAutoHyphens w:val="0"/>
    </w:pPr>
    <w:rPr>
      <w:rFonts w:ascii="Courier New" w:hAnsi="Courier New"/>
      <w:b/>
      <w:i/>
      <w:sz w:val="20"/>
      <w:szCs w:val="20"/>
    </w:rPr>
  </w:style>
  <w:style w:type="paragraph" w:customStyle="1" w:styleId="Normln12">
    <w:name w:val="Normální.12"/>
    <w:next w:val="Normln"/>
    <w:uiPriority w:val="99"/>
    <w:rPr>
      <w:sz w:val="24"/>
    </w:rPr>
  </w:style>
  <w:style w:type="paragraph" w:customStyle="1" w:styleId="TextMV">
    <w:name w:val="Text MV"/>
    <w:basedOn w:val="Zkladntext"/>
    <w:uiPriority w:val="99"/>
    <w:pPr>
      <w:suppressAutoHyphens w:val="0"/>
      <w:overflowPunct w:val="0"/>
      <w:autoSpaceDE w:val="0"/>
      <w:autoSpaceDN w:val="0"/>
      <w:adjustRightInd w:val="0"/>
      <w:spacing w:after="60"/>
      <w:ind w:firstLine="709"/>
    </w:pPr>
    <w:rPr>
      <w:rFonts w:ascii="Times New Roman" w:hAnsi="Times New Roman"/>
      <w:caps w:val="0"/>
      <w:sz w:val="26"/>
      <w:szCs w:val="20"/>
      <w:lang w:eastAsia="cs-CZ"/>
    </w:rPr>
  </w:style>
  <w:style w:type="paragraph" w:customStyle="1" w:styleId="Text1MV">
    <w:name w:val="Text 1 MV"/>
    <w:basedOn w:val="Zkladntext"/>
    <w:next w:val="TextMV"/>
    <w:uiPriority w:val="99"/>
    <w:pPr>
      <w:suppressAutoHyphens w:val="0"/>
      <w:overflowPunct w:val="0"/>
      <w:autoSpaceDE w:val="0"/>
      <w:autoSpaceDN w:val="0"/>
      <w:adjustRightInd w:val="0"/>
      <w:spacing w:after="60"/>
      <w:ind w:firstLine="709"/>
    </w:pPr>
    <w:rPr>
      <w:rFonts w:ascii="Times New Roman" w:hAnsi="Times New Roman"/>
      <w:caps w:val="0"/>
      <w:sz w:val="26"/>
      <w:szCs w:val="20"/>
      <w:lang w:eastAsia="cs-CZ"/>
    </w:rPr>
  </w:style>
  <w:style w:type="character" w:customStyle="1" w:styleId="Nadpis4Char">
    <w:name w:val="Nadpis 4 Char"/>
    <w:uiPriority w:val="99"/>
    <w:rPr>
      <w:sz w:val="22"/>
      <w:szCs w:val="24"/>
      <w:lang w:val="cs-CZ" w:eastAsia="ar-SA" w:bidi="ar-SA"/>
    </w:rPr>
  </w:style>
  <w:style w:type="paragraph" w:customStyle="1" w:styleId="Textnormy">
    <w:name w:val="Text normy"/>
    <w:uiPriority w:val="99"/>
    <w:pPr>
      <w:spacing w:after="120"/>
      <w:jc w:val="both"/>
    </w:pPr>
    <w:rPr>
      <w:rFonts w:ascii="Arial" w:hAnsi="Arial"/>
      <w:color w:val="000000"/>
    </w:rPr>
  </w:style>
  <w:style w:type="character" w:customStyle="1" w:styleId="ti">
    <w:name w:val="ti"/>
    <w:uiPriority w:val="99"/>
    <w:rPr>
      <w:rFonts w:cs="Times New Roman"/>
    </w:rPr>
  </w:style>
  <w:style w:type="character" w:styleId="Odkaznakoment">
    <w:name w:val="annotation reference"/>
    <w:uiPriority w:val="99"/>
    <w:semiHidden/>
    <w:rPr>
      <w:sz w:val="16"/>
      <w:szCs w:val="16"/>
    </w:rPr>
  </w:style>
  <w:style w:type="paragraph" w:styleId="Rozloendokumentu">
    <w:name w:val="Document Map"/>
    <w:basedOn w:val="Normln"/>
    <w:link w:val="RozloendokumentuChar"/>
    <w:uiPriority w:val="99"/>
    <w:semiHidden/>
    <w:pPr>
      <w:shd w:val="clear" w:color="auto" w:fill="000080"/>
    </w:pPr>
    <w:rPr>
      <w:rFonts w:ascii="Tahoma" w:hAnsi="Tahoma"/>
      <w:sz w:val="20"/>
      <w:szCs w:val="20"/>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link w:val="Textkomente"/>
    <w:uiPriority w:val="99"/>
    <w:rsid w:val="00D57A4C"/>
    <w:rPr>
      <w:lang w:val="en-US" w:eastAsia="ar-SA"/>
    </w:rPr>
  </w:style>
  <w:style w:type="paragraph" w:styleId="Pedmtkomente">
    <w:name w:val="annotation subject"/>
    <w:basedOn w:val="Textkomente"/>
    <w:next w:val="Textkomente"/>
    <w:link w:val="PedmtkomenteChar"/>
    <w:uiPriority w:val="99"/>
    <w:semiHidden/>
    <w:rPr>
      <w:b/>
      <w:bCs/>
    </w:rPr>
  </w:style>
  <w:style w:type="paragraph" w:styleId="Textbubliny">
    <w:name w:val="Balloon Text"/>
    <w:basedOn w:val="Normln"/>
    <w:link w:val="TextbublinyChar"/>
    <w:uiPriority w:val="99"/>
    <w:semiHidden/>
    <w:rPr>
      <w:rFonts w:ascii="Tahoma" w:hAnsi="Tahoma"/>
      <w:sz w:val="16"/>
      <w:szCs w:val="16"/>
    </w:rPr>
  </w:style>
  <w:style w:type="character" w:styleId="CittHTML">
    <w:name w:val="HTML Cite"/>
    <w:uiPriority w:val="99"/>
    <w:rPr>
      <w:i/>
      <w:iCs/>
    </w:rPr>
  </w:style>
  <w:style w:type="paragraph" w:customStyle="1" w:styleId="LITERATURA">
    <w:name w:val="LITERATURA"/>
    <w:basedOn w:val="Textvysvtlivek"/>
    <w:uiPriority w:val="99"/>
    <w:pPr>
      <w:suppressAutoHyphens w:val="0"/>
      <w:spacing w:after="120"/>
    </w:pPr>
    <w:rPr>
      <w:sz w:val="24"/>
      <w:lang w:val="cs-CZ" w:eastAsia="cs-CZ"/>
    </w:rPr>
  </w:style>
  <w:style w:type="paragraph" w:styleId="Textvysvtlivek">
    <w:name w:val="endnote text"/>
    <w:basedOn w:val="Normln"/>
    <w:link w:val="TextvysvtlivekChar"/>
    <w:uiPriority w:val="99"/>
    <w:semiHidden/>
    <w:rPr>
      <w:sz w:val="20"/>
      <w:szCs w:val="20"/>
    </w:rPr>
  </w:style>
  <w:style w:type="paragraph" w:customStyle="1" w:styleId="nadpisnesled3">
    <w:name w:val="nadpis nečísl. šedý 3"/>
    <w:basedOn w:val="Normln"/>
    <w:uiPriority w:val="99"/>
    <w:pPr>
      <w:suppressAutoHyphens w:val="0"/>
      <w:spacing w:before="480" w:after="240"/>
    </w:pPr>
    <w:rPr>
      <w:b/>
      <w:bCs/>
      <w:color w:val="333333"/>
      <w:sz w:val="24"/>
      <w:lang w:val="cs-CZ" w:eastAsia="cs-CZ"/>
    </w:rPr>
  </w:style>
  <w:style w:type="paragraph" w:styleId="Odstavecseseznamem">
    <w:name w:val="List Paragraph"/>
    <w:basedOn w:val="Normln"/>
    <w:uiPriority w:val="99"/>
    <w:qFormat/>
    <w:pPr>
      <w:suppressAutoHyphens w:val="0"/>
      <w:spacing w:after="200" w:line="276" w:lineRule="auto"/>
      <w:ind w:left="720"/>
    </w:pPr>
    <w:rPr>
      <w:rFonts w:ascii="Calibri" w:eastAsia="Calibri" w:hAnsi="Calibri"/>
      <w:szCs w:val="22"/>
      <w:lang w:val="cs-CZ" w:eastAsia="en-US"/>
    </w:rPr>
  </w:style>
  <w:style w:type="paragraph" w:customStyle="1" w:styleId="Textodstavce">
    <w:name w:val="Text odstavce"/>
    <w:basedOn w:val="Normln"/>
    <w:uiPriority w:val="99"/>
    <w:rsid w:val="00AE30E2"/>
    <w:pPr>
      <w:numPr>
        <w:numId w:val="8"/>
      </w:numPr>
      <w:tabs>
        <w:tab w:val="left" w:pos="851"/>
      </w:tabs>
      <w:suppressAutoHyphens w:val="0"/>
      <w:spacing w:before="120" w:after="120"/>
      <w:outlineLvl w:val="6"/>
    </w:pPr>
    <w:rPr>
      <w:sz w:val="24"/>
      <w:szCs w:val="20"/>
      <w:lang w:val="cs-CZ" w:eastAsia="cs-CZ"/>
    </w:rPr>
  </w:style>
  <w:style w:type="paragraph" w:customStyle="1" w:styleId="Textbodu">
    <w:name w:val="Text bodu"/>
    <w:basedOn w:val="Normln"/>
    <w:uiPriority w:val="99"/>
    <w:rsid w:val="00AE30E2"/>
    <w:pPr>
      <w:numPr>
        <w:ilvl w:val="2"/>
        <w:numId w:val="8"/>
      </w:numPr>
      <w:suppressAutoHyphens w:val="0"/>
      <w:outlineLvl w:val="8"/>
    </w:pPr>
    <w:rPr>
      <w:sz w:val="24"/>
      <w:szCs w:val="20"/>
      <w:lang w:val="cs-CZ" w:eastAsia="cs-CZ"/>
    </w:rPr>
  </w:style>
  <w:style w:type="paragraph" w:customStyle="1" w:styleId="Textpsmene">
    <w:name w:val="Text písmene"/>
    <w:basedOn w:val="Normln"/>
    <w:uiPriority w:val="99"/>
    <w:rsid w:val="00AE30E2"/>
    <w:pPr>
      <w:tabs>
        <w:tab w:val="num" w:pos="425"/>
      </w:tabs>
      <w:suppressAutoHyphens w:val="0"/>
      <w:ind w:left="425" w:hanging="425"/>
      <w:outlineLvl w:val="7"/>
    </w:pPr>
    <w:rPr>
      <w:sz w:val="24"/>
      <w:szCs w:val="20"/>
      <w:lang w:val="cs-CZ" w:eastAsia="cs-CZ"/>
    </w:rPr>
  </w:style>
  <w:style w:type="character" w:styleId="Siln">
    <w:name w:val="Strong"/>
    <w:qFormat/>
    <w:rsid w:val="00CB3865"/>
    <w:rPr>
      <w:b/>
      <w:bCs/>
    </w:rPr>
  </w:style>
  <w:style w:type="paragraph" w:styleId="Zkladntext-prvnodsazen">
    <w:name w:val="Body Text First Indent"/>
    <w:basedOn w:val="Zkladntext"/>
    <w:link w:val="Zkladntext-prvnodsazenChar"/>
    <w:uiPriority w:val="99"/>
    <w:rsid w:val="00D41DEE"/>
    <w:pPr>
      <w:spacing w:after="120"/>
      <w:ind w:firstLine="210"/>
      <w:jc w:val="left"/>
    </w:pPr>
    <w:rPr>
      <w:rFonts w:ascii="Times New Roman" w:hAnsi="Times New Roman"/>
      <w:caps w:val="0"/>
      <w:sz w:val="22"/>
    </w:rPr>
  </w:style>
  <w:style w:type="paragraph" w:styleId="FormtovanvHTML">
    <w:name w:val="HTML Preformatted"/>
    <w:basedOn w:val="Normln"/>
    <w:link w:val="FormtovanvHTMLChar"/>
    <w:uiPriority w:val="99"/>
    <w:rsid w:val="00E63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paragraph" w:customStyle="1" w:styleId="Default">
    <w:name w:val="Default"/>
    <w:uiPriority w:val="99"/>
    <w:rsid w:val="007B0AA5"/>
    <w:pPr>
      <w:autoSpaceDE w:val="0"/>
      <w:autoSpaceDN w:val="0"/>
      <w:adjustRightInd w:val="0"/>
    </w:pPr>
    <w:rPr>
      <w:color w:val="000000"/>
      <w:sz w:val="24"/>
      <w:szCs w:val="24"/>
    </w:rPr>
  </w:style>
  <w:style w:type="character" w:customStyle="1" w:styleId="Nadpis1Char">
    <w:name w:val="Nadpis 1 Char"/>
    <w:link w:val="Nadpis1"/>
    <w:uiPriority w:val="99"/>
    <w:locked/>
    <w:rsid w:val="00E01E83"/>
    <w:rPr>
      <w:b/>
      <w:bCs/>
      <w:caps/>
      <w:sz w:val="22"/>
      <w:szCs w:val="24"/>
      <w:lang w:val="en-US" w:eastAsia="ar-SA"/>
    </w:rPr>
  </w:style>
  <w:style w:type="character" w:customStyle="1" w:styleId="Nadpis2Char">
    <w:name w:val="Nadpis 2 Char"/>
    <w:link w:val="Nadpis2"/>
    <w:uiPriority w:val="99"/>
    <w:locked/>
    <w:rsid w:val="00D51FCD"/>
    <w:rPr>
      <w:b/>
      <w:bCs/>
      <w:caps/>
      <w:sz w:val="22"/>
      <w:szCs w:val="24"/>
      <w:lang w:val="en-US" w:eastAsia="ar-SA"/>
    </w:rPr>
  </w:style>
  <w:style w:type="character" w:customStyle="1" w:styleId="Nadpis5Char">
    <w:name w:val="Nadpis 5 Char"/>
    <w:link w:val="Nadpis5"/>
    <w:uiPriority w:val="99"/>
    <w:locked/>
    <w:rsid w:val="00D51FCD"/>
    <w:rPr>
      <w:b/>
      <w:bCs/>
      <w:caps/>
      <w:color w:val="0000FF"/>
      <w:sz w:val="22"/>
      <w:szCs w:val="22"/>
      <w:lang w:eastAsia="ar-SA"/>
    </w:rPr>
  </w:style>
  <w:style w:type="character" w:customStyle="1" w:styleId="Nadpis6Char">
    <w:name w:val="Nadpis 6 Char"/>
    <w:link w:val="Nadpis6"/>
    <w:uiPriority w:val="99"/>
    <w:locked/>
    <w:rsid w:val="00D51FCD"/>
    <w:rPr>
      <w:rFonts w:ascii="Arial" w:hAnsi="Arial"/>
      <w:b/>
      <w:bCs/>
      <w:sz w:val="24"/>
      <w:szCs w:val="24"/>
      <w:lang w:val="en-US" w:eastAsia="ar-SA"/>
    </w:rPr>
  </w:style>
  <w:style w:type="character" w:customStyle="1" w:styleId="Nadpis7Char">
    <w:name w:val="Nadpis 7 Char"/>
    <w:link w:val="Nadpis7"/>
    <w:uiPriority w:val="99"/>
    <w:locked/>
    <w:rsid w:val="00D51FCD"/>
    <w:rPr>
      <w:b/>
      <w:bCs/>
      <w:caps/>
      <w:sz w:val="32"/>
      <w:szCs w:val="24"/>
      <w:lang w:val="en-US" w:eastAsia="ar-SA"/>
    </w:rPr>
  </w:style>
  <w:style w:type="character" w:customStyle="1" w:styleId="Nadpis8Char">
    <w:name w:val="Nadpis 8 Char"/>
    <w:link w:val="Nadpis8"/>
    <w:uiPriority w:val="99"/>
    <w:locked/>
    <w:rsid w:val="00D51FCD"/>
    <w:rPr>
      <w:b/>
      <w:spacing w:val="80"/>
      <w:sz w:val="22"/>
      <w:lang w:eastAsia="ar-SA"/>
    </w:rPr>
  </w:style>
  <w:style w:type="character" w:customStyle="1" w:styleId="Nadpis9Char">
    <w:name w:val="Nadpis 9 Char"/>
    <w:link w:val="Nadpis9"/>
    <w:uiPriority w:val="99"/>
    <w:locked/>
    <w:rsid w:val="00D51FCD"/>
    <w:rPr>
      <w:b/>
      <w:bCs/>
      <w:caps/>
      <w:color w:val="FF0000"/>
      <w:sz w:val="24"/>
      <w:szCs w:val="24"/>
      <w:lang w:val="en-US" w:eastAsia="ar-SA"/>
    </w:rPr>
  </w:style>
  <w:style w:type="character" w:customStyle="1" w:styleId="FormtovanvHTMLChar">
    <w:name w:val="Formátovaný v HTML Char"/>
    <w:link w:val="FormtovanvHTML"/>
    <w:uiPriority w:val="99"/>
    <w:locked/>
    <w:rsid w:val="00D51FCD"/>
    <w:rPr>
      <w:rFonts w:ascii="Courier New" w:hAnsi="Courier New" w:cs="Courier New"/>
    </w:rPr>
  </w:style>
  <w:style w:type="character" w:customStyle="1" w:styleId="ZhlavChar">
    <w:name w:val="Záhlaví Char"/>
    <w:link w:val="Zhlav"/>
    <w:uiPriority w:val="99"/>
    <w:locked/>
    <w:rsid w:val="00D51FCD"/>
    <w:rPr>
      <w:b/>
      <w:sz w:val="22"/>
      <w:szCs w:val="24"/>
      <w:lang w:eastAsia="ar-SA"/>
    </w:rPr>
  </w:style>
  <w:style w:type="character" w:customStyle="1" w:styleId="ZpatChar">
    <w:name w:val="Zápatí Char"/>
    <w:link w:val="Zpat"/>
    <w:uiPriority w:val="99"/>
    <w:locked/>
    <w:rsid w:val="00D51FCD"/>
    <w:rPr>
      <w:sz w:val="22"/>
      <w:szCs w:val="24"/>
      <w:lang w:val="en-US" w:eastAsia="ar-SA"/>
    </w:rPr>
  </w:style>
  <w:style w:type="character" w:customStyle="1" w:styleId="TextvysvtlivekChar">
    <w:name w:val="Text vysvětlivek Char"/>
    <w:link w:val="Textvysvtlivek"/>
    <w:uiPriority w:val="99"/>
    <w:semiHidden/>
    <w:locked/>
    <w:rsid w:val="00D51FCD"/>
    <w:rPr>
      <w:lang w:val="en-US" w:eastAsia="ar-SA"/>
    </w:rPr>
  </w:style>
  <w:style w:type="character" w:customStyle="1" w:styleId="ZkladntextChar">
    <w:name w:val="Základní text Char"/>
    <w:link w:val="Zkladntext"/>
    <w:uiPriority w:val="99"/>
    <w:semiHidden/>
    <w:locked/>
    <w:rsid w:val="00D51FCD"/>
    <w:rPr>
      <w:rFonts w:ascii="Arial" w:hAnsi="Arial" w:cs="Arial"/>
      <w:caps/>
      <w:sz w:val="24"/>
      <w:szCs w:val="24"/>
      <w:lang w:eastAsia="ar-SA"/>
    </w:rPr>
  </w:style>
  <w:style w:type="character" w:customStyle="1" w:styleId="ZkladntextodsazenChar">
    <w:name w:val="Základní text odsazený Char"/>
    <w:link w:val="Zkladntextodsazen"/>
    <w:uiPriority w:val="99"/>
    <w:locked/>
    <w:rsid w:val="00D51FCD"/>
    <w:rPr>
      <w:sz w:val="24"/>
      <w:szCs w:val="24"/>
      <w:lang w:eastAsia="ar-SA"/>
    </w:rPr>
  </w:style>
  <w:style w:type="character" w:customStyle="1" w:styleId="Zkladntext-prvnodsazenChar">
    <w:name w:val="Základní text - první odsazený Char"/>
    <w:link w:val="Zkladntext-prvnodsazen"/>
    <w:uiPriority w:val="99"/>
    <w:locked/>
    <w:rsid w:val="00D51FCD"/>
    <w:rPr>
      <w:sz w:val="22"/>
      <w:szCs w:val="24"/>
      <w:lang w:val="en-US" w:eastAsia="ar-SA"/>
    </w:rPr>
  </w:style>
  <w:style w:type="character" w:customStyle="1" w:styleId="Zkladntext2Char">
    <w:name w:val="Základní text 2 Char"/>
    <w:link w:val="Zkladntext2"/>
    <w:locked/>
    <w:rsid w:val="00D51FCD"/>
    <w:rPr>
      <w:sz w:val="22"/>
      <w:szCs w:val="24"/>
      <w:lang w:eastAsia="ar-SA"/>
    </w:rPr>
  </w:style>
  <w:style w:type="character" w:customStyle="1" w:styleId="Zkladntext3Char">
    <w:name w:val="Základní text 3 Char"/>
    <w:link w:val="Zkladntext3"/>
    <w:uiPriority w:val="99"/>
    <w:locked/>
    <w:rsid w:val="00D51FCD"/>
    <w:rPr>
      <w:sz w:val="22"/>
      <w:szCs w:val="24"/>
      <w:lang w:eastAsia="ar-SA"/>
    </w:rPr>
  </w:style>
  <w:style w:type="character" w:customStyle="1" w:styleId="Zkladntextodsazen2Char">
    <w:name w:val="Základní text odsazený 2 Char"/>
    <w:link w:val="Zkladntextodsazen2"/>
    <w:uiPriority w:val="99"/>
    <w:locked/>
    <w:rsid w:val="00D51FCD"/>
    <w:rPr>
      <w:b/>
      <w:bCs/>
      <w:sz w:val="22"/>
      <w:szCs w:val="24"/>
      <w:lang w:eastAsia="ar-SA"/>
    </w:rPr>
  </w:style>
  <w:style w:type="character" w:customStyle="1" w:styleId="Zkladntextodsazen3Char">
    <w:name w:val="Základní text odsazený 3 Char"/>
    <w:link w:val="Zkladntextodsazen3"/>
    <w:uiPriority w:val="99"/>
    <w:locked/>
    <w:rsid w:val="00D51FCD"/>
    <w:rPr>
      <w:sz w:val="22"/>
      <w:szCs w:val="24"/>
      <w:lang w:eastAsia="ar-SA"/>
    </w:rPr>
  </w:style>
  <w:style w:type="character" w:customStyle="1" w:styleId="RozloendokumentuChar">
    <w:name w:val="Rozložení dokumentu Char"/>
    <w:link w:val="Rozloendokumentu"/>
    <w:uiPriority w:val="99"/>
    <w:semiHidden/>
    <w:locked/>
    <w:rsid w:val="00D51FCD"/>
    <w:rPr>
      <w:rFonts w:ascii="Tahoma" w:hAnsi="Tahoma" w:cs="Tahoma"/>
      <w:shd w:val="clear" w:color="auto" w:fill="000080"/>
      <w:lang w:val="en-US" w:eastAsia="ar-SA"/>
    </w:rPr>
  </w:style>
  <w:style w:type="character" w:customStyle="1" w:styleId="ProsttextChar">
    <w:name w:val="Prostý text Char"/>
    <w:link w:val="Prosttext"/>
    <w:semiHidden/>
    <w:locked/>
    <w:rsid w:val="00D51FCD"/>
    <w:rPr>
      <w:rFonts w:ascii="Courier New" w:hAnsi="Courier New"/>
      <w:b/>
      <w:i/>
    </w:rPr>
  </w:style>
  <w:style w:type="character" w:customStyle="1" w:styleId="PedmtkomenteChar">
    <w:name w:val="Předmět komentáře Char"/>
    <w:link w:val="Pedmtkomente"/>
    <w:uiPriority w:val="99"/>
    <w:semiHidden/>
    <w:locked/>
    <w:rsid w:val="00D51FCD"/>
    <w:rPr>
      <w:b/>
      <w:bCs/>
      <w:lang w:val="en-US" w:eastAsia="ar-SA"/>
    </w:rPr>
  </w:style>
  <w:style w:type="character" w:customStyle="1" w:styleId="TextbublinyChar">
    <w:name w:val="Text bubliny Char"/>
    <w:link w:val="Textbubliny"/>
    <w:uiPriority w:val="99"/>
    <w:locked/>
    <w:rsid w:val="00D51FCD"/>
    <w:rPr>
      <w:rFonts w:ascii="Tahoma" w:hAnsi="Tahoma" w:cs="Tahoma"/>
      <w:sz w:val="16"/>
      <w:szCs w:val="16"/>
      <w:lang w:val="en-US" w:eastAsia="ar-SA"/>
    </w:rPr>
  </w:style>
  <w:style w:type="paragraph" w:customStyle="1" w:styleId="Normln14">
    <w:name w:val="Normální 14"/>
    <w:basedOn w:val="Normln"/>
    <w:uiPriority w:val="99"/>
    <w:rsid w:val="00D51FCD"/>
    <w:pPr>
      <w:suppressAutoHyphens w:val="0"/>
    </w:pPr>
    <w:rPr>
      <w:sz w:val="28"/>
      <w:szCs w:val="20"/>
      <w:lang w:val="de-DE" w:eastAsia="cs-CZ"/>
    </w:rPr>
  </w:style>
  <w:style w:type="character" w:customStyle="1" w:styleId="male">
    <w:name w:val="male"/>
    <w:uiPriority w:val="99"/>
    <w:rsid w:val="00D51FCD"/>
    <w:rPr>
      <w:rFonts w:cs="Times New Roman"/>
    </w:rPr>
  </w:style>
  <w:style w:type="character" w:customStyle="1" w:styleId="journalname">
    <w:name w:val="journalname"/>
    <w:uiPriority w:val="99"/>
    <w:rsid w:val="00D51FCD"/>
    <w:rPr>
      <w:rFonts w:cs="Times New Roman"/>
    </w:rPr>
  </w:style>
  <w:style w:type="character" w:customStyle="1" w:styleId="apple-converted-space">
    <w:name w:val="apple-converted-space"/>
    <w:uiPriority w:val="99"/>
    <w:rsid w:val="00D51FCD"/>
    <w:rPr>
      <w:rFonts w:cs="Times New Roman"/>
    </w:rPr>
  </w:style>
  <w:style w:type="character" w:customStyle="1" w:styleId="jrnl">
    <w:name w:val="jrnl"/>
    <w:uiPriority w:val="99"/>
    <w:rsid w:val="00D51FCD"/>
    <w:rPr>
      <w:rFonts w:cs="Times New Roman"/>
    </w:rPr>
  </w:style>
  <w:style w:type="paragraph" w:styleId="Obsah4">
    <w:name w:val="toc 4"/>
    <w:basedOn w:val="Normln"/>
    <w:next w:val="Normln"/>
    <w:autoRedefine/>
    <w:uiPriority w:val="39"/>
    <w:unhideWhenUsed/>
    <w:rsid w:val="00D51FCD"/>
    <w:pPr>
      <w:suppressAutoHyphens w:val="0"/>
      <w:spacing w:after="100" w:line="276" w:lineRule="auto"/>
      <w:ind w:left="660"/>
    </w:pPr>
    <w:rPr>
      <w:rFonts w:ascii="Calibri" w:hAnsi="Calibri"/>
      <w:szCs w:val="22"/>
      <w:lang w:val="cs-CZ" w:eastAsia="cs-CZ"/>
    </w:rPr>
  </w:style>
  <w:style w:type="paragraph" w:styleId="Obsah5">
    <w:name w:val="toc 5"/>
    <w:basedOn w:val="Normln"/>
    <w:next w:val="Normln"/>
    <w:autoRedefine/>
    <w:uiPriority w:val="39"/>
    <w:unhideWhenUsed/>
    <w:rsid w:val="00D51FCD"/>
    <w:pPr>
      <w:suppressAutoHyphens w:val="0"/>
      <w:spacing w:after="100" w:line="276" w:lineRule="auto"/>
      <w:ind w:left="880"/>
    </w:pPr>
    <w:rPr>
      <w:rFonts w:ascii="Calibri" w:hAnsi="Calibri"/>
      <w:szCs w:val="22"/>
      <w:lang w:val="cs-CZ" w:eastAsia="cs-CZ"/>
    </w:rPr>
  </w:style>
  <w:style w:type="paragraph" w:styleId="Obsah6">
    <w:name w:val="toc 6"/>
    <w:basedOn w:val="Normln"/>
    <w:next w:val="Normln"/>
    <w:autoRedefine/>
    <w:uiPriority w:val="39"/>
    <w:unhideWhenUsed/>
    <w:rsid w:val="00D51FCD"/>
    <w:pPr>
      <w:suppressAutoHyphens w:val="0"/>
      <w:spacing w:after="100" w:line="276" w:lineRule="auto"/>
      <w:ind w:left="1100"/>
    </w:pPr>
    <w:rPr>
      <w:rFonts w:ascii="Calibri" w:hAnsi="Calibri"/>
      <w:szCs w:val="22"/>
      <w:lang w:val="cs-CZ" w:eastAsia="cs-CZ"/>
    </w:rPr>
  </w:style>
  <w:style w:type="paragraph" w:styleId="Obsah7">
    <w:name w:val="toc 7"/>
    <w:basedOn w:val="Normln"/>
    <w:next w:val="Normln"/>
    <w:autoRedefine/>
    <w:uiPriority w:val="39"/>
    <w:unhideWhenUsed/>
    <w:rsid w:val="00D51FCD"/>
    <w:pPr>
      <w:suppressAutoHyphens w:val="0"/>
      <w:spacing w:after="100" w:line="276" w:lineRule="auto"/>
      <w:ind w:left="1320"/>
    </w:pPr>
    <w:rPr>
      <w:rFonts w:ascii="Calibri" w:hAnsi="Calibri"/>
      <w:szCs w:val="22"/>
      <w:lang w:val="cs-CZ" w:eastAsia="cs-CZ"/>
    </w:rPr>
  </w:style>
  <w:style w:type="paragraph" w:styleId="Obsah8">
    <w:name w:val="toc 8"/>
    <w:basedOn w:val="Normln"/>
    <w:next w:val="Normln"/>
    <w:autoRedefine/>
    <w:uiPriority w:val="39"/>
    <w:unhideWhenUsed/>
    <w:rsid w:val="00D51FCD"/>
    <w:pPr>
      <w:suppressAutoHyphens w:val="0"/>
      <w:spacing w:after="100" w:line="276" w:lineRule="auto"/>
      <w:ind w:left="1540"/>
    </w:pPr>
    <w:rPr>
      <w:rFonts w:ascii="Calibri" w:hAnsi="Calibri"/>
      <w:szCs w:val="22"/>
      <w:lang w:val="cs-CZ" w:eastAsia="cs-CZ"/>
    </w:rPr>
  </w:style>
  <w:style w:type="paragraph" w:styleId="Obsah9">
    <w:name w:val="toc 9"/>
    <w:basedOn w:val="Normln"/>
    <w:next w:val="Normln"/>
    <w:autoRedefine/>
    <w:uiPriority w:val="39"/>
    <w:unhideWhenUsed/>
    <w:rsid w:val="00D51FCD"/>
    <w:pPr>
      <w:suppressAutoHyphens w:val="0"/>
      <w:spacing w:after="100" w:line="276" w:lineRule="auto"/>
      <w:ind w:left="1760"/>
    </w:pPr>
    <w:rPr>
      <w:rFonts w:ascii="Calibri" w:hAnsi="Calibri"/>
      <w:szCs w:val="22"/>
      <w:lang w:val="cs-CZ" w:eastAsia="cs-CZ"/>
    </w:rPr>
  </w:style>
  <w:style w:type="paragraph" w:styleId="Revize">
    <w:name w:val="Revision"/>
    <w:hidden/>
    <w:uiPriority w:val="99"/>
    <w:semiHidden/>
    <w:rsid w:val="006C6A8F"/>
    <w:rPr>
      <w:sz w:val="22"/>
      <w:szCs w:val="24"/>
      <w:lang w:val="en-US" w:eastAsia="ar-SA"/>
    </w:rPr>
  </w:style>
  <w:style w:type="paragraph" w:styleId="Textpoznpodarou">
    <w:name w:val="footnote text"/>
    <w:basedOn w:val="Normln"/>
    <w:link w:val="TextpoznpodarouChar"/>
    <w:rsid w:val="00705478"/>
    <w:rPr>
      <w:sz w:val="20"/>
      <w:szCs w:val="20"/>
    </w:rPr>
  </w:style>
  <w:style w:type="character" w:customStyle="1" w:styleId="TextpoznpodarouChar">
    <w:name w:val="Text pozn. pod čarou Char"/>
    <w:link w:val="Textpoznpodarou"/>
    <w:rsid w:val="00705478"/>
    <w:rPr>
      <w:lang w:val="en-US" w:eastAsia="ar-SA"/>
    </w:rPr>
  </w:style>
  <w:style w:type="character" w:styleId="Znakapoznpodarou">
    <w:name w:val="footnote reference"/>
    <w:rsid w:val="00705478"/>
    <w:rPr>
      <w:vertAlign w:val="superscript"/>
    </w:rPr>
  </w:style>
  <w:style w:type="paragraph" w:customStyle="1" w:styleId="msobodytext2cxspmiddle">
    <w:name w:val="msobodytext2cxspmiddle"/>
    <w:basedOn w:val="Normln"/>
    <w:uiPriority w:val="99"/>
    <w:rsid w:val="00730996"/>
    <w:pPr>
      <w:suppressAutoHyphens w:val="0"/>
      <w:spacing w:before="100" w:beforeAutospacing="1" w:after="100" w:afterAutospacing="1"/>
    </w:pPr>
    <w:rPr>
      <w:rFonts w:ascii="Calibri" w:hAnsi="Calibri"/>
      <w:sz w:val="24"/>
      <w:lang w:val="cs-CZ" w:eastAsia="cs-CZ"/>
    </w:rPr>
  </w:style>
  <w:style w:type="paragraph" w:customStyle="1" w:styleId="msobodytext2cxsplast">
    <w:name w:val="msobodytext2cxsplast"/>
    <w:basedOn w:val="Normln"/>
    <w:uiPriority w:val="99"/>
    <w:rsid w:val="00730996"/>
    <w:pPr>
      <w:suppressAutoHyphens w:val="0"/>
      <w:spacing w:before="100" w:beforeAutospacing="1" w:after="100" w:afterAutospacing="1"/>
    </w:pPr>
    <w:rPr>
      <w:rFonts w:ascii="Calibri" w:hAnsi="Calibri"/>
      <w:sz w:val="24"/>
      <w:lang w:val="cs-CZ" w:eastAsia="cs-CZ"/>
    </w:rPr>
  </w:style>
  <w:style w:type="paragraph" w:customStyle="1" w:styleId="CM1">
    <w:name w:val="CM1"/>
    <w:basedOn w:val="Default"/>
    <w:next w:val="Default"/>
    <w:uiPriority w:val="99"/>
    <w:rsid w:val="005F15F6"/>
    <w:rPr>
      <w:rFonts w:ascii="EUAlbertina" w:hAnsi="EUAlbertina"/>
      <w:color w:val="auto"/>
    </w:rPr>
  </w:style>
  <w:style w:type="paragraph" w:customStyle="1" w:styleId="CM3">
    <w:name w:val="CM3"/>
    <w:basedOn w:val="Default"/>
    <w:next w:val="Default"/>
    <w:uiPriority w:val="99"/>
    <w:rsid w:val="005F15F6"/>
    <w:rPr>
      <w:rFonts w:ascii="EUAlbertina" w:hAnsi="EUAlbertina"/>
      <w:color w:val="auto"/>
    </w:rPr>
  </w:style>
  <w:style w:type="paragraph" w:customStyle="1" w:styleId="CM4">
    <w:name w:val="CM4"/>
    <w:basedOn w:val="Default"/>
    <w:next w:val="Default"/>
    <w:uiPriority w:val="99"/>
    <w:rsid w:val="005F15F6"/>
    <w:rPr>
      <w:rFonts w:ascii="EUAlbertina" w:hAnsi="EUAlbertina"/>
      <w:color w:val="auto"/>
    </w:rPr>
  </w:style>
  <w:style w:type="character" w:styleId="Zvraznn">
    <w:name w:val="Emphasis"/>
    <w:basedOn w:val="Standardnpsmoodstavce"/>
    <w:uiPriority w:val="20"/>
    <w:qFormat/>
    <w:rsid w:val="003705E8"/>
    <w:rPr>
      <w:i/>
      <w:iCs/>
    </w:rPr>
  </w:style>
  <w:style w:type="character" w:customStyle="1" w:styleId="tgc">
    <w:name w:val="_tgc"/>
    <w:basedOn w:val="Standardnpsmoodstavce"/>
    <w:rsid w:val="003705E8"/>
  </w:style>
  <w:style w:type="numbering" w:customStyle="1" w:styleId="Styl1">
    <w:name w:val="Styl1"/>
    <w:uiPriority w:val="99"/>
    <w:rsid w:val="006F3CD5"/>
    <w:pPr>
      <w:numPr>
        <w:numId w:val="28"/>
      </w:numPr>
    </w:pPr>
  </w:style>
  <w:style w:type="paragraph" w:styleId="Normlnweb">
    <w:name w:val="Normal (Web)"/>
    <w:basedOn w:val="Normln"/>
    <w:uiPriority w:val="99"/>
    <w:unhideWhenUsed/>
    <w:rsid w:val="00776F1E"/>
    <w:pPr>
      <w:suppressAutoHyphens w:val="0"/>
      <w:spacing w:before="100" w:beforeAutospacing="1" w:after="100" w:afterAutospacing="1"/>
    </w:pPr>
    <w:rPr>
      <w:sz w:val="24"/>
      <w:lang w:val="cs-CZ" w:eastAsia="cs-CZ"/>
    </w:rPr>
  </w:style>
  <w:style w:type="numbering" w:customStyle="1" w:styleId="Styl2">
    <w:name w:val="Styl2"/>
    <w:uiPriority w:val="99"/>
    <w:rsid w:val="00EC2EC3"/>
    <w:pPr>
      <w:numPr>
        <w:numId w:val="30"/>
      </w:numPr>
    </w:pPr>
  </w:style>
  <w:style w:type="numbering" w:customStyle="1" w:styleId="Styl3">
    <w:name w:val="Styl3"/>
    <w:uiPriority w:val="99"/>
    <w:rsid w:val="00EC2EC3"/>
    <w:pPr>
      <w:numPr>
        <w:numId w:val="31"/>
      </w:numPr>
    </w:pPr>
  </w:style>
  <w:style w:type="paragraph" w:customStyle="1" w:styleId="Vchoz">
    <w:name w:val="Výchozí"/>
    <w:rsid w:val="00F96ECF"/>
    <w:pPr>
      <w:suppressAutoHyphens/>
      <w:spacing w:after="200" w:line="276" w:lineRule="auto"/>
    </w:pPr>
    <w:rPr>
      <w:rFonts w:ascii="Calibri" w:eastAsia="SimSun" w:hAnsi="Calibri" w:cs="Calibri"/>
      <w:color w:val="00000A"/>
      <w:sz w:val="22"/>
      <w:szCs w:val="22"/>
      <w:lang w:eastAsia="en-US"/>
    </w:rPr>
  </w:style>
  <w:style w:type="character" w:customStyle="1" w:styleId="ProsttextChar1">
    <w:name w:val="Prostý text Char1"/>
    <w:rsid w:val="00F96ECF"/>
    <w:rPr>
      <w:rFonts w:ascii="Courier New" w:hAnsi="Courier New"/>
      <w:b/>
      <w:i/>
    </w:rPr>
  </w:style>
  <w:style w:type="paragraph" w:customStyle="1" w:styleId="Tlotextu">
    <w:name w:val="Tělo textu"/>
    <w:basedOn w:val="Vchoz"/>
    <w:rsid w:val="00F96ECF"/>
    <w:pPr>
      <w:spacing w:after="0" w:line="100" w:lineRule="atLeast"/>
      <w:jc w:val="both"/>
    </w:pPr>
    <w:rPr>
      <w:rFonts w:ascii="Arial" w:eastAsia="Times New Roman" w:hAnsi="Arial" w:cs="Arial"/>
      <w:caps/>
      <w:sz w:val="24"/>
      <w:szCs w:val="24"/>
      <w:lang w:eastAsia="ar-SA"/>
    </w:rPr>
  </w:style>
  <w:style w:type="character" w:customStyle="1" w:styleId="ZkladntextChar1">
    <w:name w:val="Základní text Char1"/>
    <w:uiPriority w:val="99"/>
    <w:rsid w:val="00F96ECF"/>
    <w:rPr>
      <w:rFonts w:ascii="Arial" w:hAnsi="Arial" w:cs="Arial"/>
      <w:caps/>
      <w:sz w:val="24"/>
      <w:szCs w:val="24"/>
      <w:lang w:eastAsia="ar-SA"/>
    </w:rPr>
  </w:style>
  <w:style w:type="table" w:styleId="Mkatabulky">
    <w:name w:val="Table Grid"/>
    <w:basedOn w:val="Normlntabulka"/>
    <w:rsid w:val="00F96E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F96ECF"/>
    <w:rPr>
      <w:rFonts w:ascii="Calibri" w:eastAsia="Calibri" w:hAnsi="Calibri"/>
      <w:sz w:val="22"/>
      <w:szCs w:val="22"/>
      <w:lang w:eastAsia="en-US"/>
    </w:rPr>
  </w:style>
  <w:style w:type="paragraph" w:customStyle="1" w:styleId="Odstavecseseznamem1">
    <w:name w:val="Odstavec se seznamem1"/>
    <w:basedOn w:val="Vchoz"/>
    <w:rsid w:val="00F96ECF"/>
    <w:pPr>
      <w:ind w:left="720"/>
    </w:pPr>
    <w:rPr>
      <w:rFonts w:cs="Times New Roman"/>
    </w:rPr>
  </w:style>
  <w:style w:type="paragraph" w:styleId="Seznamsodrkami">
    <w:name w:val="List Bullet"/>
    <w:basedOn w:val="Normln"/>
    <w:rsid w:val="00F96ECF"/>
    <w:pPr>
      <w:numPr>
        <w:numId w:val="36"/>
      </w:numPr>
      <w:contextualSpacing/>
    </w:pPr>
  </w:style>
  <w:style w:type="numbering" w:customStyle="1" w:styleId="Styl4">
    <w:name w:val="Styl4"/>
    <w:uiPriority w:val="99"/>
    <w:rsid w:val="00FD51BD"/>
    <w:pPr>
      <w:numPr>
        <w:numId w:val="53"/>
      </w:numPr>
    </w:pPr>
  </w:style>
  <w:style w:type="paragraph" w:styleId="Podtitul">
    <w:name w:val="Subtitle"/>
    <w:basedOn w:val="Normln"/>
    <w:next w:val="Normln"/>
    <w:link w:val="PodtitulChar"/>
    <w:qFormat/>
    <w:rsid w:val="00CC563F"/>
    <w:pPr>
      <w:numPr>
        <w:ilvl w:val="1"/>
      </w:numPr>
      <w:spacing w:before="180" w:after="60"/>
    </w:pPr>
    <w:rPr>
      <w:rFonts w:eastAsiaTheme="majorEastAsia" w:cstheme="majorBidi"/>
      <w:iCs/>
      <w:u w:val="single"/>
    </w:rPr>
  </w:style>
  <w:style w:type="character" w:customStyle="1" w:styleId="PodtitulChar">
    <w:name w:val="Podtitul Char"/>
    <w:basedOn w:val="Standardnpsmoodstavce"/>
    <w:link w:val="Podtitul"/>
    <w:rsid w:val="00CC563F"/>
    <w:rPr>
      <w:rFonts w:eastAsiaTheme="majorEastAsia" w:cstheme="majorBidi"/>
      <w:iCs/>
      <w:sz w:val="22"/>
      <w:szCs w:val="24"/>
      <w:u w:val="single"/>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Normal (Web)" w:uiPriority="99"/>
    <w:lsdException w:name="HTML Cite"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3921"/>
    <w:pPr>
      <w:suppressAutoHyphens/>
      <w:jc w:val="both"/>
    </w:pPr>
    <w:rPr>
      <w:sz w:val="22"/>
      <w:szCs w:val="24"/>
      <w:lang w:val="en-US" w:eastAsia="ar-SA"/>
    </w:rPr>
  </w:style>
  <w:style w:type="paragraph" w:styleId="Nadpis1">
    <w:name w:val="heading 1"/>
    <w:basedOn w:val="Normln"/>
    <w:next w:val="Normln"/>
    <w:link w:val="Nadpis1Char"/>
    <w:uiPriority w:val="99"/>
    <w:qFormat/>
    <w:rsid w:val="00E01E83"/>
    <w:pPr>
      <w:keepNext/>
      <w:numPr>
        <w:numId w:val="54"/>
      </w:numPr>
      <w:spacing w:after="160"/>
      <w:outlineLvl w:val="0"/>
    </w:pPr>
    <w:rPr>
      <w:b/>
      <w:bCs/>
      <w:caps/>
    </w:rPr>
  </w:style>
  <w:style w:type="paragraph" w:styleId="Nadpis2">
    <w:name w:val="heading 2"/>
    <w:basedOn w:val="Normln"/>
    <w:next w:val="Normln"/>
    <w:link w:val="Nadpis2Char"/>
    <w:uiPriority w:val="99"/>
    <w:qFormat/>
    <w:pPr>
      <w:keepNext/>
      <w:numPr>
        <w:ilvl w:val="1"/>
        <w:numId w:val="26"/>
      </w:numPr>
      <w:spacing w:after="120"/>
      <w:outlineLvl w:val="1"/>
    </w:pPr>
    <w:rPr>
      <w:b/>
      <w:bCs/>
      <w:caps/>
    </w:rPr>
  </w:style>
  <w:style w:type="paragraph" w:styleId="Nadpis3">
    <w:name w:val="heading 3"/>
    <w:basedOn w:val="Normln"/>
    <w:next w:val="Normln"/>
    <w:link w:val="Nadpis3Char"/>
    <w:uiPriority w:val="99"/>
    <w:qFormat/>
    <w:pPr>
      <w:keepNext/>
      <w:numPr>
        <w:ilvl w:val="2"/>
        <w:numId w:val="26"/>
      </w:numPr>
      <w:spacing w:after="80"/>
      <w:outlineLvl w:val="2"/>
    </w:pPr>
    <w:rPr>
      <w:b/>
    </w:rPr>
  </w:style>
  <w:style w:type="paragraph" w:styleId="Nadpis4">
    <w:name w:val="heading 4"/>
    <w:basedOn w:val="Normln"/>
    <w:next w:val="Normln"/>
    <w:uiPriority w:val="99"/>
    <w:qFormat/>
    <w:rsid w:val="00CD47A7"/>
    <w:pPr>
      <w:keepNext/>
      <w:numPr>
        <w:ilvl w:val="3"/>
        <w:numId w:val="26"/>
      </w:numPr>
      <w:spacing w:before="120" w:after="40"/>
      <w:outlineLvl w:val="3"/>
    </w:pPr>
    <w:rPr>
      <w:lang w:val="cs-CZ"/>
    </w:rPr>
  </w:style>
  <w:style w:type="paragraph" w:styleId="Nadpis5">
    <w:name w:val="heading 5"/>
    <w:basedOn w:val="Normln"/>
    <w:next w:val="Normln"/>
    <w:link w:val="Nadpis5Char"/>
    <w:uiPriority w:val="99"/>
    <w:qFormat/>
    <w:pPr>
      <w:keepNext/>
      <w:jc w:val="center"/>
      <w:outlineLvl w:val="4"/>
    </w:pPr>
    <w:rPr>
      <w:b/>
      <w:bCs/>
      <w:caps/>
      <w:color w:val="0000FF"/>
      <w:szCs w:val="22"/>
    </w:rPr>
  </w:style>
  <w:style w:type="paragraph" w:styleId="Nadpis6">
    <w:name w:val="heading 6"/>
    <w:basedOn w:val="Normln"/>
    <w:next w:val="Normln"/>
    <w:link w:val="Nadpis6Char"/>
    <w:uiPriority w:val="99"/>
    <w:qFormat/>
    <w:pPr>
      <w:keepNext/>
      <w:numPr>
        <w:ilvl w:val="5"/>
        <w:numId w:val="26"/>
      </w:numPr>
      <w:outlineLvl w:val="5"/>
    </w:pPr>
    <w:rPr>
      <w:rFonts w:ascii="Arial" w:hAnsi="Arial"/>
      <w:b/>
      <w:bCs/>
      <w:sz w:val="24"/>
    </w:rPr>
  </w:style>
  <w:style w:type="paragraph" w:styleId="Nadpis7">
    <w:name w:val="heading 7"/>
    <w:basedOn w:val="Normln"/>
    <w:next w:val="Normln"/>
    <w:link w:val="Nadpis7Char"/>
    <w:uiPriority w:val="99"/>
    <w:qFormat/>
    <w:pPr>
      <w:keepNext/>
      <w:numPr>
        <w:ilvl w:val="6"/>
        <w:numId w:val="26"/>
      </w:numPr>
      <w:outlineLvl w:val="6"/>
    </w:pPr>
    <w:rPr>
      <w:b/>
      <w:bCs/>
      <w:caps/>
      <w:sz w:val="32"/>
    </w:rPr>
  </w:style>
  <w:style w:type="paragraph" w:styleId="Nadpis8">
    <w:name w:val="heading 8"/>
    <w:basedOn w:val="Normln"/>
    <w:next w:val="Normln"/>
    <w:link w:val="Nadpis8Char"/>
    <w:uiPriority w:val="99"/>
    <w:qFormat/>
    <w:pPr>
      <w:keepNext/>
      <w:spacing w:line="360" w:lineRule="auto"/>
      <w:outlineLvl w:val="7"/>
    </w:pPr>
    <w:rPr>
      <w:b/>
      <w:spacing w:val="80"/>
      <w:szCs w:val="20"/>
    </w:rPr>
  </w:style>
  <w:style w:type="paragraph" w:styleId="Nadpis9">
    <w:name w:val="heading 9"/>
    <w:basedOn w:val="Normln"/>
    <w:next w:val="Normln"/>
    <w:link w:val="Nadpis9Char"/>
    <w:uiPriority w:val="99"/>
    <w:qFormat/>
    <w:pPr>
      <w:keepNext/>
      <w:numPr>
        <w:ilvl w:val="8"/>
        <w:numId w:val="26"/>
      </w:numPr>
      <w:outlineLvl w:val="8"/>
    </w:pPr>
    <w:rPr>
      <w:b/>
      <w:bCs/>
      <w:caps/>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9"/>
    <w:rsid w:val="00EB6435"/>
    <w:rPr>
      <w:b/>
      <w:sz w:val="22"/>
      <w:szCs w:val="24"/>
      <w:lang w:val="en-US" w:eastAsia="ar-SA"/>
    </w:rPr>
  </w:style>
  <w:style w:type="character" w:styleId="Hypertextovodkaz">
    <w:name w:val="Hyperlink"/>
    <w:uiPriority w:val="99"/>
    <w:rPr>
      <w:color w:val="0000EE"/>
      <w:u w:val="single"/>
    </w:rPr>
  </w:style>
  <w:style w:type="character" w:styleId="slostrnky">
    <w:name w:val="page number"/>
    <w:basedOn w:val="Standardnpsmoodstavce"/>
    <w:uiPriority w:val="99"/>
  </w:style>
  <w:style w:type="character" w:styleId="Sledovanodkaz">
    <w:name w:val="FollowedHyperlink"/>
    <w:uiPriority w:val="99"/>
    <w:rPr>
      <w:color w:val="800080"/>
      <w:u w:val="single"/>
    </w:rPr>
  </w:style>
  <w:style w:type="paragraph" w:styleId="Zkladntext">
    <w:name w:val="Body Text"/>
    <w:basedOn w:val="Normln"/>
    <w:link w:val="ZkladntextChar"/>
    <w:uiPriority w:val="99"/>
    <w:rPr>
      <w:rFonts w:ascii="Arial" w:hAnsi="Arial"/>
      <w:caps/>
      <w:sz w:val="24"/>
    </w:rPr>
  </w:style>
  <w:style w:type="paragraph" w:customStyle="1" w:styleId="Rejstk">
    <w:name w:val="Rejstřík"/>
    <w:basedOn w:val="Normln"/>
    <w:uiPriority w:val="99"/>
    <w:pPr>
      <w:suppressLineNumbers/>
    </w:pPr>
    <w:rPr>
      <w:rFonts w:cs="Tahoma"/>
    </w:rPr>
  </w:style>
  <w:style w:type="paragraph" w:customStyle="1" w:styleId="IK-Nadpis2">
    <w:name w:val="IK-Nadpis 2"/>
    <w:basedOn w:val="Normln"/>
    <w:next w:val="Normln"/>
    <w:uiPriority w:val="99"/>
    <w:pPr>
      <w:keepNext/>
      <w:jc w:val="center"/>
    </w:pPr>
    <w:rPr>
      <w:b/>
      <w:bCs/>
      <w:caps/>
      <w:sz w:val="28"/>
      <w:szCs w:val="28"/>
      <w:lang w:val="cs-CZ"/>
    </w:rPr>
  </w:style>
  <w:style w:type="paragraph" w:customStyle="1" w:styleId="IK-tabulkaA-M">
    <w:name w:val="IK-tabulka A-M"/>
    <w:basedOn w:val="Normln"/>
    <w:uiPriority w:val="99"/>
    <w:rPr>
      <w:szCs w:val="20"/>
      <w:lang w:val="cs-CZ"/>
    </w:rPr>
  </w:style>
  <w:style w:type="paragraph" w:styleId="Zhlav">
    <w:name w:val="header"/>
    <w:basedOn w:val="Normln"/>
    <w:link w:val="ZhlavChar"/>
    <w:uiPriority w:val="99"/>
    <w:pPr>
      <w:tabs>
        <w:tab w:val="center" w:pos="4536"/>
        <w:tab w:val="right" w:pos="9072"/>
      </w:tabs>
      <w:spacing w:after="80"/>
    </w:pPr>
    <w:rPr>
      <w:b/>
    </w:rPr>
  </w:style>
  <w:style w:type="paragraph" w:styleId="Zkladntext2">
    <w:name w:val="Body Text 2"/>
    <w:basedOn w:val="Normln"/>
    <w:link w:val="Zkladntext2Char"/>
  </w:style>
  <w:style w:type="paragraph" w:styleId="Zkladntextodsazen3">
    <w:name w:val="Body Text Indent 3"/>
    <w:basedOn w:val="Normln"/>
    <w:link w:val="Zkladntextodsazen3Char"/>
    <w:uiPriority w:val="99"/>
    <w:pPr>
      <w:ind w:left="720" w:hanging="360"/>
    </w:pPr>
  </w:style>
  <w:style w:type="paragraph" w:styleId="Zkladntextodsazen">
    <w:name w:val="Body Text Indent"/>
    <w:basedOn w:val="Normln"/>
    <w:link w:val="ZkladntextodsazenChar"/>
    <w:uiPriority w:val="99"/>
    <w:pPr>
      <w:ind w:left="360"/>
    </w:pPr>
    <w:rPr>
      <w:sz w:val="24"/>
    </w:rPr>
  </w:style>
  <w:style w:type="paragraph" w:styleId="Zkladntextodsazen2">
    <w:name w:val="Body Text Indent 2"/>
    <w:basedOn w:val="Normln"/>
    <w:link w:val="Zkladntextodsazen2Char"/>
    <w:uiPriority w:val="99"/>
    <w:pPr>
      <w:ind w:left="426" w:hanging="426"/>
    </w:pPr>
    <w:rPr>
      <w:b/>
      <w:bCs/>
    </w:rPr>
  </w:style>
  <w:style w:type="paragraph" w:styleId="Zpat">
    <w:name w:val="footer"/>
    <w:basedOn w:val="Normln"/>
    <w:link w:val="ZpatChar"/>
    <w:uiPriority w:val="99"/>
    <w:pPr>
      <w:tabs>
        <w:tab w:val="center" w:pos="4536"/>
        <w:tab w:val="right" w:pos="9072"/>
      </w:tabs>
    </w:pPr>
  </w:style>
  <w:style w:type="paragraph" w:styleId="Zkladntext3">
    <w:name w:val="Body Text 3"/>
    <w:basedOn w:val="Normln"/>
    <w:link w:val="Zkladntext3Char"/>
    <w:uiPriority w:val="99"/>
  </w:style>
  <w:style w:type="paragraph" w:styleId="Obsah1">
    <w:name w:val="toc 1"/>
    <w:basedOn w:val="Normln"/>
    <w:next w:val="Zhlav"/>
    <w:uiPriority w:val="39"/>
    <w:pPr>
      <w:spacing w:after="120"/>
    </w:pPr>
    <w:rPr>
      <w:b/>
      <w:bCs/>
      <w:iCs/>
      <w:caps/>
      <w:sz w:val="24"/>
      <w:szCs w:val="28"/>
    </w:rPr>
  </w:style>
  <w:style w:type="paragraph" w:styleId="Obsah2">
    <w:name w:val="toc 2"/>
    <w:basedOn w:val="Normln"/>
    <w:next w:val="Normln"/>
    <w:uiPriority w:val="39"/>
    <w:pPr>
      <w:spacing w:after="80"/>
    </w:pPr>
    <w:rPr>
      <w:b/>
      <w:bCs/>
      <w:caps/>
      <w:szCs w:val="26"/>
    </w:rPr>
  </w:style>
  <w:style w:type="paragraph" w:styleId="Obsah3">
    <w:name w:val="toc 3"/>
    <w:basedOn w:val="Normln"/>
    <w:next w:val="Normln"/>
    <w:uiPriority w:val="39"/>
    <w:pPr>
      <w:tabs>
        <w:tab w:val="left" w:pos="879"/>
        <w:tab w:val="right" w:leader="dot" w:pos="9062"/>
      </w:tabs>
      <w:spacing w:after="40"/>
      <w:ind w:left="900" w:hanging="900"/>
    </w:pPr>
    <w:rPr>
      <w:b/>
      <w:szCs w:val="22"/>
      <w:lang w:val="cs-CZ"/>
    </w:rPr>
  </w:style>
  <w:style w:type="paragraph" w:customStyle="1" w:styleId="TextZakl">
    <w:name w:val="TextZakl"/>
    <w:uiPriority w:val="99"/>
    <w:pPr>
      <w:suppressAutoHyphens/>
      <w:overflowPunct w:val="0"/>
      <w:autoSpaceDE w:val="0"/>
      <w:spacing w:before="20"/>
      <w:jc w:val="both"/>
      <w:textAlignment w:val="baseline"/>
    </w:pPr>
    <w:rPr>
      <w:sz w:val="22"/>
      <w:lang w:eastAsia="ar-SA"/>
    </w:rPr>
  </w:style>
  <w:style w:type="paragraph" w:customStyle="1" w:styleId="Dizertace">
    <w:name w:val="Dizertace"/>
    <w:basedOn w:val="Normln"/>
    <w:uiPriority w:val="99"/>
    <w:pPr>
      <w:spacing w:line="360" w:lineRule="auto"/>
    </w:pPr>
    <w:rPr>
      <w:rFonts w:ascii="Arial" w:hAnsi="Arial"/>
      <w:sz w:val="24"/>
      <w:lang w:val="cs-CZ"/>
    </w:rPr>
  </w:style>
  <w:style w:type="paragraph" w:styleId="Prosttext">
    <w:name w:val="Plain Text"/>
    <w:basedOn w:val="Normln"/>
    <w:link w:val="ProsttextChar"/>
    <w:pPr>
      <w:suppressAutoHyphens w:val="0"/>
    </w:pPr>
    <w:rPr>
      <w:rFonts w:ascii="Courier New" w:hAnsi="Courier New"/>
      <w:b/>
      <w:i/>
      <w:sz w:val="20"/>
      <w:szCs w:val="20"/>
    </w:rPr>
  </w:style>
  <w:style w:type="paragraph" w:customStyle="1" w:styleId="Normln12">
    <w:name w:val="Normální.12"/>
    <w:next w:val="Normln"/>
    <w:uiPriority w:val="99"/>
    <w:rPr>
      <w:sz w:val="24"/>
    </w:rPr>
  </w:style>
  <w:style w:type="paragraph" w:customStyle="1" w:styleId="TextMV">
    <w:name w:val="Text MV"/>
    <w:basedOn w:val="Zkladntext"/>
    <w:uiPriority w:val="99"/>
    <w:pPr>
      <w:suppressAutoHyphens w:val="0"/>
      <w:overflowPunct w:val="0"/>
      <w:autoSpaceDE w:val="0"/>
      <w:autoSpaceDN w:val="0"/>
      <w:adjustRightInd w:val="0"/>
      <w:spacing w:after="60"/>
      <w:ind w:firstLine="709"/>
    </w:pPr>
    <w:rPr>
      <w:rFonts w:ascii="Times New Roman" w:hAnsi="Times New Roman"/>
      <w:caps w:val="0"/>
      <w:sz w:val="26"/>
      <w:szCs w:val="20"/>
      <w:lang w:eastAsia="cs-CZ"/>
    </w:rPr>
  </w:style>
  <w:style w:type="paragraph" w:customStyle="1" w:styleId="Text1MV">
    <w:name w:val="Text 1 MV"/>
    <w:basedOn w:val="Zkladntext"/>
    <w:next w:val="TextMV"/>
    <w:uiPriority w:val="99"/>
    <w:pPr>
      <w:suppressAutoHyphens w:val="0"/>
      <w:overflowPunct w:val="0"/>
      <w:autoSpaceDE w:val="0"/>
      <w:autoSpaceDN w:val="0"/>
      <w:adjustRightInd w:val="0"/>
      <w:spacing w:after="60"/>
      <w:ind w:firstLine="709"/>
    </w:pPr>
    <w:rPr>
      <w:rFonts w:ascii="Times New Roman" w:hAnsi="Times New Roman"/>
      <w:caps w:val="0"/>
      <w:sz w:val="26"/>
      <w:szCs w:val="20"/>
      <w:lang w:eastAsia="cs-CZ"/>
    </w:rPr>
  </w:style>
  <w:style w:type="character" w:customStyle="1" w:styleId="Nadpis4Char">
    <w:name w:val="Nadpis 4 Char"/>
    <w:uiPriority w:val="99"/>
    <w:rPr>
      <w:sz w:val="22"/>
      <w:szCs w:val="24"/>
      <w:lang w:val="cs-CZ" w:eastAsia="ar-SA" w:bidi="ar-SA"/>
    </w:rPr>
  </w:style>
  <w:style w:type="paragraph" w:customStyle="1" w:styleId="Textnormy">
    <w:name w:val="Text normy"/>
    <w:uiPriority w:val="99"/>
    <w:pPr>
      <w:spacing w:after="120"/>
      <w:jc w:val="both"/>
    </w:pPr>
    <w:rPr>
      <w:rFonts w:ascii="Arial" w:hAnsi="Arial"/>
      <w:color w:val="000000"/>
    </w:rPr>
  </w:style>
  <w:style w:type="character" w:customStyle="1" w:styleId="ti">
    <w:name w:val="ti"/>
    <w:uiPriority w:val="99"/>
    <w:rPr>
      <w:rFonts w:cs="Times New Roman"/>
    </w:rPr>
  </w:style>
  <w:style w:type="character" w:styleId="Odkaznakoment">
    <w:name w:val="annotation reference"/>
    <w:uiPriority w:val="99"/>
    <w:semiHidden/>
    <w:rPr>
      <w:sz w:val="16"/>
      <w:szCs w:val="16"/>
    </w:rPr>
  </w:style>
  <w:style w:type="paragraph" w:styleId="Rozloendokumentu">
    <w:name w:val="Document Map"/>
    <w:basedOn w:val="Normln"/>
    <w:link w:val="RozloendokumentuChar"/>
    <w:uiPriority w:val="99"/>
    <w:semiHidden/>
    <w:pPr>
      <w:shd w:val="clear" w:color="auto" w:fill="000080"/>
    </w:pPr>
    <w:rPr>
      <w:rFonts w:ascii="Tahoma" w:hAnsi="Tahoma"/>
      <w:sz w:val="20"/>
      <w:szCs w:val="20"/>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link w:val="Textkomente"/>
    <w:uiPriority w:val="99"/>
    <w:rsid w:val="00D57A4C"/>
    <w:rPr>
      <w:lang w:val="en-US" w:eastAsia="ar-SA"/>
    </w:rPr>
  </w:style>
  <w:style w:type="paragraph" w:styleId="Pedmtkomente">
    <w:name w:val="annotation subject"/>
    <w:basedOn w:val="Textkomente"/>
    <w:next w:val="Textkomente"/>
    <w:link w:val="PedmtkomenteChar"/>
    <w:uiPriority w:val="99"/>
    <w:semiHidden/>
    <w:rPr>
      <w:b/>
      <w:bCs/>
    </w:rPr>
  </w:style>
  <w:style w:type="paragraph" w:styleId="Textbubliny">
    <w:name w:val="Balloon Text"/>
    <w:basedOn w:val="Normln"/>
    <w:link w:val="TextbublinyChar"/>
    <w:uiPriority w:val="99"/>
    <w:semiHidden/>
    <w:rPr>
      <w:rFonts w:ascii="Tahoma" w:hAnsi="Tahoma"/>
      <w:sz w:val="16"/>
      <w:szCs w:val="16"/>
    </w:rPr>
  </w:style>
  <w:style w:type="character" w:styleId="CittHTML">
    <w:name w:val="HTML Cite"/>
    <w:uiPriority w:val="99"/>
    <w:rPr>
      <w:i/>
      <w:iCs/>
    </w:rPr>
  </w:style>
  <w:style w:type="paragraph" w:customStyle="1" w:styleId="LITERATURA">
    <w:name w:val="LITERATURA"/>
    <w:basedOn w:val="Textvysvtlivek"/>
    <w:uiPriority w:val="99"/>
    <w:pPr>
      <w:suppressAutoHyphens w:val="0"/>
      <w:spacing w:after="120"/>
    </w:pPr>
    <w:rPr>
      <w:sz w:val="24"/>
      <w:lang w:val="cs-CZ" w:eastAsia="cs-CZ"/>
    </w:rPr>
  </w:style>
  <w:style w:type="paragraph" w:styleId="Textvysvtlivek">
    <w:name w:val="endnote text"/>
    <w:basedOn w:val="Normln"/>
    <w:link w:val="TextvysvtlivekChar"/>
    <w:uiPriority w:val="99"/>
    <w:semiHidden/>
    <w:rPr>
      <w:sz w:val="20"/>
      <w:szCs w:val="20"/>
    </w:rPr>
  </w:style>
  <w:style w:type="paragraph" w:customStyle="1" w:styleId="nadpisnesled3">
    <w:name w:val="nadpis nečísl. šedý 3"/>
    <w:basedOn w:val="Normln"/>
    <w:uiPriority w:val="99"/>
    <w:pPr>
      <w:suppressAutoHyphens w:val="0"/>
      <w:spacing w:before="480" w:after="240"/>
    </w:pPr>
    <w:rPr>
      <w:b/>
      <w:bCs/>
      <w:color w:val="333333"/>
      <w:sz w:val="24"/>
      <w:lang w:val="cs-CZ" w:eastAsia="cs-CZ"/>
    </w:rPr>
  </w:style>
  <w:style w:type="paragraph" w:styleId="Odstavecseseznamem">
    <w:name w:val="List Paragraph"/>
    <w:basedOn w:val="Normln"/>
    <w:uiPriority w:val="99"/>
    <w:qFormat/>
    <w:pPr>
      <w:suppressAutoHyphens w:val="0"/>
      <w:spacing w:after="200" w:line="276" w:lineRule="auto"/>
      <w:ind w:left="720"/>
    </w:pPr>
    <w:rPr>
      <w:rFonts w:ascii="Calibri" w:eastAsia="Calibri" w:hAnsi="Calibri"/>
      <w:szCs w:val="22"/>
      <w:lang w:val="cs-CZ" w:eastAsia="en-US"/>
    </w:rPr>
  </w:style>
  <w:style w:type="paragraph" w:customStyle="1" w:styleId="Textodstavce">
    <w:name w:val="Text odstavce"/>
    <w:basedOn w:val="Normln"/>
    <w:uiPriority w:val="99"/>
    <w:rsid w:val="00AE30E2"/>
    <w:pPr>
      <w:numPr>
        <w:numId w:val="8"/>
      </w:numPr>
      <w:tabs>
        <w:tab w:val="left" w:pos="851"/>
      </w:tabs>
      <w:suppressAutoHyphens w:val="0"/>
      <w:spacing w:before="120" w:after="120"/>
      <w:outlineLvl w:val="6"/>
    </w:pPr>
    <w:rPr>
      <w:sz w:val="24"/>
      <w:szCs w:val="20"/>
      <w:lang w:val="cs-CZ" w:eastAsia="cs-CZ"/>
    </w:rPr>
  </w:style>
  <w:style w:type="paragraph" w:customStyle="1" w:styleId="Textbodu">
    <w:name w:val="Text bodu"/>
    <w:basedOn w:val="Normln"/>
    <w:uiPriority w:val="99"/>
    <w:rsid w:val="00AE30E2"/>
    <w:pPr>
      <w:numPr>
        <w:ilvl w:val="2"/>
        <w:numId w:val="8"/>
      </w:numPr>
      <w:suppressAutoHyphens w:val="0"/>
      <w:outlineLvl w:val="8"/>
    </w:pPr>
    <w:rPr>
      <w:sz w:val="24"/>
      <w:szCs w:val="20"/>
      <w:lang w:val="cs-CZ" w:eastAsia="cs-CZ"/>
    </w:rPr>
  </w:style>
  <w:style w:type="paragraph" w:customStyle="1" w:styleId="Textpsmene">
    <w:name w:val="Text písmene"/>
    <w:basedOn w:val="Normln"/>
    <w:uiPriority w:val="99"/>
    <w:rsid w:val="00AE30E2"/>
    <w:pPr>
      <w:tabs>
        <w:tab w:val="num" w:pos="425"/>
      </w:tabs>
      <w:suppressAutoHyphens w:val="0"/>
      <w:ind w:left="425" w:hanging="425"/>
      <w:outlineLvl w:val="7"/>
    </w:pPr>
    <w:rPr>
      <w:sz w:val="24"/>
      <w:szCs w:val="20"/>
      <w:lang w:val="cs-CZ" w:eastAsia="cs-CZ"/>
    </w:rPr>
  </w:style>
  <w:style w:type="character" w:styleId="Siln">
    <w:name w:val="Strong"/>
    <w:qFormat/>
    <w:rsid w:val="00CB3865"/>
    <w:rPr>
      <w:b/>
      <w:bCs/>
    </w:rPr>
  </w:style>
  <w:style w:type="paragraph" w:styleId="Zkladntext-prvnodsazen">
    <w:name w:val="Body Text First Indent"/>
    <w:basedOn w:val="Zkladntext"/>
    <w:link w:val="Zkladntext-prvnodsazenChar"/>
    <w:uiPriority w:val="99"/>
    <w:rsid w:val="00D41DEE"/>
    <w:pPr>
      <w:spacing w:after="120"/>
      <w:ind w:firstLine="210"/>
      <w:jc w:val="left"/>
    </w:pPr>
    <w:rPr>
      <w:rFonts w:ascii="Times New Roman" w:hAnsi="Times New Roman"/>
      <w:caps w:val="0"/>
      <w:sz w:val="22"/>
    </w:rPr>
  </w:style>
  <w:style w:type="paragraph" w:styleId="FormtovanvHTML">
    <w:name w:val="HTML Preformatted"/>
    <w:basedOn w:val="Normln"/>
    <w:link w:val="FormtovanvHTMLChar"/>
    <w:uiPriority w:val="99"/>
    <w:rsid w:val="00E63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paragraph" w:customStyle="1" w:styleId="Default">
    <w:name w:val="Default"/>
    <w:uiPriority w:val="99"/>
    <w:rsid w:val="007B0AA5"/>
    <w:pPr>
      <w:autoSpaceDE w:val="0"/>
      <w:autoSpaceDN w:val="0"/>
      <w:adjustRightInd w:val="0"/>
    </w:pPr>
    <w:rPr>
      <w:color w:val="000000"/>
      <w:sz w:val="24"/>
      <w:szCs w:val="24"/>
    </w:rPr>
  </w:style>
  <w:style w:type="character" w:customStyle="1" w:styleId="Nadpis1Char">
    <w:name w:val="Nadpis 1 Char"/>
    <w:link w:val="Nadpis1"/>
    <w:uiPriority w:val="99"/>
    <w:locked/>
    <w:rsid w:val="00E01E83"/>
    <w:rPr>
      <w:b/>
      <w:bCs/>
      <w:caps/>
      <w:sz w:val="22"/>
      <w:szCs w:val="24"/>
      <w:lang w:val="en-US" w:eastAsia="ar-SA"/>
    </w:rPr>
  </w:style>
  <w:style w:type="character" w:customStyle="1" w:styleId="Nadpis2Char">
    <w:name w:val="Nadpis 2 Char"/>
    <w:link w:val="Nadpis2"/>
    <w:uiPriority w:val="99"/>
    <w:locked/>
    <w:rsid w:val="00D51FCD"/>
    <w:rPr>
      <w:b/>
      <w:bCs/>
      <w:caps/>
      <w:sz w:val="22"/>
      <w:szCs w:val="24"/>
      <w:lang w:val="en-US" w:eastAsia="ar-SA"/>
    </w:rPr>
  </w:style>
  <w:style w:type="character" w:customStyle="1" w:styleId="Nadpis5Char">
    <w:name w:val="Nadpis 5 Char"/>
    <w:link w:val="Nadpis5"/>
    <w:uiPriority w:val="99"/>
    <w:locked/>
    <w:rsid w:val="00D51FCD"/>
    <w:rPr>
      <w:b/>
      <w:bCs/>
      <w:caps/>
      <w:color w:val="0000FF"/>
      <w:sz w:val="22"/>
      <w:szCs w:val="22"/>
      <w:lang w:eastAsia="ar-SA"/>
    </w:rPr>
  </w:style>
  <w:style w:type="character" w:customStyle="1" w:styleId="Nadpis6Char">
    <w:name w:val="Nadpis 6 Char"/>
    <w:link w:val="Nadpis6"/>
    <w:uiPriority w:val="99"/>
    <w:locked/>
    <w:rsid w:val="00D51FCD"/>
    <w:rPr>
      <w:rFonts w:ascii="Arial" w:hAnsi="Arial"/>
      <w:b/>
      <w:bCs/>
      <w:sz w:val="24"/>
      <w:szCs w:val="24"/>
      <w:lang w:val="en-US" w:eastAsia="ar-SA"/>
    </w:rPr>
  </w:style>
  <w:style w:type="character" w:customStyle="1" w:styleId="Nadpis7Char">
    <w:name w:val="Nadpis 7 Char"/>
    <w:link w:val="Nadpis7"/>
    <w:uiPriority w:val="99"/>
    <w:locked/>
    <w:rsid w:val="00D51FCD"/>
    <w:rPr>
      <w:b/>
      <w:bCs/>
      <w:caps/>
      <w:sz w:val="32"/>
      <w:szCs w:val="24"/>
      <w:lang w:val="en-US" w:eastAsia="ar-SA"/>
    </w:rPr>
  </w:style>
  <w:style w:type="character" w:customStyle="1" w:styleId="Nadpis8Char">
    <w:name w:val="Nadpis 8 Char"/>
    <w:link w:val="Nadpis8"/>
    <w:uiPriority w:val="99"/>
    <w:locked/>
    <w:rsid w:val="00D51FCD"/>
    <w:rPr>
      <w:b/>
      <w:spacing w:val="80"/>
      <w:sz w:val="22"/>
      <w:lang w:eastAsia="ar-SA"/>
    </w:rPr>
  </w:style>
  <w:style w:type="character" w:customStyle="1" w:styleId="Nadpis9Char">
    <w:name w:val="Nadpis 9 Char"/>
    <w:link w:val="Nadpis9"/>
    <w:uiPriority w:val="99"/>
    <w:locked/>
    <w:rsid w:val="00D51FCD"/>
    <w:rPr>
      <w:b/>
      <w:bCs/>
      <w:caps/>
      <w:color w:val="FF0000"/>
      <w:sz w:val="24"/>
      <w:szCs w:val="24"/>
      <w:lang w:val="en-US" w:eastAsia="ar-SA"/>
    </w:rPr>
  </w:style>
  <w:style w:type="character" w:customStyle="1" w:styleId="FormtovanvHTMLChar">
    <w:name w:val="Formátovaný v HTML Char"/>
    <w:link w:val="FormtovanvHTML"/>
    <w:uiPriority w:val="99"/>
    <w:locked/>
    <w:rsid w:val="00D51FCD"/>
    <w:rPr>
      <w:rFonts w:ascii="Courier New" w:hAnsi="Courier New" w:cs="Courier New"/>
    </w:rPr>
  </w:style>
  <w:style w:type="character" w:customStyle="1" w:styleId="ZhlavChar">
    <w:name w:val="Záhlaví Char"/>
    <w:link w:val="Zhlav"/>
    <w:uiPriority w:val="99"/>
    <w:locked/>
    <w:rsid w:val="00D51FCD"/>
    <w:rPr>
      <w:b/>
      <w:sz w:val="22"/>
      <w:szCs w:val="24"/>
      <w:lang w:eastAsia="ar-SA"/>
    </w:rPr>
  </w:style>
  <w:style w:type="character" w:customStyle="1" w:styleId="ZpatChar">
    <w:name w:val="Zápatí Char"/>
    <w:link w:val="Zpat"/>
    <w:uiPriority w:val="99"/>
    <w:locked/>
    <w:rsid w:val="00D51FCD"/>
    <w:rPr>
      <w:sz w:val="22"/>
      <w:szCs w:val="24"/>
      <w:lang w:val="en-US" w:eastAsia="ar-SA"/>
    </w:rPr>
  </w:style>
  <w:style w:type="character" w:customStyle="1" w:styleId="TextvysvtlivekChar">
    <w:name w:val="Text vysvětlivek Char"/>
    <w:link w:val="Textvysvtlivek"/>
    <w:uiPriority w:val="99"/>
    <w:semiHidden/>
    <w:locked/>
    <w:rsid w:val="00D51FCD"/>
    <w:rPr>
      <w:lang w:val="en-US" w:eastAsia="ar-SA"/>
    </w:rPr>
  </w:style>
  <w:style w:type="character" w:customStyle="1" w:styleId="ZkladntextChar">
    <w:name w:val="Základní text Char"/>
    <w:link w:val="Zkladntext"/>
    <w:uiPriority w:val="99"/>
    <w:semiHidden/>
    <w:locked/>
    <w:rsid w:val="00D51FCD"/>
    <w:rPr>
      <w:rFonts w:ascii="Arial" w:hAnsi="Arial" w:cs="Arial"/>
      <w:caps/>
      <w:sz w:val="24"/>
      <w:szCs w:val="24"/>
      <w:lang w:eastAsia="ar-SA"/>
    </w:rPr>
  </w:style>
  <w:style w:type="character" w:customStyle="1" w:styleId="ZkladntextodsazenChar">
    <w:name w:val="Základní text odsazený Char"/>
    <w:link w:val="Zkladntextodsazen"/>
    <w:uiPriority w:val="99"/>
    <w:locked/>
    <w:rsid w:val="00D51FCD"/>
    <w:rPr>
      <w:sz w:val="24"/>
      <w:szCs w:val="24"/>
      <w:lang w:eastAsia="ar-SA"/>
    </w:rPr>
  </w:style>
  <w:style w:type="character" w:customStyle="1" w:styleId="Zkladntext-prvnodsazenChar">
    <w:name w:val="Základní text - první odsazený Char"/>
    <w:link w:val="Zkladntext-prvnodsazen"/>
    <w:uiPriority w:val="99"/>
    <w:locked/>
    <w:rsid w:val="00D51FCD"/>
    <w:rPr>
      <w:sz w:val="22"/>
      <w:szCs w:val="24"/>
      <w:lang w:val="en-US" w:eastAsia="ar-SA"/>
    </w:rPr>
  </w:style>
  <w:style w:type="character" w:customStyle="1" w:styleId="Zkladntext2Char">
    <w:name w:val="Základní text 2 Char"/>
    <w:link w:val="Zkladntext2"/>
    <w:locked/>
    <w:rsid w:val="00D51FCD"/>
    <w:rPr>
      <w:sz w:val="22"/>
      <w:szCs w:val="24"/>
      <w:lang w:eastAsia="ar-SA"/>
    </w:rPr>
  </w:style>
  <w:style w:type="character" w:customStyle="1" w:styleId="Zkladntext3Char">
    <w:name w:val="Základní text 3 Char"/>
    <w:link w:val="Zkladntext3"/>
    <w:uiPriority w:val="99"/>
    <w:locked/>
    <w:rsid w:val="00D51FCD"/>
    <w:rPr>
      <w:sz w:val="22"/>
      <w:szCs w:val="24"/>
      <w:lang w:eastAsia="ar-SA"/>
    </w:rPr>
  </w:style>
  <w:style w:type="character" w:customStyle="1" w:styleId="Zkladntextodsazen2Char">
    <w:name w:val="Základní text odsazený 2 Char"/>
    <w:link w:val="Zkladntextodsazen2"/>
    <w:uiPriority w:val="99"/>
    <w:locked/>
    <w:rsid w:val="00D51FCD"/>
    <w:rPr>
      <w:b/>
      <w:bCs/>
      <w:sz w:val="22"/>
      <w:szCs w:val="24"/>
      <w:lang w:eastAsia="ar-SA"/>
    </w:rPr>
  </w:style>
  <w:style w:type="character" w:customStyle="1" w:styleId="Zkladntextodsazen3Char">
    <w:name w:val="Základní text odsazený 3 Char"/>
    <w:link w:val="Zkladntextodsazen3"/>
    <w:uiPriority w:val="99"/>
    <w:locked/>
    <w:rsid w:val="00D51FCD"/>
    <w:rPr>
      <w:sz w:val="22"/>
      <w:szCs w:val="24"/>
      <w:lang w:eastAsia="ar-SA"/>
    </w:rPr>
  </w:style>
  <w:style w:type="character" w:customStyle="1" w:styleId="RozloendokumentuChar">
    <w:name w:val="Rozložení dokumentu Char"/>
    <w:link w:val="Rozloendokumentu"/>
    <w:uiPriority w:val="99"/>
    <w:semiHidden/>
    <w:locked/>
    <w:rsid w:val="00D51FCD"/>
    <w:rPr>
      <w:rFonts w:ascii="Tahoma" w:hAnsi="Tahoma" w:cs="Tahoma"/>
      <w:shd w:val="clear" w:color="auto" w:fill="000080"/>
      <w:lang w:val="en-US" w:eastAsia="ar-SA"/>
    </w:rPr>
  </w:style>
  <w:style w:type="character" w:customStyle="1" w:styleId="ProsttextChar">
    <w:name w:val="Prostý text Char"/>
    <w:link w:val="Prosttext"/>
    <w:semiHidden/>
    <w:locked/>
    <w:rsid w:val="00D51FCD"/>
    <w:rPr>
      <w:rFonts w:ascii="Courier New" w:hAnsi="Courier New"/>
      <w:b/>
      <w:i/>
    </w:rPr>
  </w:style>
  <w:style w:type="character" w:customStyle="1" w:styleId="PedmtkomenteChar">
    <w:name w:val="Předmět komentáře Char"/>
    <w:link w:val="Pedmtkomente"/>
    <w:uiPriority w:val="99"/>
    <w:semiHidden/>
    <w:locked/>
    <w:rsid w:val="00D51FCD"/>
    <w:rPr>
      <w:b/>
      <w:bCs/>
      <w:lang w:val="en-US" w:eastAsia="ar-SA"/>
    </w:rPr>
  </w:style>
  <w:style w:type="character" w:customStyle="1" w:styleId="TextbublinyChar">
    <w:name w:val="Text bubliny Char"/>
    <w:link w:val="Textbubliny"/>
    <w:uiPriority w:val="99"/>
    <w:locked/>
    <w:rsid w:val="00D51FCD"/>
    <w:rPr>
      <w:rFonts w:ascii="Tahoma" w:hAnsi="Tahoma" w:cs="Tahoma"/>
      <w:sz w:val="16"/>
      <w:szCs w:val="16"/>
      <w:lang w:val="en-US" w:eastAsia="ar-SA"/>
    </w:rPr>
  </w:style>
  <w:style w:type="paragraph" w:customStyle="1" w:styleId="Normln14">
    <w:name w:val="Normální 14"/>
    <w:basedOn w:val="Normln"/>
    <w:uiPriority w:val="99"/>
    <w:rsid w:val="00D51FCD"/>
    <w:pPr>
      <w:suppressAutoHyphens w:val="0"/>
    </w:pPr>
    <w:rPr>
      <w:sz w:val="28"/>
      <w:szCs w:val="20"/>
      <w:lang w:val="de-DE" w:eastAsia="cs-CZ"/>
    </w:rPr>
  </w:style>
  <w:style w:type="character" w:customStyle="1" w:styleId="male">
    <w:name w:val="male"/>
    <w:uiPriority w:val="99"/>
    <w:rsid w:val="00D51FCD"/>
    <w:rPr>
      <w:rFonts w:cs="Times New Roman"/>
    </w:rPr>
  </w:style>
  <w:style w:type="character" w:customStyle="1" w:styleId="journalname">
    <w:name w:val="journalname"/>
    <w:uiPriority w:val="99"/>
    <w:rsid w:val="00D51FCD"/>
    <w:rPr>
      <w:rFonts w:cs="Times New Roman"/>
    </w:rPr>
  </w:style>
  <w:style w:type="character" w:customStyle="1" w:styleId="apple-converted-space">
    <w:name w:val="apple-converted-space"/>
    <w:uiPriority w:val="99"/>
    <w:rsid w:val="00D51FCD"/>
    <w:rPr>
      <w:rFonts w:cs="Times New Roman"/>
    </w:rPr>
  </w:style>
  <w:style w:type="character" w:customStyle="1" w:styleId="jrnl">
    <w:name w:val="jrnl"/>
    <w:uiPriority w:val="99"/>
    <w:rsid w:val="00D51FCD"/>
    <w:rPr>
      <w:rFonts w:cs="Times New Roman"/>
    </w:rPr>
  </w:style>
  <w:style w:type="paragraph" w:styleId="Obsah4">
    <w:name w:val="toc 4"/>
    <w:basedOn w:val="Normln"/>
    <w:next w:val="Normln"/>
    <w:autoRedefine/>
    <w:uiPriority w:val="39"/>
    <w:unhideWhenUsed/>
    <w:rsid w:val="00D51FCD"/>
    <w:pPr>
      <w:suppressAutoHyphens w:val="0"/>
      <w:spacing w:after="100" w:line="276" w:lineRule="auto"/>
      <w:ind w:left="660"/>
    </w:pPr>
    <w:rPr>
      <w:rFonts w:ascii="Calibri" w:hAnsi="Calibri"/>
      <w:szCs w:val="22"/>
      <w:lang w:val="cs-CZ" w:eastAsia="cs-CZ"/>
    </w:rPr>
  </w:style>
  <w:style w:type="paragraph" w:styleId="Obsah5">
    <w:name w:val="toc 5"/>
    <w:basedOn w:val="Normln"/>
    <w:next w:val="Normln"/>
    <w:autoRedefine/>
    <w:uiPriority w:val="39"/>
    <w:unhideWhenUsed/>
    <w:rsid w:val="00D51FCD"/>
    <w:pPr>
      <w:suppressAutoHyphens w:val="0"/>
      <w:spacing w:after="100" w:line="276" w:lineRule="auto"/>
      <w:ind w:left="880"/>
    </w:pPr>
    <w:rPr>
      <w:rFonts w:ascii="Calibri" w:hAnsi="Calibri"/>
      <w:szCs w:val="22"/>
      <w:lang w:val="cs-CZ" w:eastAsia="cs-CZ"/>
    </w:rPr>
  </w:style>
  <w:style w:type="paragraph" w:styleId="Obsah6">
    <w:name w:val="toc 6"/>
    <w:basedOn w:val="Normln"/>
    <w:next w:val="Normln"/>
    <w:autoRedefine/>
    <w:uiPriority w:val="39"/>
    <w:unhideWhenUsed/>
    <w:rsid w:val="00D51FCD"/>
    <w:pPr>
      <w:suppressAutoHyphens w:val="0"/>
      <w:spacing w:after="100" w:line="276" w:lineRule="auto"/>
      <w:ind w:left="1100"/>
    </w:pPr>
    <w:rPr>
      <w:rFonts w:ascii="Calibri" w:hAnsi="Calibri"/>
      <w:szCs w:val="22"/>
      <w:lang w:val="cs-CZ" w:eastAsia="cs-CZ"/>
    </w:rPr>
  </w:style>
  <w:style w:type="paragraph" w:styleId="Obsah7">
    <w:name w:val="toc 7"/>
    <w:basedOn w:val="Normln"/>
    <w:next w:val="Normln"/>
    <w:autoRedefine/>
    <w:uiPriority w:val="39"/>
    <w:unhideWhenUsed/>
    <w:rsid w:val="00D51FCD"/>
    <w:pPr>
      <w:suppressAutoHyphens w:val="0"/>
      <w:spacing w:after="100" w:line="276" w:lineRule="auto"/>
      <w:ind w:left="1320"/>
    </w:pPr>
    <w:rPr>
      <w:rFonts w:ascii="Calibri" w:hAnsi="Calibri"/>
      <w:szCs w:val="22"/>
      <w:lang w:val="cs-CZ" w:eastAsia="cs-CZ"/>
    </w:rPr>
  </w:style>
  <w:style w:type="paragraph" w:styleId="Obsah8">
    <w:name w:val="toc 8"/>
    <w:basedOn w:val="Normln"/>
    <w:next w:val="Normln"/>
    <w:autoRedefine/>
    <w:uiPriority w:val="39"/>
    <w:unhideWhenUsed/>
    <w:rsid w:val="00D51FCD"/>
    <w:pPr>
      <w:suppressAutoHyphens w:val="0"/>
      <w:spacing w:after="100" w:line="276" w:lineRule="auto"/>
      <w:ind w:left="1540"/>
    </w:pPr>
    <w:rPr>
      <w:rFonts w:ascii="Calibri" w:hAnsi="Calibri"/>
      <w:szCs w:val="22"/>
      <w:lang w:val="cs-CZ" w:eastAsia="cs-CZ"/>
    </w:rPr>
  </w:style>
  <w:style w:type="paragraph" w:styleId="Obsah9">
    <w:name w:val="toc 9"/>
    <w:basedOn w:val="Normln"/>
    <w:next w:val="Normln"/>
    <w:autoRedefine/>
    <w:uiPriority w:val="39"/>
    <w:unhideWhenUsed/>
    <w:rsid w:val="00D51FCD"/>
    <w:pPr>
      <w:suppressAutoHyphens w:val="0"/>
      <w:spacing w:after="100" w:line="276" w:lineRule="auto"/>
      <w:ind w:left="1760"/>
    </w:pPr>
    <w:rPr>
      <w:rFonts w:ascii="Calibri" w:hAnsi="Calibri"/>
      <w:szCs w:val="22"/>
      <w:lang w:val="cs-CZ" w:eastAsia="cs-CZ"/>
    </w:rPr>
  </w:style>
  <w:style w:type="paragraph" w:styleId="Revize">
    <w:name w:val="Revision"/>
    <w:hidden/>
    <w:uiPriority w:val="99"/>
    <w:semiHidden/>
    <w:rsid w:val="006C6A8F"/>
    <w:rPr>
      <w:sz w:val="22"/>
      <w:szCs w:val="24"/>
      <w:lang w:val="en-US" w:eastAsia="ar-SA"/>
    </w:rPr>
  </w:style>
  <w:style w:type="paragraph" w:styleId="Textpoznpodarou">
    <w:name w:val="footnote text"/>
    <w:basedOn w:val="Normln"/>
    <w:link w:val="TextpoznpodarouChar"/>
    <w:rsid w:val="00705478"/>
    <w:rPr>
      <w:sz w:val="20"/>
      <w:szCs w:val="20"/>
    </w:rPr>
  </w:style>
  <w:style w:type="character" w:customStyle="1" w:styleId="TextpoznpodarouChar">
    <w:name w:val="Text pozn. pod čarou Char"/>
    <w:link w:val="Textpoznpodarou"/>
    <w:rsid w:val="00705478"/>
    <w:rPr>
      <w:lang w:val="en-US" w:eastAsia="ar-SA"/>
    </w:rPr>
  </w:style>
  <w:style w:type="character" w:styleId="Znakapoznpodarou">
    <w:name w:val="footnote reference"/>
    <w:rsid w:val="00705478"/>
    <w:rPr>
      <w:vertAlign w:val="superscript"/>
    </w:rPr>
  </w:style>
  <w:style w:type="paragraph" w:customStyle="1" w:styleId="msobodytext2cxspmiddle">
    <w:name w:val="msobodytext2cxspmiddle"/>
    <w:basedOn w:val="Normln"/>
    <w:uiPriority w:val="99"/>
    <w:rsid w:val="00730996"/>
    <w:pPr>
      <w:suppressAutoHyphens w:val="0"/>
      <w:spacing w:before="100" w:beforeAutospacing="1" w:after="100" w:afterAutospacing="1"/>
    </w:pPr>
    <w:rPr>
      <w:rFonts w:ascii="Calibri" w:hAnsi="Calibri"/>
      <w:sz w:val="24"/>
      <w:lang w:val="cs-CZ" w:eastAsia="cs-CZ"/>
    </w:rPr>
  </w:style>
  <w:style w:type="paragraph" w:customStyle="1" w:styleId="msobodytext2cxsplast">
    <w:name w:val="msobodytext2cxsplast"/>
    <w:basedOn w:val="Normln"/>
    <w:uiPriority w:val="99"/>
    <w:rsid w:val="00730996"/>
    <w:pPr>
      <w:suppressAutoHyphens w:val="0"/>
      <w:spacing w:before="100" w:beforeAutospacing="1" w:after="100" w:afterAutospacing="1"/>
    </w:pPr>
    <w:rPr>
      <w:rFonts w:ascii="Calibri" w:hAnsi="Calibri"/>
      <w:sz w:val="24"/>
      <w:lang w:val="cs-CZ" w:eastAsia="cs-CZ"/>
    </w:rPr>
  </w:style>
  <w:style w:type="paragraph" w:customStyle="1" w:styleId="CM1">
    <w:name w:val="CM1"/>
    <w:basedOn w:val="Default"/>
    <w:next w:val="Default"/>
    <w:uiPriority w:val="99"/>
    <w:rsid w:val="005F15F6"/>
    <w:rPr>
      <w:rFonts w:ascii="EUAlbertina" w:hAnsi="EUAlbertina"/>
      <w:color w:val="auto"/>
    </w:rPr>
  </w:style>
  <w:style w:type="paragraph" w:customStyle="1" w:styleId="CM3">
    <w:name w:val="CM3"/>
    <w:basedOn w:val="Default"/>
    <w:next w:val="Default"/>
    <w:uiPriority w:val="99"/>
    <w:rsid w:val="005F15F6"/>
    <w:rPr>
      <w:rFonts w:ascii="EUAlbertina" w:hAnsi="EUAlbertina"/>
      <w:color w:val="auto"/>
    </w:rPr>
  </w:style>
  <w:style w:type="paragraph" w:customStyle="1" w:styleId="CM4">
    <w:name w:val="CM4"/>
    <w:basedOn w:val="Default"/>
    <w:next w:val="Default"/>
    <w:uiPriority w:val="99"/>
    <w:rsid w:val="005F15F6"/>
    <w:rPr>
      <w:rFonts w:ascii="EUAlbertina" w:hAnsi="EUAlbertina"/>
      <w:color w:val="auto"/>
    </w:rPr>
  </w:style>
  <w:style w:type="character" w:styleId="Zvraznn">
    <w:name w:val="Emphasis"/>
    <w:basedOn w:val="Standardnpsmoodstavce"/>
    <w:uiPriority w:val="20"/>
    <w:qFormat/>
    <w:rsid w:val="003705E8"/>
    <w:rPr>
      <w:i/>
      <w:iCs/>
    </w:rPr>
  </w:style>
  <w:style w:type="character" w:customStyle="1" w:styleId="tgc">
    <w:name w:val="_tgc"/>
    <w:basedOn w:val="Standardnpsmoodstavce"/>
    <w:rsid w:val="003705E8"/>
  </w:style>
  <w:style w:type="numbering" w:customStyle="1" w:styleId="Styl1">
    <w:name w:val="Styl1"/>
    <w:uiPriority w:val="99"/>
    <w:rsid w:val="006F3CD5"/>
    <w:pPr>
      <w:numPr>
        <w:numId w:val="28"/>
      </w:numPr>
    </w:pPr>
  </w:style>
  <w:style w:type="paragraph" w:styleId="Normlnweb">
    <w:name w:val="Normal (Web)"/>
    <w:basedOn w:val="Normln"/>
    <w:uiPriority w:val="99"/>
    <w:unhideWhenUsed/>
    <w:rsid w:val="00776F1E"/>
    <w:pPr>
      <w:suppressAutoHyphens w:val="0"/>
      <w:spacing w:before="100" w:beforeAutospacing="1" w:after="100" w:afterAutospacing="1"/>
    </w:pPr>
    <w:rPr>
      <w:sz w:val="24"/>
      <w:lang w:val="cs-CZ" w:eastAsia="cs-CZ"/>
    </w:rPr>
  </w:style>
  <w:style w:type="numbering" w:customStyle="1" w:styleId="Styl2">
    <w:name w:val="Styl2"/>
    <w:uiPriority w:val="99"/>
    <w:rsid w:val="00EC2EC3"/>
    <w:pPr>
      <w:numPr>
        <w:numId w:val="30"/>
      </w:numPr>
    </w:pPr>
  </w:style>
  <w:style w:type="numbering" w:customStyle="1" w:styleId="Styl3">
    <w:name w:val="Styl3"/>
    <w:uiPriority w:val="99"/>
    <w:rsid w:val="00EC2EC3"/>
    <w:pPr>
      <w:numPr>
        <w:numId w:val="31"/>
      </w:numPr>
    </w:pPr>
  </w:style>
  <w:style w:type="paragraph" w:customStyle="1" w:styleId="Vchoz">
    <w:name w:val="Výchozí"/>
    <w:rsid w:val="00F96ECF"/>
    <w:pPr>
      <w:suppressAutoHyphens/>
      <w:spacing w:after="200" w:line="276" w:lineRule="auto"/>
    </w:pPr>
    <w:rPr>
      <w:rFonts w:ascii="Calibri" w:eastAsia="SimSun" w:hAnsi="Calibri" w:cs="Calibri"/>
      <w:color w:val="00000A"/>
      <w:sz w:val="22"/>
      <w:szCs w:val="22"/>
      <w:lang w:eastAsia="en-US"/>
    </w:rPr>
  </w:style>
  <w:style w:type="character" w:customStyle="1" w:styleId="ProsttextChar1">
    <w:name w:val="Prostý text Char1"/>
    <w:rsid w:val="00F96ECF"/>
    <w:rPr>
      <w:rFonts w:ascii="Courier New" w:hAnsi="Courier New"/>
      <w:b/>
      <w:i/>
    </w:rPr>
  </w:style>
  <w:style w:type="paragraph" w:customStyle="1" w:styleId="Tlotextu">
    <w:name w:val="Tělo textu"/>
    <w:basedOn w:val="Vchoz"/>
    <w:rsid w:val="00F96ECF"/>
    <w:pPr>
      <w:spacing w:after="0" w:line="100" w:lineRule="atLeast"/>
      <w:jc w:val="both"/>
    </w:pPr>
    <w:rPr>
      <w:rFonts w:ascii="Arial" w:eastAsia="Times New Roman" w:hAnsi="Arial" w:cs="Arial"/>
      <w:caps/>
      <w:sz w:val="24"/>
      <w:szCs w:val="24"/>
      <w:lang w:eastAsia="ar-SA"/>
    </w:rPr>
  </w:style>
  <w:style w:type="character" w:customStyle="1" w:styleId="ZkladntextChar1">
    <w:name w:val="Základní text Char1"/>
    <w:uiPriority w:val="99"/>
    <w:rsid w:val="00F96ECF"/>
    <w:rPr>
      <w:rFonts w:ascii="Arial" w:hAnsi="Arial" w:cs="Arial"/>
      <w:caps/>
      <w:sz w:val="24"/>
      <w:szCs w:val="24"/>
      <w:lang w:eastAsia="ar-SA"/>
    </w:rPr>
  </w:style>
  <w:style w:type="table" w:styleId="Mkatabulky">
    <w:name w:val="Table Grid"/>
    <w:basedOn w:val="Normlntabulka"/>
    <w:rsid w:val="00F96E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F96ECF"/>
    <w:rPr>
      <w:rFonts w:ascii="Calibri" w:eastAsia="Calibri" w:hAnsi="Calibri"/>
      <w:sz w:val="22"/>
      <w:szCs w:val="22"/>
      <w:lang w:eastAsia="en-US"/>
    </w:rPr>
  </w:style>
  <w:style w:type="paragraph" w:customStyle="1" w:styleId="Odstavecseseznamem1">
    <w:name w:val="Odstavec se seznamem1"/>
    <w:basedOn w:val="Vchoz"/>
    <w:rsid w:val="00F96ECF"/>
    <w:pPr>
      <w:ind w:left="720"/>
    </w:pPr>
    <w:rPr>
      <w:rFonts w:cs="Times New Roman"/>
    </w:rPr>
  </w:style>
  <w:style w:type="paragraph" w:styleId="Seznamsodrkami">
    <w:name w:val="List Bullet"/>
    <w:basedOn w:val="Normln"/>
    <w:rsid w:val="00F96ECF"/>
    <w:pPr>
      <w:numPr>
        <w:numId w:val="36"/>
      </w:numPr>
      <w:contextualSpacing/>
    </w:pPr>
  </w:style>
  <w:style w:type="numbering" w:customStyle="1" w:styleId="Styl4">
    <w:name w:val="Styl4"/>
    <w:uiPriority w:val="99"/>
    <w:rsid w:val="00FD51BD"/>
    <w:pPr>
      <w:numPr>
        <w:numId w:val="53"/>
      </w:numPr>
    </w:pPr>
  </w:style>
  <w:style w:type="paragraph" w:styleId="Podtitul">
    <w:name w:val="Subtitle"/>
    <w:basedOn w:val="Normln"/>
    <w:next w:val="Normln"/>
    <w:link w:val="PodtitulChar"/>
    <w:qFormat/>
    <w:rsid w:val="00CC563F"/>
    <w:pPr>
      <w:numPr>
        <w:ilvl w:val="1"/>
      </w:numPr>
      <w:spacing w:before="180" w:after="60"/>
    </w:pPr>
    <w:rPr>
      <w:rFonts w:eastAsiaTheme="majorEastAsia" w:cstheme="majorBidi"/>
      <w:iCs/>
      <w:u w:val="single"/>
    </w:rPr>
  </w:style>
  <w:style w:type="character" w:customStyle="1" w:styleId="PodtitulChar">
    <w:name w:val="Podtitul Char"/>
    <w:basedOn w:val="Standardnpsmoodstavce"/>
    <w:link w:val="Podtitul"/>
    <w:rsid w:val="00CC563F"/>
    <w:rPr>
      <w:rFonts w:eastAsiaTheme="majorEastAsia" w:cstheme="majorBidi"/>
      <w:iCs/>
      <w:sz w:val="22"/>
      <w:szCs w:val="24"/>
      <w:u w:val="single"/>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7347">
      <w:bodyDiv w:val="1"/>
      <w:marLeft w:val="0"/>
      <w:marRight w:val="0"/>
      <w:marTop w:val="0"/>
      <w:marBottom w:val="0"/>
      <w:divBdr>
        <w:top w:val="none" w:sz="0" w:space="0" w:color="auto"/>
        <w:left w:val="none" w:sz="0" w:space="0" w:color="auto"/>
        <w:bottom w:val="none" w:sz="0" w:space="0" w:color="auto"/>
        <w:right w:val="none" w:sz="0" w:space="0" w:color="auto"/>
      </w:divBdr>
      <w:divsChild>
        <w:div w:id="1805806374">
          <w:marLeft w:val="0"/>
          <w:marRight w:val="0"/>
          <w:marTop w:val="0"/>
          <w:marBottom w:val="0"/>
          <w:divBdr>
            <w:top w:val="none" w:sz="0" w:space="0" w:color="auto"/>
            <w:left w:val="none" w:sz="0" w:space="0" w:color="auto"/>
            <w:bottom w:val="none" w:sz="0" w:space="0" w:color="auto"/>
            <w:right w:val="none" w:sz="0" w:space="0" w:color="auto"/>
          </w:divBdr>
        </w:div>
        <w:div w:id="1248463287">
          <w:marLeft w:val="0"/>
          <w:marRight w:val="0"/>
          <w:marTop w:val="0"/>
          <w:marBottom w:val="0"/>
          <w:divBdr>
            <w:top w:val="none" w:sz="0" w:space="0" w:color="auto"/>
            <w:left w:val="none" w:sz="0" w:space="0" w:color="auto"/>
            <w:bottom w:val="none" w:sz="0" w:space="0" w:color="auto"/>
            <w:right w:val="none" w:sz="0" w:space="0" w:color="auto"/>
          </w:divBdr>
        </w:div>
        <w:div w:id="804658417">
          <w:marLeft w:val="0"/>
          <w:marRight w:val="0"/>
          <w:marTop w:val="0"/>
          <w:marBottom w:val="0"/>
          <w:divBdr>
            <w:top w:val="none" w:sz="0" w:space="0" w:color="auto"/>
            <w:left w:val="none" w:sz="0" w:space="0" w:color="auto"/>
            <w:bottom w:val="none" w:sz="0" w:space="0" w:color="auto"/>
            <w:right w:val="none" w:sz="0" w:space="0" w:color="auto"/>
          </w:divBdr>
        </w:div>
        <w:div w:id="1610043898">
          <w:marLeft w:val="0"/>
          <w:marRight w:val="0"/>
          <w:marTop w:val="0"/>
          <w:marBottom w:val="0"/>
          <w:divBdr>
            <w:top w:val="none" w:sz="0" w:space="0" w:color="auto"/>
            <w:left w:val="none" w:sz="0" w:space="0" w:color="auto"/>
            <w:bottom w:val="none" w:sz="0" w:space="0" w:color="auto"/>
            <w:right w:val="none" w:sz="0" w:space="0" w:color="auto"/>
          </w:divBdr>
        </w:div>
      </w:divsChild>
    </w:div>
    <w:div w:id="36707785">
      <w:bodyDiv w:val="1"/>
      <w:marLeft w:val="0"/>
      <w:marRight w:val="0"/>
      <w:marTop w:val="0"/>
      <w:marBottom w:val="0"/>
      <w:divBdr>
        <w:top w:val="none" w:sz="0" w:space="0" w:color="auto"/>
        <w:left w:val="none" w:sz="0" w:space="0" w:color="auto"/>
        <w:bottom w:val="none" w:sz="0" w:space="0" w:color="auto"/>
        <w:right w:val="none" w:sz="0" w:space="0" w:color="auto"/>
      </w:divBdr>
    </w:div>
    <w:div w:id="109709656">
      <w:bodyDiv w:val="1"/>
      <w:marLeft w:val="0"/>
      <w:marRight w:val="0"/>
      <w:marTop w:val="0"/>
      <w:marBottom w:val="0"/>
      <w:divBdr>
        <w:top w:val="none" w:sz="0" w:space="0" w:color="auto"/>
        <w:left w:val="none" w:sz="0" w:space="0" w:color="auto"/>
        <w:bottom w:val="none" w:sz="0" w:space="0" w:color="auto"/>
        <w:right w:val="none" w:sz="0" w:space="0" w:color="auto"/>
      </w:divBdr>
    </w:div>
    <w:div w:id="220214297">
      <w:bodyDiv w:val="1"/>
      <w:marLeft w:val="0"/>
      <w:marRight w:val="0"/>
      <w:marTop w:val="0"/>
      <w:marBottom w:val="0"/>
      <w:divBdr>
        <w:top w:val="none" w:sz="0" w:space="0" w:color="auto"/>
        <w:left w:val="none" w:sz="0" w:space="0" w:color="auto"/>
        <w:bottom w:val="none" w:sz="0" w:space="0" w:color="auto"/>
        <w:right w:val="none" w:sz="0" w:space="0" w:color="auto"/>
      </w:divBdr>
    </w:div>
    <w:div w:id="305470718">
      <w:bodyDiv w:val="1"/>
      <w:marLeft w:val="0"/>
      <w:marRight w:val="0"/>
      <w:marTop w:val="0"/>
      <w:marBottom w:val="0"/>
      <w:divBdr>
        <w:top w:val="none" w:sz="0" w:space="0" w:color="auto"/>
        <w:left w:val="none" w:sz="0" w:space="0" w:color="auto"/>
        <w:bottom w:val="none" w:sz="0" w:space="0" w:color="auto"/>
        <w:right w:val="none" w:sz="0" w:space="0" w:color="auto"/>
      </w:divBdr>
    </w:div>
    <w:div w:id="491675529">
      <w:bodyDiv w:val="1"/>
      <w:marLeft w:val="0"/>
      <w:marRight w:val="0"/>
      <w:marTop w:val="0"/>
      <w:marBottom w:val="0"/>
      <w:divBdr>
        <w:top w:val="none" w:sz="0" w:space="0" w:color="auto"/>
        <w:left w:val="none" w:sz="0" w:space="0" w:color="auto"/>
        <w:bottom w:val="none" w:sz="0" w:space="0" w:color="auto"/>
        <w:right w:val="none" w:sz="0" w:space="0" w:color="auto"/>
      </w:divBdr>
    </w:div>
    <w:div w:id="510991330">
      <w:bodyDiv w:val="1"/>
      <w:marLeft w:val="0"/>
      <w:marRight w:val="0"/>
      <w:marTop w:val="0"/>
      <w:marBottom w:val="0"/>
      <w:divBdr>
        <w:top w:val="none" w:sz="0" w:space="0" w:color="auto"/>
        <w:left w:val="none" w:sz="0" w:space="0" w:color="auto"/>
        <w:bottom w:val="none" w:sz="0" w:space="0" w:color="auto"/>
        <w:right w:val="none" w:sz="0" w:space="0" w:color="auto"/>
      </w:divBdr>
    </w:div>
    <w:div w:id="663243581">
      <w:bodyDiv w:val="1"/>
      <w:marLeft w:val="0"/>
      <w:marRight w:val="0"/>
      <w:marTop w:val="0"/>
      <w:marBottom w:val="0"/>
      <w:divBdr>
        <w:top w:val="none" w:sz="0" w:space="0" w:color="auto"/>
        <w:left w:val="none" w:sz="0" w:space="0" w:color="auto"/>
        <w:bottom w:val="none" w:sz="0" w:space="0" w:color="auto"/>
        <w:right w:val="none" w:sz="0" w:space="0" w:color="auto"/>
      </w:divBdr>
    </w:div>
    <w:div w:id="748042691">
      <w:bodyDiv w:val="1"/>
      <w:marLeft w:val="0"/>
      <w:marRight w:val="0"/>
      <w:marTop w:val="0"/>
      <w:marBottom w:val="0"/>
      <w:divBdr>
        <w:top w:val="none" w:sz="0" w:space="0" w:color="auto"/>
        <w:left w:val="none" w:sz="0" w:space="0" w:color="auto"/>
        <w:bottom w:val="none" w:sz="0" w:space="0" w:color="auto"/>
        <w:right w:val="none" w:sz="0" w:space="0" w:color="auto"/>
      </w:divBdr>
    </w:div>
    <w:div w:id="831599336">
      <w:bodyDiv w:val="1"/>
      <w:marLeft w:val="0"/>
      <w:marRight w:val="0"/>
      <w:marTop w:val="0"/>
      <w:marBottom w:val="0"/>
      <w:divBdr>
        <w:top w:val="none" w:sz="0" w:space="0" w:color="auto"/>
        <w:left w:val="none" w:sz="0" w:space="0" w:color="auto"/>
        <w:bottom w:val="none" w:sz="0" w:space="0" w:color="auto"/>
        <w:right w:val="none" w:sz="0" w:space="0" w:color="auto"/>
      </w:divBdr>
    </w:div>
    <w:div w:id="834144745">
      <w:bodyDiv w:val="1"/>
      <w:marLeft w:val="0"/>
      <w:marRight w:val="0"/>
      <w:marTop w:val="0"/>
      <w:marBottom w:val="0"/>
      <w:divBdr>
        <w:top w:val="none" w:sz="0" w:space="0" w:color="auto"/>
        <w:left w:val="none" w:sz="0" w:space="0" w:color="auto"/>
        <w:bottom w:val="none" w:sz="0" w:space="0" w:color="auto"/>
        <w:right w:val="none" w:sz="0" w:space="0" w:color="auto"/>
      </w:divBdr>
    </w:div>
    <w:div w:id="926426292">
      <w:bodyDiv w:val="1"/>
      <w:marLeft w:val="0"/>
      <w:marRight w:val="0"/>
      <w:marTop w:val="0"/>
      <w:marBottom w:val="0"/>
      <w:divBdr>
        <w:top w:val="none" w:sz="0" w:space="0" w:color="auto"/>
        <w:left w:val="none" w:sz="0" w:space="0" w:color="auto"/>
        <w:bottom w:val="none" w:sz="0" w:space="0" w:color="auto"/>
        <w:right w:val="none" w:sz="0" w:space="0" w:color="auto"/>
      </w:divBdr>
      <w:divsChild>
        <w:div w:id="715005949">
          <w:marLeft w:val="0"/>
          <w:marRight w:val="0"/>
          <w:marTop w:val="0"/>
          <w:marBottom w:val="0"/>
          <w:divBdr>
            <w:top w:val="none" w:sz="0" w:space="0" w:color="auto"/>
            <w:left w:val="none" w:sz="0" w:space="0" w:color="auto"/>
            <w:bottom w:val="none" w:sz="0" w:space="0" w:color="auto"/>
            <w:right w:val="none" w:sz="0" w:space="0" w:color="auto"/>
          </w:divBdr>
        </w:div>
      </w:divsChild>
    </w:div>
    <w:div w:id="980771091">
      <w:bodyDiv w:val="1"/>
      <w:marLeft w:val="0"/>
      <w:marRight w:val="0"/>
      <w:marTop w:val="0"/>
      <w:marBottom w:val="0"/>
      <w:divBdr>
        <w:top w:val="none" w:sz="0" w:space="0" w:color="auto"/>
        <w:left w:val="none" w:sz="0" w:space="0" w:color="auto"/>
        <w:bottom w:val="none" w:sz="0" w:space="0" w:color="auto"/>
        <w:right w:val="none" w:sz="0" w:space="0" w:color="auto"/>
      </w:divBdr>
    </w:div>
    <w:div w:id="1010839776">
      <w:bodyDiv w:val="1"/>
      <w:marLeft w:val="0"/>
      <w:marRight w:val="0"/>
      <w:marTop w:val="0"/>
      <w:marBottom w:val="0"/>
      <w:divBdr>
        <w:top w:val="none" w:sz="0" w:space="0" w:color="auto"/>
        <w:left w:val="none" w:sz="0" w:space="0" w:color="auto"/>
        <w:bottom w:val="none" w:sz="0" w:space="0" w:color="auto"/>
        <w:right w:val="none" w:sz="0" w:space="0" w:color="auto"/>
      </w:divBdr>
    </w:div>
    <w:div w:id="1250893243">
      <w:bodyDiv w:val="1"/>
      <w:marLeft w:val="0"/>
      <w:marRight w:val="0"/>
      <w:marTop w:val="0"/>
      <w:marBottom w:val="0"/>
      <w:divBdr>
        <w:top w:val="none" w:sz="0" w:space="0" w:color="auto"/>
        <w:left w:val="none" w:sz="0" w:space="0" w:color="auto"/>
        <w:bottom w:val="none" w:sz="0" w:space="0" w:color="auto"/>
        <w:right w:val="none" w:sz="0" w:space="0" w:color="auto"/>
      </w:divBdr>
    </w:div>
    <w:div w:id="1261337310">
      <w:bodyDiv w:val="1"/>
      <w:marLeft w:val="0"/>
      <w:marRight w:val="0"/>
      <w:marTop w:val="0"/>
      <w:marBottom w:val="0"/>
      <w:divBdr>
        <w:top w:val="none" w:sz="0" w:space="0" w:color="auto"/>
        <w:left w:val="none" w:sz="0" w:space="0" w:color="auto"/>
        <w:bottom w:val="none" w:sz="0" w:space="0" w:color="auto"/>
        <w:right w:val="none" w:sz="0" w:space="0" w:color="auto"/>
      </w:divBdr>
    </w:div>
    <w:div w:id="1263225886">
      <w:bodyDiv w:val="1"/>
      <w:marLeft w:val="0"/>
      <w:marRight w:val="0"/>
      <w:marTop w:val="0"/>
      <w:marBottom w:val="0"/>
      <w:divBdr>
        <w:top w:val="none" w:sz="0" w:space="0" w:color="auto"/>
        <w:left w:val="none" w:sz="0" w:space="0" w:color="auto"/>
        <w:bottom w:val="none" w:sz="0" w:space="0" w:color="auto"/>
        <w:right w:val="none" w:sz="0" w:space="0" w:color="auto"/>
      </w:divBdr>
    </w:div>
    <w:div w:id="1358773972">
      <w:bodyDiv w:val="1"/>
      <w:marLeft w:val="0"/>
      <w:marRight w:val="0"/>
      <w:marTop w:val="0"/>
      <w:marBottom w:val="0"/>
      <w:divBdr>
        <w:top w:val="none" w:sz="0" w:space="0" w:color="auto"/>
        <w:left w:val="none" w:sz="0" w:space="0" w:color="auto"/>
        <w:bottom w:val="none" w:sz="0" w:space="0" w:color="auto"/>
        <w:right w:val="none" w:sz="0" w:space="0" w:color="auto"/>
      </w:divBdr>
    </w:div>
    <w:div w:id="1456945881">
      <w:bodyDiv w:val="1"/>
      <w:marLeft w:val="0"/>
      <w:marRight w:val="0"/>
      <w:marTop w:val="0"/>
      <w:marBottom w:val="0"/>
      <w:divBdr>
        <w:top w:val="none" w:sz="0" w:space="0" w:color="auto"/>
        <w:left w:val="none" w:sz="0" w:space="0" w:color="auto"/>
        <w:bottom w:val="none" w:sz="0" w:space="0" w:color="auto"/>
        <w:right w:val="none" w:sz="0" w:space="0" w:color="auto"/>
      </w:divBdr>
    </w:div>
    <w:div w:id="1717001860">
      <w:bodyDiv w:val="1"/>
      <w:marLeft w:val="0"/>
      <w:marRight w:val="0"/>
      <w:marTop w:val="0"/>
      <w:marBottom w:val="0"/>
      <w:divBdr>
        <w:top w:val="none" w:sz="0" w:space="0" w:color="auto"/>
        <w:left w:val="none" w:sz="0" w:space="0" w:color="auto"/>
        <w:bottom w:val="none" w:sz="0" w:space="0" w:color="auto"/>
        <w:right w:val="none" w:sz="0" w:space="0" w:color="auto"/>
      </w:divBdr>
    </w:div>
    <w:div w:id="1774207156">
      <w:bodyDiv w:val="1"/>
      <w:marLeft w:val="0"/>
      <w:marRight w:val="0"/>
      <w:marTop w:val="0"/>
      <w:marBottom w:val="0"/>
      <w:divBdr>
        <w:top w:val="none" w:sz="0" w:space="0" w:color="auto"/>
        <w:left w:val="none" w:sz="0" w:space="0" w:color="auto"/>
        <w:bottom w:val="none" w:sz="0" w:space="0" w:color="auto"/>
        <w:right w:val="none" w:sz="0" w:space="0" w:color="auto"/>
      </w:divBdr>
    </w:div>
    <w:div w:id="1812016623">
      <w:bodyDiv w:val="1"/>
      <w:marLeft w:val="0"/>
      <w:marRight w:val="0"/>
      <w:marTop w:val="0"/>
      <w:marBottom w:val="0"/>
      <w:divBdr>
        <w:top w:val="none" w:sz="0" w:space="0" w:color="auto"/>
        <w:left w:val="none" w:sz="0" w:space="0" w:color="auto"/>
        <w:bottom w:val="none" w:sz="0" w:space="0" w:color="auto"/>
        <w:right w:val="none" w:sz="0" w:space="0" w:color="auto"/>
      </w:divBdr>
      <w:divsChild>
        <w:div w:id="1701275468">
          <w:marLeft w:val="0"/>
          <w:marRight w:val="0"/>
          <w:marTop w:val="0"/>
          <w:marBottom w:val="0"/>
          <w:divBdr>
            <w:top w:val="none" w:sz="0" w:space="0" w:color="auto"/>
            <w:left w:val="none" w:sz="0" w:space="0" w:color="auto"/>
            <w:bottom w:val="none" w:sz="0" w:space="0" w:color="auto"/>
            <w:right w:val="none" w:sz="0" w:space="0" w:color="auto"/>
          </w:divBdr>
        </w:div>
        <w:div w:id="1805924369">
          <w:marLeft w:val="0"/>
          <w:marRight w:val="0"/>
          <w:marTop w:val="0"/>
          <w:marBottom w:val="0"/>
          <w:divBdr>
            <w:top w:val="none" w:sz="0" w:space="0" w:color="auto"/>
            <w:left w:val="none" w:sz="0" w:space="0" w:color="auto"/>
            <w:bottom w:val="none" w:sz="0" w:space="0" w:color="auto"/>
            <w:right w:val="none" w:sz="0" w:space="0" w:color="auto"/>
          </w:divBdr>
        </w:div>
      </w:divsChild>
    </w:div>
    <w:div w:id="1827044815">
      <w:bodyDiv w:val="1"/>
      <w:marLeft w:val="0"/>
      <w:marRight w:val="0"/>
      <w:marTop w:val="0"/>
      <w:marBottom w:val="0"/>
      <w:divBdr>
        <w:top w:val="none" w:sz="0" w:space="0" w:color="auto"/>
        <w:left w:val="none" w:sz="0" w:space="0" w:color="auto"/>
        <w:bottom w:val="none" w:sz="0" w:space="0" w:color="auto"/>
        <w:right w:val="none" w:sz="0" w:space="0" w:color="auto"/>
      </w:divBdr>
      <w:divsChild>
        <w:div w:id="775171718">
          <w:marLeft w:val="0"/>
          <w:marRight w:val="0"/>
          <w:marTop w:val="0"/>
          <w:marBottom w:val="0"/>
          <w:divBdr>
            <w:top w:val="none" w:sz="0" w:space="0" w:color="auto"/>
            <w:left w:val="none" w:sz="0" w:space="0" w:color="auto"/>
            <w:bottom w:val="none" w:sz="0" w:space="0" w:color="auto"/>
            <w:right w:val="none" w:sz="0" w:space="0" w:color="auto"/>
          </w:divBdr>
        </w:div>
      </w:divsChild>
    </w:div>
    <w:div w:id="1943220548">
      <w:bodyDiv w:val="1"/>
      <w:marLeft w:val="0"/>
      <w:marRight w:val="0"/>
      <w:marTop w:val="0"/>
      <w:marBottom w:val="0"/>
      <w:divBdr>
        <w:top w:val="none" w:sz="0" w:space="0" w:color="auto"/>
        <w:left w:val="none" w:sz="0" w:space="0" w:color="auto"/>
        <w:bottom w:val="none" w:sz="0" w:space="0" w:color="auto"/>
        <w:right w:val="none" w:sz="0" w:space="0" w:color="auto"/>
      </w:divBdr>
      <w:divsChild>
        <w:div w:id="244926422">
          <w:marLeft w:val="0"/>
          <w:marRight w:val="0"/>
          <w:marTop w:val="0"/>
          <w:marBottom w:val="0"/>
          <w:divBdr>
            <w:top w:val="none" w:sz="0" w:space="0" w:color="auto"/>
            <w:left w:val="none" w:sz="0" w:space="0" w:color="auto"/>
            <w:bottom w:val="none" w:sz="0" w:space="0" w:color="auto"/>
            <w:right w:val="none" w:sz="0" w:space="0" w:color="auto"/>
          </w:divBdr>
        </w:div>
        <w:div w:id="399119">
          <w:marLeft w:val="0"/>
          <w:marRight w:val="0"/>
          <w:marTop w:val="0"/>
          <w:marBottom w:val="0"/>
          <w:divBdr>
            <w:top w:val="none" w:sz="0" w:space="0" w:color="auto"/>
            <w:left w:val="none" w:sz="0" w:space="0" w:color="auto"/>
            <w:bottom w:val="none" w:sz="0" w:space="0" w:color="auto"/>
            <w:right w:val="none" w:sz="0" w:space="0" w:color="auto"/>
          </w:divBdr>
        </w:div>
        <w:div w:id="388310921">
          <w:marLeft w:val="0"/>
          <w:marRight w:val="0"/>
          <w:marTop w:val="0"/>
          <w:marBottom w:val="0"/>
          <w:divBdr>
            <w:top w:val="none" w:sz="0" w:space="0" w:color="auto"/>
            <w:left w:val="none" w:sz="0" w:space="0" w:color="auto"/>
            <w:bottom w:val="none" w:sz="0" w:space="0" w:color="auto"/>
            <w:right w:val="none" w:sz="0" w:space="0" w:color="auto"/>
          </w:divBdr>
        </w:div>
        <w:div w:id="1089471690">
          <w:marLeft w:val="0"/>
          <w:marRight w:val="0"/>
          <w:marTop w:val="0"/>
          <w:marBottom w:val="0"/>
          <w:divBdr>
            <w:top w:val="none" w:sz="0" w:space="0" w:color="auto"/>
            <w:left w:val="none" w:sz="0" w:space="0" w:color="auto"/>
            <w:bottom w:val="none" w:sz="0" w:space="0" w:color="auto"/>
            <w:right w:val="none" w:sz="0" w:space="0" w:color="auto"/>
          </w:divBdr>
        </w:div>
        <w:div w:id="1104301044">
          <w:marLeft w:val="0"/>
          <w:marRight w:val="0"/>
          <w:marTop w:val="0"/>
          <w:marBottom w:val="0"/>
          <w:divBdr>
            <w:top w:val="none" w:sz="0" w:space="0" w:color="auto"/>
            <w:left w:val="none" w:sz="0" w:space="0" w:color="auto"/>
            <w:bottom w:val="none" w:sz="0" w:space="0" w:color="auto"/>
            <w:right w:val="none" w:sz="0" w:space="0" w:color="auto"/>
          </w:divBdr>
        </w:div>
      </w:divsChild>
    </w:div>
    <w:div w:id="206583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eb.mvcr.cz/rs_atlantic/ftp/sbirka/2004/sb030-04.pdf" TargetMode="External"/><Relationship Id="rId18" Type="http://schemas.openxmlformats.org/officeDocument/2006/relationships/hyperlink" Target="http://web.mvcr.cz/rs_atlantic/ftp/sbirka/2004/sb030-04.pdf" TargetMode="External"/><Relationship Id="rId26" Type="http://schemas.openxmlformats.org/officeDocument/2006/relationships/hyperlink" Target="http://web.mvcr.cz/rs_atlantic/ftp/sbirka/2002/sb128-02.pdf" TargetMode="External"/><Relationship Id="rId39" Type="http://schemas.openxmlformats.org/officeDocument/2006/relationships/hyperlink" Target="http://www.srobf.cz/cz/KarcinomAnorekta/" TargetMode="External"/><Relationship Id="rId3" Type="http://schemas.openxmlformats.org/officeDocument/2006/relationships/styles" Target="styles.xml"/><Relationship Id="rId21" Type="http://schemas.openxmlformats.org/officeDocument/2006/relationships/hyperlink" Target="http://web.mvcr.cz/rs_atlantic/ftp/sbirka/1997/sb005-97.pdf" TargetMode="External"/><Relationship Id="rId34" Type="http://schemas.openxmlformats.org/officeDocument/2006/relationships/hyperlink" Target="file://C:\Users\kalvach\AppData\Local\Microsoft\Windows\Temporary%20Internet%20Files\AppData\Local\AppData\Local\Microsoft\Windows\Temporary%20Internet%20Files\Content.IE5\HDDstary\soumarovar.LAB\Dokumenty\SROBF\NRS%20revize%202011-12\NRS-RO%20revize%20kapitol%201%20az%209%20k%2012_6_2012.doc" TargetMode="External"/><Relationship Id="rId42" Type="http://schemas.openxmlformats.org/officeDocument/2006/relationships/hyperlink" Target="http://www.srobf.cz/cz/KarcinomPlic/"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eb.mvcr.cz/rs_atlantic/ftp/sbirka/2004/sb030-04.pdf" TargetMode="External"/><Relationship Id="rId17" Type="http://schemas.openxmlformats.org/officeDocument/2006/relationships/hyperlink" Target="http://web.mvcr.cz/rs_atlantic/ftp/sbirka/2004/sb030-04.pdf" TargetMode="External"/><Relationship Id="rId25" Type="http://schemas.openxmlformats.org/officeDocument/2006/relationships/hyperlink" Target="http://web.mvcr.cz/rs_atlantic/ftp/sbirka/2002/sb116-02.pdf" TargetMode="External"/><Relationship Id="rId33" Type="http://schemas.openxmlformats.org/officeDocument/2006/relationships/hyperlink" Target="file://C:\Users\kalvach\AppData\Local\Microsoft\Windows\Temporary%20Internet%20Files\AppData\Local\AppData\Local\Microsoft\Windows\Temporary%20Internet%20Files\Content.IE5\HDDstary\soumarovar.LAB\Dokumenty\SROBF\NRS%20revize%202011-12\NRS-RO%20revize%20kapitol%201%20az%209%20k%2012_6_2012.doc" TargetMode="External"/><Relationship Id="rId38" Type="http://schemas.openxmlformats.org/officeDocument/2006/relationships/hyperlink" Target="http://www.srobf.cz/cz/RO/KarcinomZaludku/" TargetMode="External"/><Relationship Id="rId46" Type="http://schemas.openxmlformats.org/officeDocument/2006/relationships/hyperlink" Target="http://www.srobf.cz/cz/GynekologickeNadory/" TargetMode="External"/><Relationship Id="rId2" Type="http://schemas.openxmlformats.org/officeDocument/2006/relationships/numbering" Target="numbering.xml"/><Relationship Id="rId16" Type="http://schemas.openxmlformats.org/officeDocument/2006/relationships/hyperlink" Target="http://web.mvcr.cz/rs_atlantic/ftp/sbirka/2004/sb030-04.pdf" TargetMode="External"/><Relationship Id="rId20" Type="http://schemas.openxmlformats.org/officeDocument/2006/relationships/hyperlink" Target="http://web.mvcr.cz/rs_atlantic/ftp/sbirka/2004/sb007-04.pdf" TargetMode="External"/><Relationship Id="rId29" Type="http://schemas.openxmlformats.org/officeDocument/2006/relationships/hyperlink" Target="http://web.mvcr.cz/rs_atlantic/ftp/sbirka/1997/sb006-97.pdf" TargetMode="External"/><Relationship Id="rId41" Type="http://schemas.openxmlformats.org/officeDocument/2006/relationships/hyperlink" Target="http://www.srobf.cz/cz/Pankrea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mvcr.cz/rs_atlantic/ftp/sbirka/2004/sb030-04.pdf" TargetMode="External"/><Relationship Id="rId24" Type="http://schemas.openxmlformats.org/officeDocument/2006/relationships/hyperlink" Target="http://web.mvcr.cz/rs_atlantic/ftp/sbirka/2002/sb116-02.pdf" TargetMode="External"/><Relationship Id="rId32" Type="http://schemas.openxmlformats.org/officeDocument/2006/relationships/hyperlink" Target="http://web.mvcr.cz/rs_atlantic/ftp/sbirka/2000/sb077-00.pdf" TargetMode="External"/><Relationship Id="rId37" Type="http://schemas.openxmlformats.org/officeDocument/2006/relationships/hyperlink" Target="http://www.srobf.cz/cz/GynekologickeNadory/" TargetMode="External"/><Relationship Id="rId40" Type="http://schemas.openxmlformats.org/officeDocument/2006/relationships/hyperlink" Target="http://www.srobf.cz/cz/KarcinomAnorekta/" TargetMode="External"/><Relationship Id="rId45" Type="http://schemas.openxmlformats.org/officeDocument/2006/relationships/hyperlink" Target="http://www.srobf.cz/cz/GynekologickeNadory/" TargetMode="External"/><Relationship Id="rId5" Type="http://schemas.openxmlformats.org/officeDocument/2006/relationships/settings" Target="settings.xml"/><Relationship Id="rId15" Type="http://schemas.openxmlformats.org/officeDocument/2006/relationships/hyperlink" Target="http://web.mvcr.cz/rs_atlantic/ftp/sbirka/2004/sb030-04.pdf" TargetMode="External"/><Relationship Id="rId23" Type="http://schemas.openxmlformats.org/officeDocument/2006/relationships/hyperlink" Target="http://web.mvcr.cz/rs_atlantic/ftp/sbirka/2002/sb113-02.pdf" TargetMode="External"/><Relationship Id="rId28" Type="http://schemas.openxmlformats.org/officeDocument/2006/relationships/hyperlink" Target="http://web.mvcr.cz/rs_atlantic/ftp/sbirka/2003/sb064-03.pdf" TargetMode="External"/><Relationship Id="rId36" Type="http://schemas.openxmlformats.org/officeDocument/2006/relationships/hyperlink" Target="file://C:\Users\kalvach\AppData\Local\Microsoft\Windows\kalvach\AppData\Local\Microsoft\Windows\Temporary%20Internet%20Files\AppData\Local\AppData\Local\Microsoft\Windows\Temporary%20Internet%20Files\Content.IE5\HDDstary\soumarovar.LAB\Dokumenty\SROBF\NRS%20revize%202011-12\NRS-RO%20revize%20kapitol%201%20az%209%20k%2012_6_2012.doc" TargetMode="External"/><Relationship Id="rId49" Type="http://schemas.openxmlformats.org/officeDocument/2006/relationships/fontTable" Target="fontTable.xml"/><Relationship Id="rId10" Type="http://schemas.openxmlformats.org/officeDocument/2006/relationships/hyperlink" Target="http://web.mvcr.cz/rs_atlantic/ftp/sbirka/2004/sb030-04.pdf" TargetMode="External"/><Relationship Id="rId19" Type="http://schemas.openxmlformats.org/officeDocument/2006/relationships/hyperlink" Target="http://web.mvcr.cz/rs_atlantic/ftp/sbirka/2004/sb139-04.pdf" TargetMode="External"/><Relationship Id="rId31" Type="http://schemas.openxmlformats.org/officeDocument/2006/relationships/hyperlink" Target="http://web.mvcr.cz/rs_atlantic/ftp/sbirka/2000/sb077-00.pdf" TargetMode="External"/><Relationship Id="rId44" Type="http://schemas.openxmlformats.org/officeDocument/2006/relationships/hyperlink" Target="http://www.srobf.cz/cz/RO/KarcinomPrs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eb.mvcr.cz/rs_atlantic/ftp/sbirka/2004/sb030-04.pdf" TargetMode="External"/><Relationship Id="rId22" Type="http://schemas.openxmlformats.org/officeDocument/2006/relationships/hyperlink" Target="http://web.mvcr.cz/rs_atlantic/ftp/sbirka/1997/sb052-97.pdf" TargetMode="External"/><Relationship Id="rId27" Type="http://schemas.openxmlformats.org/officeDocument/2006/relationships/hyperlink" Target="http://web.mvcr.cz/rs_atlantic/ftp/sbirka/2002/sb149-02.pdf" TargetMode="External"/><Relationship Id="rId30" Type="http://schemas.openxmlformats.org/officeDocument/2006/relationships/hyperlink" Target="http://web.mvcr.cz/rs_atlantic/ftp/sbirka/1990/sb083-90.pdf" TargetMode="External"/><Relationship Id="rId35" Type="http://schemas.openxmlformats.org/officeDocument/2006/relationships/hyperlink" Target="file://C:\Users\kalvach\AppData\Local\Microsoft\Windows\Temporary%20Internet%20Files\AppData\Local\AppData\Local\Microsoft\Windows\Temporary%20Internet%20Files\Content.IE5\HDDstary\soumarovar.LAB\Dokumenty\SROBF\NRS%20revize%202011-12\NRS-RO%20revize%20kapitol%201%20az%209%20k%2012_6_2012.doc" TargetMode="External"/><Relationship Id="rId43" Type="http://schemas.openxmlformats.org/officeDocument/2006/relationships/hyperlink" Target="http://www.srobf.cz/cz/KarcinomPlic/" TargetMode="External"/><Relationship Id="rId48" Type="http://schemas.openxmlformats.org/officeDocument/2006/relationships/footer" Target="footer2.xml"/><Relationship Id="rId8" Type="http://schemas.openxmlformats.org/officeDocument/2006/relationships/endnotes" Target="endnotes.xml"/><Relationship Id="rId51" Type="http://schemas.microsoft.com/office/2011/relationships/commentsExtended" Target="commentsExtended.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387D6-4DA4-4F8B-B720-4ACBA68A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58368</Words>
  <Characters>344378</Characters>
  <Application>Microsoft Office Word</Application>
  <DocSecurity>0</DocSecurity>
  <Lines>2869</Lines>
  <Paragraphs>803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R O Č N Í K  2 0 0 7</vt:lpstr>
      <vt:lpstr>R O Č N Í K  2 0 0 7</vt:lpstr>
    </vt:vector>
  </TitlesOfParts>
  <Company>Masaryk Memorial Cancer Institute</Company>
  <LinksUpToDate>false</LinksUpToDate>
  <CharactersWithSpaces>401943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O Č N Í K  2 0 0 7</dc:title>
  <dc:creator>lacinovai</dc:creator>
  <cp:lastModifiedBy>Petera Jiří</cp:lastModifiedBy>
  <cp:revision>3</cp:revision>
  <cp:lastPrinted>2015-11-03T14:40:00Z</cp:lastPrinted>
  <dcterms:created xsi:type="dcterms:W3CDTF">2016-02-16T10:16:00Z</dcterms:created>
  <dcterms:modified xsi:type="dcterms:W3CDTF">2016-02-16T10:17:00Z</dcterms:modified>
</cp:coreProperties>
</file>