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11" w:rsidRPr="003E3811" w:rsidRDefault="003E3811" w:rsidP="003E3811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3E3811">
        <w:rPr>
          <w:rFonts w:ascii="Times New Roman" w:hAnsi="Times New Roman" w:cs="Times New Roman"/>
          <w:b/>
          <w:szCs w:val="20"/>
        </w:rPr>
        <w:t>Treatment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Selection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Outcomes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in Early-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Peripheral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T-Cell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Does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Anaplastic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Lymphoma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Kinase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Mutation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Impact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Benefit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Consolidative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3E3811">
        <w:rPr>
          <w:rFonts w:ascii="Times New Roman" w:hAnsi="Times New Roman" w:cs="Times New Roman"/>
          <w:b/>
          <w:szCs w:val="20"/>
        </w:rPr>
        <w:t>?</w:t>
      </w:r>
    </w:p>
    <w:p w:rsidR="003E3811" w:rsidRP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3811">
        <w:rPr>
          <w:rFonts w:ascii="Times New Roman" w:hAnsi="Times New Roman" w:cs="Times New Roman"/>
          <w:sz w:val="20"/>
          <w:szCs w:val="20"/>
        </w:rPr>
        <w:t>J.A. Vargo,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3E3811">
        <w:rPr>
          <w:rFonts w:ascii="Times New Roman" w:hAnsi="Times New Roman" w:cs="Times New Roman"/>
          <w:sz w:val="20"/>
          <w:szCs w:val="20"/>
        </w:rPr>
        <w:t xml:space="preserve"> G. Balasubramani,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E3811">
        <w:rPr>
          <w:rFonts w:ascii="Times New Roman" w:hAnsi="Times New Roman" w:cs="Times New Roman"/>
          <w:sz w:val="20"/>
          <w:szCs w:val="20"/>
        </w:rPr>
        <w:t xml:space="preserve"> and S. Beriwal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E381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E3811">
        <w:rPr>
          <w:rFonts w:ascii="Times New Roman" w:hAnsi="Times New Roman" w:cs="Times New Roman"/>
          <w:sz w:val="20"/>
          <w:szCs w:val="20"/>
        </w:rPr>
        <w:t xml:space="preserve">University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Pittsburgh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Institute, Pittsburgh, PA, 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E3811">
        <w:rPr>
          <w:rFonts w:ascii="Times New Roman" w:hAnsi="Times New Roman" w:cs="Times New Roman"/>
          <w:sz w:val="20"/>
          <w:szCs w:val="20"/>
        </w:rPr>
        <w:t xml:space="preserve">West Virginia University,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Morgantown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WV, 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E3811">
        <w:rPr>
          <w:rFonts w:ascii="Times New Roman" w:hAnsi="Times New Roman" w:cs="Times New Roman"/>
          <w:sz w:val="20"/>
          <w:szCs w:val="20"/>
        </w:rPr>
        <w:t xml:space="preserve">Department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Epidemiology, Epidemiology Data Center, University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Pittsburgh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Graduate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School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Public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Pittsburgh, PA, </w:t>
      </w:r>
      <w:r w:rsidRPr="003E381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E3811">
        <w:rPr>
          <w:rFonts w:ascii="Times New Roman" w:hAnsi="Times New Roman" w:cs="Times New Roman"/>
          <w:sz w:val="20"/>
          <w:szCs w:val="20"/>
        </w:rPr>
        <w:t xml:space="preserve">Department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University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Pittsburgh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Institute, Pittsburgh, PA</w:t>
      </w:r>
    </w:p>
    <w:p w:rsidR="003E3811" w:rsidRP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(s):</w:t>
      </w:r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role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consolidative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controversial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aggressive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B-cell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such as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diffuse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B-cell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role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substantiated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uncommon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Anaplastic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kinase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(ALK)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mutation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sub-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categorizes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ALK+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distinctly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prognosis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hypothesize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consolidative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improves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irrespective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 status. </w:t>
      </w:r>
    </w:p>
    <w:p w:rsidR="003E3811" w:rsidRP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:</w:t>
      </w:r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3,670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I-II </w:t>
      </w:r>
      <w:proofErr w:type="spellStart"/>
      <w:r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T-cell </w:t>
      </w:r>
      <w:proofErr w:type="spellStart"/>
      <w:r>
        <w:rPr>
          <w:rFonts w:ascii="Times New Roman" w:hAnsi="Times New Roman" w:cs="Times New Roman"/>
          <w:sz w:val="20"/>
          <w:szCs w:val="20"/>
        </w:rPr>
        <w:t>lym</w:t>
      </w:r>
      <w:r w:rsidRPr="003E3811">
        <w:rPr>
          <w:rFonts w:ascii="Times New Roman" w:hAnsi="Times New Roman" w:cs="Times New Roman"/>
          <w:sz w:val="20"/>
          <w:szCs w:val="20"/>
        </w:rPr>
        <w:t>phoma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multi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>-age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proofErr w:type="spellStart"/>
      <w:r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multi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Pr="003E3811">
        <w:rPr>
          <w:rFonts w:ascii="Times New Roman" w:hAnsi="Times New Roman" w:cs="Times New Roman"/>
          <w:sz w:val="20"/>
          <w:szCs w:val="20"/>
        </w:rPr>
        <w:t xml:space="preserve">agent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plus RT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1998 and 2012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Database.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cutaneous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anaplastic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large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excluded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Binary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logistic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predictive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account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confounding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imbalances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propensity-score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and 6-month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conditional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landmark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>.</w:t>
      </w:r>
    </w:p>
    <w:p w:rsidR="003E3811" w:rsidRP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:</w:t>
      </w:r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3,670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60%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ALK+, 51%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II, 28% had extra-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nodal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and 44%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older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60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Use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44% in </w:t>
      </w:r>
      <w:r>
        <w:rPr>
          <w:rFonts w:ascii="Times New Roman" w:hAnsi="Times New Roman" w:cs="Times New Roman"/>
          <w:sz w:val="20"/>
          <w:szCs w:val="20"/>
        </w:rPr>
        <w:t xml:space="preserve">1998 to 24% in 2012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</w:t>
      </w:r>
      <w:r w:rsidRPr="003E3811">
        <w:rPr>
          <w:rFonts w:ascii="Times New Roman" w:hAnsi="Times New Roman" w:cs="Times New Roman"/>
          <w:sz w:val="20"/>
          <w:szCs w:val="20"/>
        </w:rPr>
        <w:t>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31% to 24%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ALK-, and 47% to 24%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ALK+, P &lt; 0.01.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RT dose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36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interquartile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(IQR): 30.6-41.4]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ALK-, and ALK+; IMRT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in 7%.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initiated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(IQR: 14-44); and RT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initiated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140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(IQR: 105-176)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selection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influenced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income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>, and B-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by ALK status.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38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(IQR: 32-78).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5-year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57% (95% CI 55-59%)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52% (95% CI 49-54%)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multi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-agent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and 66% (95% CI 63-69%)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P &lt; 0.01. 5-year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44% (95% CI 41-47%)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ALK- versus 65% (95% CI 63-67%)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ALK+, P &lt; 0.01;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irrespective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 status RT on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improv</w:t>
      </w:r>
      <w:r>
        <w:rPr>
          <w:rFonts w:ascii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 xml:space="preserve">overall survival 38%(95% CI </w:t>
      </w:r>
      <w:proofErr w:type="spellEnd"/>
      <w:r>
        <w:rPr>
          <w:rFonts w:ascii="Times New Roman" w:hAnsi="Times New Roman" w:cs="Times New Roman"/>
          <w:sz w:val="20"/>
          <w:szCs w:val="20"/>
        </w:rPr>
        <w:t>= 35-42%) versus 56% (95% CI =</w:t>
      </w:r>
      <w:r w:rsidRPr="003E3811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t xml:space="preserve">-61%)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ALK- and 61% (95% CI =</w:t>
      </w:r>
      <w:r w:rsidRPr="003E3811">
        <w:rPr>
          <w:rFonts w:ascii="Times New Roman" w:hAnsi="Times New Roman" w:cs="Times New Roman"/>
          <w:sz w:val="20"/>
          <w:szCs w:val="20"/>
        </w:rPr>
        <w:t xml:space="preserve"> 58-64%) versus 72% (95% CI 69- 75%)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ALK+, P &lt; 0.01.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adjusting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immortal-time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indication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multi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-agent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chemothera</w:t>
      </w:r>
      <w:r>
        <w:rPr>
          <w:rFonts w:ascii="Times New Roman" w:hAnsi="Times New Roman" w:cs="Times New Roman"/>
          <w:sz w:val="20"/>
          <w:szCs w:val="20"/>
        </w:rPr>
        <w:t>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ALK- </w:t>
      </w:r>
      <w:proofErr w:type="spellStart"/>
      <w:r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(HR = 0.69, 95% CI = 0.52-0.92, P =</w:t>
      </w:r>
      <w:r w:rsidRPr="003E3811">
        <w:rPr>
          <w:rFonts w:ascii="Times New Roman" w:hAnsi="Times New Roman" w:cs="Times New Roman"/>
          <w:sz w:val="20"/>
          <w:szCs w:val="20"/>
        </w:rPr>
        <w:t xml:space="preserve"> 0.01); no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dif</w:t>
      </w:r>
      <w:r>
        <w:rPr>
          <w:rFonts w:ascii="Times New Roman" w:hAnsi="Times New Roman" w:cs="Times New Roman"/>
          <w:sz w:val="20"/>
          <w:szCs w:val="20"/>
        </w:rPr>
        <w:t>ference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noted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ALK+ (HR = 1.01, 95% CI = 0.74-1.38, P =</w:t>
      </w:r>
      <w:r w:rsidRPr="003E3811">
        <w:rPr>
          <w:rFonts w:ascii="Times New Roman" w:hAnsi="Times New Roman" w:cs="Times New Roman"/>
          <w:sz w:val="20"/>
          <w:szCs w:val="20"/>
        </w:rPr>
        <w:t xml:space="preserve"> 0.97)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patients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(HR = 0.83, 95% CI = 0.67-1.02, P =</w:t>
      </w:r>
      <w:r w:rsidRPr="003E3811">
        <w:rPr>
          <w:rFonts w:ascii="Times New Roman" w:hAnsi="Times New Roman" w:cs="Times New Roman"/>
          <w:sz w:val="20"/>
          <w:szCs w:val="20"/>
        </w:rPr>
        <w:t xml:space="preserve"> 0.08). Sensitivity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excluding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time-biased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incomplete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RT in ALK-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>.</w:t>
      </w:r>
    </w:p>
    <w:p w:rsidR="001F110E" w:rsidRPr="003E3811" w:rsidRDefault="003E3811" w:rsidP="003E38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3E3811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3E3811">
        <w:rPr>
          <w:rFonts w:ascii="Times New Roman" w:hAnsi="Times New Roman" w:cs="Times New Roman"/>
          <w:b/>
          <w:sz w:val="20"/>
          <w:szCs w:val="20"/>
        </w:rPr>
        <w:t>:</w:t>
      </w:r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ALK-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T-cell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lymphomas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; ALK+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subgroups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a more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prognosis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decrease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3811">
        <w:rPr>
          <w:rFonts w:ascii="Times New Roman" w:hAnsi="Times New Roman" w:cs="Times New Roman"/>
          <w:sz w:val="20"/>
          <w:szCs w:val="20"/>
        </w:rPr>
        <w:t>consolidative</w:t>
      </w:r>
      <w:proofErr w:type="spellEnd"/>
      <w:r w:rsidRPr="003E3811">
        <w:rPr>
          <w:rFonts w:ascii="Times New Roman" w:hAnsi="Times New Roman" w:cs="Times New Roman"/>
          <w:sz w:val="20"/>
          <w:szCs w:val="20"/>
        </w:rPr>
        <w:t xml:space="preserve"> RT.</w:t>
      </w:r>
    </w:p>
    <w:sectPr w:rsidR="001F110E" w:rsidRPr="003E3811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1"/>
    <w:rsid w:val="001F110E"/>
    <w:rsid w:val="003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3098</Characters>
  <Application>Microsoft Macintosh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2017-10-26T07:38:00Z</dcterms:created>
  <dcterms:modified xsi:type="dcterms:W3CDTF">2017-10-26T07:42:00Z</dcterms:modified>
</cp:coreProperties>
</file>