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F5" w:rsidRDefault="003252F5" w:rsidP="003252F5">
      <w:pPr>
        <w:spacing w:line="360" w:lineRule="auto"/>
        <w:rPr>
          <w:rFonts w:ascii="Times New Roman" w:hAnsi="Times New Roman" w:cs="Times New Roman"/>
          <w:b/>
          <w:szCs w:val="20"/>
        </w:rPr>
      </w:pPr>
      <w:proofErr w:type="spellStart"/>
      <w:r w:rsidRPr="003252F5">
        <w:rPr>
          <w:rFonts w:ascii="Times New Roman" w:hAnsi="Times New Roman" w:cs="Times New Roman"/>
          <w:b/>
          <w:szCs w:val="20"/>
        </w:rPr>
        <w:t>Optimizing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b/>
          <w:szCs w:val="20"/>
        </w:rPr>
        <w:t>Patient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b/>
          <w:szCs w:val="20"/>
        </w:rPr>
        <w:t>Selection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b/>
          <w:szCs w:val="20"/>
        </w:rPr>
        <w:t>for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b/>
          <w:szCs w:val="20"/>
        </w:rPr>
        <w:t>Total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b/>
          <w:szCs w:val="20"/>
        </w:rPr>
        <w:t>Laryngectomy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 Versus Larynx-</w:t>
      </w:r>
      <w:proofErr w:type="spellStart"/>
      <w:r w:rsidRPr="003252F5">
        <w:rPr>
          <w:rFonts w:ascii="Times New Roman" w:hAnsi="Times New Roman" w:cs="Times New Roman"/>
          <w:b/>
          <w:szCs w:val="20"/>
        </w:rPr>
        <w:t>Preserving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b/>
          <w:szCs w:val="20"/>
        </w:rPr>
        <w:t>Chemoradiotherapy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b/>
          <w:szCs w:val="20"/>
        </w:rPr>
        <w:t>for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b/>
          <w:szCs w:val="20"/>
        </w:rPr>
        <w:t>Locally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b/>
          <w:szCs w:val="20"/>
        </w:rPr>
        <w:t>Advanced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b/>
          <w:szCs w:val="20"/>
        </w:rPr>
        <w:t>Laryngeal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b/>
          <w:szCs w:val="20"/>
        </w:rPr>
        <w:t>Squamous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 Cell </w:t>
      </w:r>
      <w:proofErr w:type="spellStart"/>
      <w:r w:rsidRPr="003252F5">
        <w:rPr>
          <w:rFonts w:ascii="Times New Roman" w:hAnsi="Times New Roman" w:cs="Times New Roman"/>
          <w:b/>
          <w:szCs w:val="20"/>
        </w:rPr>
        <w:t>Carcinoma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: </w:t>
      </w:r>
      <w:proofErr w:type="spellStart"/>
      <w:r w:rsidRPr="003252F5">
        <w:rPr>
          <w:rFonts w:ascii="Times New Roman" w:hAnsi="Times New Roman" w:cs="Times New Roman"/>
          <w:b/>
          <w:szCs w:val="20"/>
        </w:rPr>
        <w:t>An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b/>
          <w:szCs w:val="20"/>
        </w:rPr>
        <w:t>Analysis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b/>
          <w:szCs w:val="20"/>
        </w:rPr>
        <w:t>of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b/>
          <w:szCs w:val="20"/>
        </w:rPr>
        <w:t>the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b/>
          <w:szCs w:val="20"/>
        </w:rPr>
        <w:t>National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b/>
          <w:szCs w:val="20"/>
        </w:rPr>
        <w:t>Cancer</w:t>
      </w:r>
      <w:proofErr w:type="spellEnd"/>
      <w:r w:rsidRPr="003252F5">
        <w:rPr>
          <w:rFonts w:ascii="Times New Roman" w:hAnsi="Times New Roman" w:cs="Times New Roman"/>
          <w:b/>
          <w:szCs w:val="20"/>
        </w:rPr>
        <w:t xml:space="preserve"> Data Base</w:t>
      </w:r>
    </w:p>
    <w:p w:rsidR="003252F5" w:rsidRPr="003252F5" w:rsidRDefault="003252F5" w:rsidP="003252F5">
      <w:pPr>
        <w:spacing w:line="360" w:lineRule="auto"/>
        <w:rPr>
          <w:rFonts w:ascii="Times New Roman" w:hAnsi="Times New Roman" w:cs="Times New Roman"/>
          <w:b/>
          <w:szCs w:val="20"/>
        </w:rPr>
      </w:pPr>
    </w:p>
    <w:p w:rsidR="003252F5" w:rsidRDefault="003252F5" w:rsidP="00325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252F5">
        <w:rPr>
          <w:rFonts w:ascii="Times New Roman" w:hAnsi="Times New Roman" w:cs="Times New Roman"/>
          <w:sz w:val="20"/>
          <w:szCs w:val="20"/>
        </w:rPr>
        <w:t>S.A. Patel,</w:t>
      </w:r>
      <w:r w:rsidRPr="003252F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252F5">
        <w:rPr>
          <w:rFonts w:ascii="Times New Roman" w:hAnsi="Times New Roman" w:cs="Times New Roman"/>
          <w:sz w:val="20"/>
          <w:szCs w:val="20"/>
        </w:rPr>
        <w:t xml:space="preserve"> M.M. Qureshi,2 K.S. Mak,</w:t>
      </w:r>
      <w:r w:rsidRPr="003252F5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3252F5">
        <w:rPr>
          <w:rFonts w:ascii="Times New Roman" w:hAnsi="Times New Roman" w:cs="Times New Roman"/>
          <w:sz w:val="20"/>
          <w:szCs w:val="20"/>
        </w:rPr>
        <w:t>N.J. Giacalone,</w:t>
      </w:r>
      <w:r w:rsidRPr="003252F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252F5">
        <w:rPr>
          <w:rFonts w:ascii="Times New Roman" w:hAnsi="Times New Roman" w:cs="Times New Roman"/>
          <w:sz w:val="20"/>
          <w:szCs w:val="20"/>
        </w:rPr>
        <w:t xml:space="preserve"> S. Jalisi,</w:t>
      </w:r>
      <w:r w:rsidRPr="003252F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252F5">
        <w:rPr>
          <w:rFonts w:ascii="Times New Roman" w:hAnsi="Times New Roman" w:cs="Times New Roman"/>
          <w:sz w:val="20"/>
          <w:szCs w:val="20"/>
        </w:rPr>
        <w:t xml:space="preserve"> G.A. Grillone,</w:t>
      </w:r>
      <w:r w:rsidRPr="003252F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252F5">
        <w:rPr>
          <w:rFonts w:ascii="Times New Roman" w:hAnsi="Times New Roman" w:cs="Times New Roman"/>
          <w:sz w:val="20"/>
          <w:szCs w:val="20"/>
        </w:rPr>
        <w:t xml:space="preserve"> and M.T. Truong</w:t>
      </w:r>
      <w:r w:rsidRPr="003252F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252F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3252F5" w:rsidRDefault="003252F5" w:rsidP="00325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252F5" w:rsidRPr="003252F5" w:rsidRDefault="003252F5" w:rsidP="003252F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3252F5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3252F5">
        <w:rPr>
          <w:rFonts w:ascii="Times New Roman" w:hAnsi="Times New Roman" w:cs="Times New Roman"/>
          <w:i/>
          <w:sz w:val="20"/>
          <w:szCs w:val="20"/>
        </w:rPr>
        <w:t xml:space="preserve">Harvard </w:t>
      </w:r>
      <w:proofErr w:type="spellStart"/>
      <w:r w:rsidRPr="003252F5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3252F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3252F5">
        <w:rPr>
          <w:rFonts w:ascii="Times New Roman" w:hAnsi="Times New Roman" w:cs="Times New Roman"/>
          <w:i/>
          <w:sz w:val="20"/>
          <w:szCs w:val="20"/>
        </w:rPr>
        <w:t xml:space="preserve"> Program, Boston, MA, </w:t>
      </w:r>
      <w:r w:rsidRPr="003252F5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3252F5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3252F5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3252F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3252F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3252F5">
        <w:rPr>
          <w:rFonts w:ascii="Times New Roman" w:hAnsi="Times New Roman" w:cs="Times New Roman"/>
          <w:i/>
          <w:sz w:val="20"/>
          <w:szCs w:val="20"/>
        </w:rPr>
        <w:t xml:space="preserve">, Boston </w:t>
      </w:r>
      <w:proofErr w:type="spellStart"/>
      <w:r w:rsidRPr="003252F5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3252F5">
        <w:rPr>
          <w:rFonts w:ascii="Times New Roman" w:hAnsi="Times New Roman" w:cs="Times New Roman"/>
          <w:i/>
          <w:sz w:val="20"/>
          <w:szCs w:val="20"/>
        </w:rPr>
        <w:t xml:space="preserve"> Center, Boston, MA, </w:t>
      </w:r>
      <w:r w:rsidRPr="003252F5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3252F5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3252F5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3252F5">
        <w:rPr>
          <w:rFonts w:ascii="Times New Roman" w:hAnsi="Times New Roman" w:cs="Times New Roman"/>
          <w:i/>
          <w:sz w:val="20"/>
          <w:szCs w:val="20"/>
        </w:rPr>
        <w:t xml:space="preserve"> Otolaryngology, Boston </w:t>
      </w:r>
      <w:proofErr w:type="spellStart"/>
      <w:r w:rsidRPr="003252F5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3252F5">
        <w:rPr>
          <w:rFonts w:ascii="Times New Roman" w:hAnsi="Times New Roman" w:cs="Times New Roman"/>
          <w:i/>
          <w:sz w:val="20"/>
          <w:szCs w:val="20"/>
        </w:rPr>
        <w:t xml:space="preserve"> Center, Boston, MA</w:t>
      </w:r>
    </w:p>
    <w:p w:rsidR="003252F5" w:rsidRPr="003252F5" w:rsidRDefault="003252F5" w:rsidP="00325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252F5" w:rsidRPr="003252F5" w:rsidRDefault="003252F5" w:rsidP="00325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252F5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3252F5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252F5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3252F5">
        <w:rPr>
          <w:rFonts w:ascii="Times New Roman" w:hAnsi="Times New Roman" w:cs="Times New Roman"/>
          <w:b/>
          <w:sz w:val="20"/>
          <w:szCs w:val="20"/>
        </w:rPr>
        <w:t>(s):</w:t>
      </w:r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decline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urvival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laryngeal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cancer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</w:t>
      </w:r>
      <w:r w:rsidRPr="003252F5">
        <w:rPr>
          <w:rFonts w:ascii="Times New Roman" w:hAnsi="Times New Roman" w:cs="Times New Roman"/>
          <w:sz w:val="20"/>
          <w:szCs w:val="20"/>
        </w:rPr>
        <w:t>tients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over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past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few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decades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has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rise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non-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surgical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management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III/IV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following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VA Larynx Trial and RTOG 91-11. To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clarify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potential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driving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decrement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assesses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patterns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use and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(OS)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amongst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NCCN-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recommended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modalities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stratified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by T-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(RT) dose.</w:t>
      </w:r>
    </w:p>
    <w:p w:rsidR="003252F5" w:rsidRPr="003252F5" w:rsidRDefault="003252F5" w:rsidP="00325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252F5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3252F5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252F5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3252F5">
        <w:rPr>
          <w:rFonts w:ascii="Times New Roman" w:hAnsi="Times New Roman" w:cs="Times New Roman"/>
          <w:b/>
          <w:sz w:val="20"/>
          <w:szCs w:val="20"/>
        </w:rPr>
        <w:t>:</w:t>
      </w:r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Data Base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identify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10,228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T2N1-3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T3-4</w:t>
      </w:r>
      <w:r>
        <w:rPr>
          <w:rFonts w:ascii="Times New Roman" w:hAnsi="Times New Roman" w:cs="Times New Roman"/>
          <w:sz w:val="20"/>
          <w:szCs w:val="20"/>
        </w:rPr>
        <w:t xml:space="preserve">N0-3 </w:t>
      </w:r>
      <w:proofErr w:type="spellStart"/>
      <w:r>
        <w:rPr>
          <w:rFonts w:ascii="Times New Roman" w:hAnsi="Times New Roman" w:cs="Times New Roman"/>
          <w:sz w:val="20"/>
          <w:szCs w:val="20"/>
        </w:rPr>
        <w:t>glottic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supraglottic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squa</w:t>
      </w:r>
      <w:r w:rsidRPr="003252F5">
        <w:rPr>
          <w:rFonts w:ascii="Times New Roman" w:hAnsi="Times New Roman" w:cs="Times New Roman"/>
          <w:sz w:val="20"/>
          <w:szCs w:val="20"/>
        </w:rPr>
        <w:t>mous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cell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carcinoma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(SCC)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betwee</w:t>
      </w:r>
      <w:r>
        <w:rPr>
          <w:rFonts w:ascii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2003 and 2011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total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lar</w:t>
      </w:r>
      <w:r w:rsidRPr="003252F5">
        <w:rPr>
          <w:rFonts w:ascii="Times New Roman" w:hAnsi="Times New Roman" w:cs="Times New Roman"/>
          <w:sz w:val="20"/>
          <w:szCs w:val="20"/>
        </w:rPr>
        <w:t>yngectomy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(TL)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definitive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chemoradiation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(CRT).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modality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divided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into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concurrent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CRT, TL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alone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, and TL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adjuvant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RT/CRT (TL+A). Kaplan-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Meier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estimate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. Hazard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ratios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(HR)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95%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confidence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intervals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(CI)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computed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Cox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regression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modeling,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adjusting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date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facility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community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vs.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, gender,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race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insurance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status, tumor grade,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Charlson-Deyo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comorbidity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>.</w:t>
      </w:r>
    </w:p>
    <w:p w:rsidR="003252F5" w:rsidRPr="003252F5" w:rsidRDefault="003252F5" w:rsidP="00325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252F5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3252F5">
        <w:rPr>
          <w:rFonts w:ascii="Times New Roman" w:hAnsi="Times New Roman" w:cs="Times New Roman"/>
          <w:b/>
          <w:sz w:val="20"/>
          <w:szCs w:val="20"/>
        </w:rPr>
        <w:t>:</w:t>
      </w:r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30.5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entire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and 42.9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surviving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cohort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2003 and 2011,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use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CRT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increased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87.1% to 93.7%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T2 and 71.0% to 80.6%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T3, but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remained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steady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T4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tumors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(47.9% to 46.7%).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4,935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deaths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reported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estimated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3- and 5-year OS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CRT, TL, and TL+A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60.6%/47.1%, 56.5%/46.4%, and 63.3%/</w:t>
      </w:r>
      <w:r>
        <w:rPr>
          <w:rFonts w:ascii="Times New Roman" w:hAnsi="Times New Roman" w:cs="Times New Roman"/>
          <w:sz w:val="20"/>
          <w:szCs w:val="20"/>
        </w:rPr>
        <w:t xml:space="preserve">50.8%, </w:t>
      </w:r>
      <w:proofErr w:type="spellStart"/>
      <w:r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(omnibus P =</w:t>
      </w:r>
      <w:r w:rsidRPr="003252F5">
        <w:rPr>
          <w:rFonts w:ascii="Times New Roman" w:hAnsi="Times New Roman" w:cs="Times New Roman"/>
          <w:sz w:val="20"/>
          <w:szCs w:val="20"/>
        </w:rPr>
        <w:t xml:space="preserve"> 0.002).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to CRT,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adjusted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HR (95% CI)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TL a</w:t>
      </w:r>
      <w:r>
        <w:rPr>
          <w:rFonts w:ascii="Times New Roman" w:hAnsi="Times New Roman" w:cs="Times New Roman"/>
          <w:sz w:val="20"/>
          <w:szCs w:val="20"/>
        </w:rPr>
        <w:t xml:space="preserve">nd TL+A </w:t>
      </w:r>
      <w:proofErr w:type="spellStart"/>
      <w:r>
        <w:rPr>
          <w:rFonts w:ascii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1.01 (0.91-1.12, P =</w:t>
      </w:r>
      <w:r w:rsidRPr="003252F5">
        <w:rPr>
          <w:rFonts w:ascii="Times New Roman" w:hAnsi="Times New Roman" w:cs="Times New Roman"/>
          <w:sz w:val="20"/>
          <w:szCs w:val="20"/>
        </w:rPr>
        <w:t xml:space="preserve"> 0.87) and 0.82 (0.75-0.90, P&lt;0.0001),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optimal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RT dose (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i.e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. 70-74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, 58.5-65.25 in 2.25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fx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79.2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in 1.2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fx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BID),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adjusted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HR (95% CI)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TL and TL+A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optimal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CRT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1.08 (</w:t>
      </w:r>
      <w:r>
        <w:rPr>
          <w:rFonts w:ascii="Times New Roman" w:hAnsi="Times New Roman" w:cs="Times New Roman"/>
          <w:sz w:val="20"/>
          <w:szCs w:val="20"/>
        </w:rPr>
        <w:t>0.96-1.20, P = 0.19) and 0.88 (0.79- 0.97, P =</w:t>
      </w:r>
      <w:r w:rsidRPr="003252F5">
        <w:rPr>
          <w:rFonts w:ascii="Times New Roman" w:hAnsi="Times New Roman" w:cs="Times New Roman"/>
          <w:sz w:val="20"/>
          <w:szCs w:val="20"/>
        </w:rPr>
        <w:t xml:space="preserve"> 0.01),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excluding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T4-tumors,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benefit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TL+A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over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CRT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lost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, as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adjusted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HR (95% CI)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TL and TL+A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CRT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regimen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1.09 (0.95- 1.25, P</w:t>
      </w:r>
      <w:r>
        <w:rPr>
          <w:rFonts w:ascii="Times New Roman" w:hAnsi="Times New Roman" w:cs="Times New Roman"/>
          <w:sz w:val="20"/>
          <w:szCs w:val="20"/>
        </w:rPr>
        <w:t xml:space="preserve"> = 0.22) and 1.04 (0.91-1.18, P =</w:t>
      </w:r>
      <w:r w:rsidRPr="003252F5">
        <w:rPr>
          <w:rFonts w:ascii="Times New Roman" w:hAnsi="Times New Roman" w:cs="Times New Roman"/>
          <w:sz w:val="20"/>
          <w:szCs w:val="20"/>
        </w:rPr>
        <w:t xml:space="preserve"> 0.58),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optimal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CRT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regim</w:t>
      </w:r>
      <w:r>
        <w:rPr>
          <w:rFonts w:ascii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only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1.14 (0.99-1.31, P = 0.07) and 1.09 (0.95-1.24, P =</w:t>
      </w:r>
      <w:r w:rsidRPr="003252F5">
        <w:rPr>
          <w:rFonts w:ascii="Times New Roman" w:hAnsi="Times New Roman" w:cs="Times New Roman"/>
          <w:sz w:val="20"/>
          <w:szCs w:val="20"/>
        </w:rPr>
        <w:t xml:space="preserve"> 0.22),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>.</w:t>
      </w:r>
    </w:p>
    <w:p w:rsidR="003252F5" w:rsidRPr="003252F5" w:rsidRDefault="003252F5" w:rsidP="003252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252F5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3252F5">
        <w:rPr>
          <w:rFonts w:ascii="Times New Roman" w:hAnsi="Times New Roman" w:cs="Times New Roman"/>
          <w:b/>
          <w:sz w:val="20"/>
          <w:szCs w:val="20"/>
        </w:rPr>
        <w:t>:</w:t>
      </w:r>
      <w:r w:rsidRPr="003252F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population-based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cohort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, CRT and TL+A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resulted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equivalent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T2N1-3 and T3N0-3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glottic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supraglottic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SCC.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T4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, TL+A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better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to CRT,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even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only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optimal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>
        <w:rPr>
          <w:rFonts w:ascii="Times New Roman" w:hAnsi="Times New Roman" w:cs="Times New Roman"/>
          <w:sz w:val="20"/>
          <w:szCs w:val="20"/>
        </w:rPr>
        <w:t>regi</w:t>
      </w:r>
      <w:r w:rsidRPr="003252F5">
        <w:rPr>
          <w:rFonts w:ascii="Times New Roman" w:hAnsi="Times New Roman" w:cs="Times New Roman"/>
          <w:sz w:val="20"/>
          <w:szCs w:val="20"/>
        </w:rPr>
        <w:t>mens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relatively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steady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use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CRT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T4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tumors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over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3252F5">
        <w:rPr>
          <w:rFonts w:ascii="Times New Roman" w:hAnsi="Times New Roman" w:cs="Times New Roman"/>
          <w:sz w:val="20"/>
          <w:szCs w:val="20"/>
        </w:rPr>
        <w:t xml:space="preserve">these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suggest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decline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seen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laryngeal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driven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by T4-tumors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 xml:space="preserve"> larynx </w:t>
      </w:r>
      <w:proofErr w:type="spellStart"/>
      <w:r w:rsidRPr="003252F5">
        <w:rPr>
          <w:rFonts w:ascii="Times New Roman" w:hAnsi="Times New Roman" w:cs="Times New Roman"/>
          <w:sz w:val="20"/>
          <w:szCs w:val="20"/>
        </w:rPr>
        <w:t>preservation</w:t>
      </w:r>
      <w:proofErr w:type="spellEnd"/>
      <w:r w:rsidRPr="003252F5">
        <w:rPr>
          <w:rFonts w:ascii="Times New Roman" w:hAnsi="Times New Roman" w:cs="Times New Roman"/>
          <w:sz w:val="20"/>
          <w:szCs w:val="20"/>
        </w:rPr>
        <w:t>.</w:t>
      </w:r>
    </w:p>
    <w:sectPr w:rsidR="003252F5" w:rsidRPr="003252F5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F5"/>
    <w:rsid w:val="001F110E"/>
    <w:rsid w:val="0032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12E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2872</Characters>
  <Application>Microsoft Macintosh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2017-10-26T07:00:00Z</dcterms:created>
  <dcterms:modified xsi:type="dcterms:W3CDTF">2017-10-26T07:04:00Z</dcterms:modified>
</cp:coreProperties>
</file>