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966" w:rsidRPr="00357966" w:rsidRDefault="00357966" w:rsidP="0035796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ind w:left="720"/>
        <w:rPr>
          <w:rFonts w:ascii="Times New Roman" w:hAnsi="Times New Roman" w:cs="Times New Roman"/>
          <w:b/>
          <w:lang w:val="en-US"/>
        </w:rPr>
      </w:pPr>
      <w:r w:rsidRPr="00357966">
        <w:rPr>
          <w:rFonts w:ascii="Times New Roman" w:hAnsi="Times New Roman" w:cs="Times New Roman"/>
          <w:b/>
          <w:lang w:val="en-US"/>
        </w:rPr>
        <w:t>A Phase 3 Trial of Pelvic Radiation Therapy Versus Vaginal Cuff Brachytherapy Followed by Paclitaxel/Carboplatin Chemothera</w:t>
      </w:r>
      <w:r w:rsidR="002E04B9">
        <w:rPr>
          <w:rFonts w:ascii="Times New Roman" w:hAnsi="Times New Roman" w:cs="Times New Roman"/>
          <w:b/>
          <w:lang w:val="en-US"/>
        </w:rPr>
        <w:t>py in Patients with High-Risk</w:t>
      </w:r>
      <w:proofErr w:type="gramStart"/>
      <w:r w:rsidR="002E04B9">
        <w:rPr>
          <w:rFonts w:ascii="Times New Roman" w:hAnsi="Times New Roman" w:cs="Times New Roman"/>
          <w:b/>
          <w:lang w:val="en-US"/>
        </w:rPr>
        <w:t xml:space="preserve">,  </w:t>
      </w:r>
      <w:r w:rsidRPr="00357966">
        <w:rPr>
          <w:rFonts w:ascii="Times New Roman" w:hAnsi="Times New Roman" w:cs="Times New Roman"/>
          <w:b/>
          <w:lang w:val="en-US"/>
        </w:rPr>
        <w:t>Ear</w:t>
      </w:r>
      <w:r w:rsidR="002E04B9">
        <w:rPr>
          <w:rFonts w:ascii="Times New Roman" w:hAnsi="Times New Roman" w:cs="Times New Roman"/>
          <w:b/>
          <w:lang w:val="en-US"/>
        </w:rPr>
        <w:t>ly</w:t>
      </w:r>
      <w:proofErr w:type="gramEnd"/>
      <w:r w:rsidR="002E04B9">
        <w:rPr>
          <w:rFonts w:ascii="Times New Roman" w:hAnsi="Times New Roman" w:cs="Times New Roman"/>
          <w:b/>
          <w:lang w:val="en-US"/>
        </w:rPr>
        <w:t xml:space="preserve">-Stage Endometrial Cancer: A  </w:t>
      </w:r>
      <w:r w:rsidRPr="00357966">
        <w:rPr>
          <w:rFonts w:ascii="Times New Roman" w:hAnsi="Times New Roman" w:cs="Times New Roman"/>
          <w:b/>
          <w:lang w:val="en-US"/>
        </w:rPr>
        <w:t xml:space="preserve">Gynecology Oncology Group Study </w:t>
      </w:r>
    </w:p>
    <w:p w:rsidR="00357966" w:rsidRPr="00357966" w:rsidRDefault="00357966" w:rsidP="0035796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720"/>
        <w:rPr>
          <w:rFonts w:ascii="Times New Roman" w:hAnsi="Times New Roman" w:cs="Times New Roman"/>
          <w:sz w:val="20"/>
          <w:szCs w:val="20"/>
          <w:lang w:val="en-US"/>
        </w:rPr>
      </w:pPr>
      <w:r w:rsidRPr="00357966">
        <w:rPr>
          <w:rFonts w:ascii="Times New Roman" w:hAnsi="Times New Roman" w:cs="Times New Roman"/>
          <w:sz w:val="20"/>
          <w:szCs w:val="20"/>
          <w:lang w:val="en-US"/>
        </w:rPr>
        <w:t>M. Randall,</w:t>
      </w:r>
      <w:r w:rsidRPr="00357966">
        <w:rPr>
          <w:rFonts w:ascii="Times New Roman" w:hAnsi="Times New Roman" w:cs="Times New Roman"/>
          <w:color w:val="0D6B9B"/>
          <w:position w:val="10"/>
          <w:sz w:val="20"/>
          <w:szCs w:val="20"/>
          <w:lang w:val="en-US"/>
        </w:rPr>
        <w:t xml:space="preserve">1 </w:t>
      </w:r>
      <w:r w:rsidRPr="00357966">
        <w:rPr>
          <w:rFonts w:ascii="Times New Roman" w:hAnsi="Times New Roman" w:cs="Times New Roman"/>
          <w:sz w:val="20"/>
          <w:szCs w:val="20"/>
          <w:lang w:val="en-US"/>
        </w:rPr>
        <w:t xml:space="preserve">V. </w:t>
      </w:r>
      <w:proofErr w:type="spellStart"/>
      <w:r w:rsidRPr="00357966">
        <w:rPr>
          <w:rFonts w:ascii="Times New Roman" w:hAnsi="Times New Roman" w:cs="Times New Roman"/>
          <w:sz w:val="20"/>
          <w:szCs w:val="20"/>
          <w:lang w:val="en-US"/>
        </w:rPr>
        <w:t>Filiaci</w:t>
      </w:r>
      <w:proofErr w:type="spellEnd"/>
      <w:r w:rsidRPr="00357966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357966">
        <w:rPr>
          <w:rFonts w:ascii="Times New Roman" w:hAnsi="Times New Roman" w:cs="Times New Roman"/>
          <w:color w:val="0D6B9B"/>
          <w:position w:val="10"/>
          <w:sz w:val="20"/>
          <w:szCs w:val="20"/>
          <w:lang w:val="en-US"/>
        </w:rPr>
        <w:t xml:space="preserve">2 </w:t>
      </w:r>
      <w:r w:rsidRPr="00357966">
        <w:rPr>
          <w:rFonts w:ascii="Times New Roman" w:hAnsi="Times New Roman" w:cs="Times New Roman"/>
          <w:sz w:val="20"/>
          <w:szCs w:val="20"/>
          <w:lang w:val="en-US"/>
        </w:rPr>
        <w:t xml:space="preserve">D. </w:t>
      </w:r>
      <w:proofErr w:type="spellStart"/>
      <w:r w:rsidRPr="00357966">
        <w:rPr>
          <w:rFonts w:ascii="Times New Roman" w:hAnsi="Times New Roman" w:cs="Times New Roman"/>
          <w:sz w:val="20"/>
          <w:szCs w:val="20"/>
          <w:lang w:val="en-US"/>
        </w:rPr>
        <w:t>McMeekin</w:t>
      </w:r>
      <w:proofErr w:type="spellEnd"/>
      <w:r w:rsidRPr="00357966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357966">
        <w:rPr>
          <w:rFonts w:ascii="Times New Roman" w:hAnsi="Times New Roman" w:cs="Times New Roman"/>
          <w:color w:val="0D6B9B"/>
          <w:position w:val="10"/>
          <w:sz w:val="20"/>
          <w:szCs w:val="20"/>
          <w:lang w:val="en-US"/>
        </w:rPr>
        <w:t xml:space="preserve">3 </w:t>
      </w:r>
      <w:r w:rsidRPr="00357966">
        <w:rPr>
          <w:rFonts w:ascii="Times New Roman" w:hAnsi="Times New Roman" w:cs="Times New Roman"/>
          <w:sz w:val="20"/>
          <w:szCs w:val="20"/>
          <w:lang w:val="en-US"/>
        </w:rPr>
        <w:t xml:space="preserve">C.M. </w:t>
      </w:r>
      <w:proofErr w:type="spellStart"/>
      <w:r w:rsidRPr="00357966">
        <w:rPr>
          <w:rFonts w:ascii="Times New Roman" w:hAnsi="Times New Roman" w:cs="Times New Roman"/>
          <w:sz w:val="20"/>
          <w:szCs w:val="20"/>
          <w:lang w:val="en-US"/>
        </w:rPr>
        <w:t>Yashar</w:t>
      </w:r>
      <w:proofErr w:type="spellEnd"/>
      <w:r w:rsidRPr="00357966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357966">
        <w:rPr>
          <w:rFonts w:ascii="Times New Roman" w:hAnsi="Times New Roman" w:cs="Times New Roman"/>
          <w:color w:val="0D6B9B"/>
          <w:position w:val="10"/>
          <w:sz w:val="20"/>
          <w:szCs w:val="20"/>
          <w:lang w:val="en-US"/>
        </w:rPr>
        <w:t xml:space="preserve">4 </w:t>
      </w:r>
      <w:r w:rsidRPr="00357966">
        <w:rPr>
          <w:rFonts w:ascii="Times New Roman" w:hAnsi="Times New Roman" w:cs="Times New Roman"/>
          <w:sz w:val="20"/>
          <w:szCs w:val="20"/>
          <w:lang w:val="en-US"/>
        </w:rPr>
        <w:t xml:space="preserve">R. </w:t>
      </w:r>
      <w:proofErr w:type="spellStart"/>
      <w:r w:rsidRPr="00357966">
        <w:rPr>
          <w:rFonts w:ascii="Times New Roman" w:hAnsi="Times New Roman" w:cs="Times New Roman"/>
          <w:sz w:val="20"/>
          <w:szCs w:val="20"/>
          <w:lang w:val="en-US"/>
        </w:rPr>
        <w:t>Mannel</w:t>
      </w:r>
      <w:proofErr w:type="spellEnd"/>
      <w:r w:rsidRPr="00357966">
        <w:rPr>
          <w:rFonts w:ascii="Times New Roman" w:hAnsi="Times New Roman" w:cs="Times New Roman"/>
          <w:sz w:val="20"/>
          <w:szCs w:val="20"/>
          <w:lang w:val="en-US"/>
        </w:rPr>
        <w:t>,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57966">
        <w:rPr>
          <w:rFonts w:ascii="Times New Roman" w:hAnsi="Times New Roman" w:cs="Times New Roman"/>
          <w:color w:val="0D6B9B"/>
          <w:position w:val="10"/>
          <w:sz w:val="20"/>
          <w:szCs w:val="20"/>
          <w:lang w:val="en-US"/>
        </w:rPr>
        <w:t>3</w:t>
      </w:r>
      <w:r>
        <w:rPr>
          <w:rFonts w:ascii="Times New Roman" w:hAnsi="Times New Roman" w:cs="Times New Roman"/>
          <w:color w:val="0D6B9B"/>
          <w:position w:val="10"/>
          <w:sz w:val="20"/>
          <w:szCs w:val="20"/>
          <w:lang w:val="en-US"/>
        </w:rPr>
        <w:t xml:space="preserve"> </w:t>
      </w:r>
      <w:r w:rsidRPr="00357966">
        <w:rPr>
          <w:rFonts w:ascii="Times New Roman" w:hAnsi="Times New Roman" w:cs="Times New Roman"/>
          <w:sz w:val="20"/>
          <w:szCs w:val="20"/>
          <w:lang w:val="en-US"/>
        </w:rPr>
        <w:t xml:space="preserve">R. </w:t>
      </w:r>
      <w:proofErr w:type="spellStart"/>
      <w:r w:rsidRPr="00357966">
        <w:rPr>
          <w:rFonts w:ascii="Times New Roman" w:hAnsi="Times New Roman" w:cs="Times New Roman"/>
          <w:sz w:val="20"/>
          <w:szCs w:val="20"/>
          <w:lang w:val="en-US"/>
        </w:rPr>
        <w:t>Salani</w:t>
      </w:r>
      <w:proofErr w:type="spellEnd"/>
      <w:r w:rsidRPr="00357966">
        <w:rPr>
          <w:rFonts w:ascii="Times New Roman" w:hAnsi="Times New Roman" w:cs="Times New Roman"/>
          <w:sz w:val="20"/>
          <w:szCs w:val="20"/>
          <w:lang w:val="en-US"/>
        </w:rPr>
        <w:t>,</w:t>
      </w:r>
      <w:r w:rsidR="00610662">
        <w:rPr>
          <w:rFonts w:ascii="Times New Roman" w:hAnsi="Times New Roman" w:cs="Times New Roman"/>
          <w:color w:val="0D6B9B"/>
          <w:position w:val="10"/>
          <w:sz w:val="20"/>
          <w:szCs w:val="20"/>
          <w:lang w:val="en-US"/>
        </w:rPr>
        <w:t>5</w:t>
      </w:r>
      <w:r>
        <w:rPr>
          <w:rFonts w:ascii="Times New Roman" w:hAnsi="Times New Roman" w:cs="Times New Roman"/>
          <w:color w:val="0D6B9B"/>
          <w:position w:val="10"/>
          <w:sz w:val="20"/>
          <w:szCs w:val="20"/>
          <w:lang w:val="en-US"/>
        </w:rPr>
        <w:t xml:space="preserve">  </w:t>
      </w:r>
      <w:r w:rsidRPr="00357966">
        <w:rPr>
          <w:rFonts w:ascii="Times New Roman" w:hAnsi="Times New Roman" w:cs="Times New Roman"/>
          <w:sz w:val="20"/>
          <w:szCs w:val="20"/>
          <w:lang w:val="en-US"/>
        </w:rPr>
        <w:t xml:space="preserve">P. </w:t>
      </w:r>
      <w:proofErr w:type="spellStart"/>
      <w:r w:rsidRPr="00357966">
        <w:rPr>
          <w:rFonts w:ascii="Times New Roman" w:hAnsi="Times New Roman" w:cs="Times New Roman"/>
          <w:sz w:val="20"/>
          <w:szCs w:val="20"/>
          <w:lang w:val="en-US"/>
        </w:rPr>
        <w:t>DiSilvestro</w:t>
      </w:r>
      <w:proofErr w:type="spellEnd"/>
      <w:r w:rsidRPr="00357966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357966">
        <w:rPr>
          <w:rFonts w:ascii="Times New Roman" w:hAnsi="Times New Roman" w:cs="Times New Roman"/>
          <w:color w:val="0D6B9B"/>
          <w:position w:val="10"/>
          <w:sz w:val="20"/>
          <w:szCs w:val="20"/>
          <w:lang w:val="en-US"/>
        </w:rPr>
        <w:t xml:space="preserve">6 </w:t>
      </w:r>
      <w:r w:rsidRPr="00357966">
        <w:rPr>
          <w:rFonts w:ascii="Times New Roman" w:hAnsi="Times New Roman" w:cs="Times New Roman"/>
          <w:sz w:val="20"/>
          <w:szCs w:val="20"/>
          <w:lang w:val="en-US"/>
        </w:rPr>
        <w:t>J. Burke,</w:t>
      </w:r>
      <w:r w:rsidRPr="00357966">
        <w:rPr>
          <w:rFonts w:ascii="Times New Roman" w:hAnsi="Times New Roman" w:cs="Times New Roman"/>
          <w:color w:val="0D6B9B"/>
          <w:position w:val="10"/>
          <w:sz w:val="20"/>
          <w:szCs w:val="20"/>
          <w:lang w:val="en-US"/>
        </w:rPr>
        <w:t xml:space="preserve">7 </w:t>
      </w:r>
      <w:r w:rsidRPr="00357966">
        <w:rPr>
          <w:rFonts w:ascii="Times New Roman" w:hAnsi="Times New Roman" w:cs="Times New Roman"/>
          <w:sz w:val="20"/>
          <w:szCs w:val="20"/>
          <w:lang w:val="en-US"/>
        </w:rPr>
        <w:t>T. Rutherford,</w:t>
      </w:r>
      <w:r w:rsidRPr="00357966">
        <w:rPr>
          <w:rFonts w:ascii="Times New Roman" w:hAnsi="Times New Roman" w:cs="Times New Roman"/>
          <w:color w:val="0D6B9B"/>
          <w:position w:val="10"/>
          <w:sz w:val="20"/>
          <w:szCs w:val="20"/>
          <w:lang w:val="en-US"/>
        </w:rPr>
        <w:t xml:space="preserve">8 </w:t>
      </w:r>
      <w:r w:rsidRPr="00357966">
        <w:rPr>
          <w:rFonts w:ascii="Times New Roman" w:hAnsi="Times New Roman" w:cs="Times New Roman"/>
          <w:sz w:val="20"/>
          <w:szCs w:val="20"/>
          <w:lang w:val="en-US"/>
        </w:rPr>
        <w:t xml:space="preserve">N. </w:t>
      </w:r>
      <w:proofErr w:type="spellStart"/>
      <w:r w:rsidRPr="00357966">
        <w:rPr>
          <w:rFonts w:ascii="Times New Roman" w:hAnsi="Times New Roman" w:cs="Times New Roman"/>
          <w:sz w:val="20"/>
          <w:szCs w:val="20"/>
          <w:lang w:val="en-US"/>
        </w:rPr>
        <w:t>Spirtos</w:t>
      </w:r>
      <w:proofErr w:type="spellEnd"/>
      <w:r w:rsidRPr="00357966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357966">
        <w:rPr>
          <w:rFonts w:ascii="Times New Roman" w:hAnsi="Times New Roman" w:cs="Times New Roman"/>
          <w:color w:val="0D6B9B"/>
          <w:position w:val="10"/>
          <w:sz w:val="20"/>
          <w:szCs w:val="20"/>
          <w:lang w:val="en-US"/>
        </w:rPr>
        <w:t xml:space="preserve">9 </w:t>
      </w:r>
      <w:r w:rsidRPr="00357966">
        <w:rPr>
          <w:rFonts w:ascii="Times New Roman" w:hAnsi="Times New Roman" w:cs="Times New Roman"/>
          <w:sz w:val="20"/>
          <w:szCs w:val="20"/>
          <w:lang w:val="en-US"/>
        </w:rPr>
        <w:t>J. Cho,</w:t>
      </w:r>
      <w:r w:rsidRPr="00357966">
        <w:rPr>
          <w:rFonts w:ascii="Times New Roman" w:hAnsi="Times New Roman" w:cs="Times New Roman"/>
          <w:color w:val="0D6B9B"/>
          <w:position w:val="10"/>
          <w:sz w:val="20"/>
          <w:szCs w:val="20"/>
          <w:lang w:val="en-US"/>
        </w:rPr>
        <w:t>10</w:t>
      </w:r>
      <w:r w:rsidRPr="00357966">
        <w:rPr>
          <w:rFonts w:ascii="Times New Roman" w:hAnsi="Times New Roman" w:cs="Times New Roman"/>
          <w:sz w:val="20"/>
          <w:szCs w:val="20"/>
          <w:lang w:val="en-US"/>
        </w:rPr>
        <w:t>J. Kim,</w:t>
      </w:r>
      <w:r w:rsidRPr="00357966">
        <w:rPr>
          <w:rFonts w:ascii="Times New Roman" w:hAnsi="Times New Roman" w:cs="Times New Roman"/>
          <w:color w:val="0D6B9B"/>
          <w:position w:val="10"/>
          <w:sz w:val="20"/>
          <w:szCs w:val="20"/>
          <w:lang w:val="en-US"/>
        </w:rPr>
        <w:t>11</w:t>
      </w:r>
      <w:r w:rsidRPr="00357966">
        <w:rPr>
          <w:rFonts w:ascii="Times New Roman" w:hAnsi="Times New Roman" w:cs="Times New Roman"/>
          <w:position w:val="10"/>
          <w:sz w:val="20"/>
          <w:szCs w:val="20"/>
          <w:lang w:val="en-US"/>
        </w:rPr>
        <w:t>,</w:t>
      </w:r>
      <w:r w:rsidRPr="00357966">
        <w:rPr>
          <w:rFonts w:ascii="Times New Roman" w:hAnsi="Times New Roman" w:cs="Times New Roman"/>
          <w:color w:val="0D6B9B"/>
          <w:position w:val="10"/>
          <w:sz w:val="20"/>
          <w:szCs w:val="20"/>
          <w:lang w:val="en-US"/>
        </w:rPr>
        <w:t xml:space="preserve">12 </w:t>
      </w:r>
      <w:r w:rsidRPr="00357966">
        <w:rPr>
          <w:rFonts w:ascii="Times New Roman" w:hAnsi="Times New Roman" w:cs="Times New Roman"/>
          <w:sz w:val="20"/>
          <w:szCs w:val="20"/>
          <w:lang w:val="en-US"/>
        </w:rPr>
        <w:t>P. Anderson,</w:t>
      </w:r>
      <w:r w:rsidRPr="00357966">
        <w:rPr>
          <w:rFonts w:ascii="Times New Roman" w:hAnsi="Times New Roman" w:cs="Times New Roman"/>
          <w:color w:val="0D6B9B"/>
          <w:position w:val="10"/>
          <w:sz w:val="20"/>
          <w:szCs w:val="20"/>
          <w:lang w:val="en-US"/>
        </w:rPr>
        <w:t xml:space="preserve">13 </w:t>
      </w:r>
      <w:r w:rsidRPr="00357966">
        <w:rPr>
          <w:rFonts w:ascii="Times New Roman" w:hAnsi="Times New Roman" w:cs="Times New Roman"/>
          <w:sz w:val="20"/>
          <w:szCs w:val="20"/>
          <w:lang w:val="en-US"/>
        </w:rPr>
        <w:t>W. Brewster,</w:t>
      </w:r>
      <w:r w:rsidRPr="00357966">
        <w:rPr>
          <w:rFonts w:ascii="Times New Roman" w:hAnsi="Times New Roman" w:cs="Times New Roman"/>
          <w:color w:val="0D6B9B"/>
          <w:position w:val="10"/>
          <w:sz w:val="20"/>
          <w:szCs w:val="20"/>
          <w:lang w:val="en-US"/>
        </w:rPr>
        <w:t xml:space="preserve">14 </w:t>
      </w:r>
      <w:r w:rsidRPr="00357966">
        <w:rPr>
          <w:rFonts w:ascii="Times New Roman" w:hAnsi="Times New Roman" w:cs="Times New Roman"/>
          <w:sz w:val="20"/>
          <w:szCs w:val="20"/>
          <w:lang w:val="en-US"/>
        </w:rPr>
        <w:t>W. Small,</w:t>
      </w:r>
      <w:r w:rsidRPr="00357966">
        <w:rPr>
          <w:rFonts w:ascii="Times New Roman" w:hAnsi="Times New Roman" w:cs="Times New Roman"/>
          <w:color w:val="0D6B9B"/>
          <w:position w:val="10"/>
          <w:sz w:val="20"/>
          <w:szCs w:val="20"/>
          <w:lang w:val="en-US"/>
        </w:rPr>
        <w:t xml:space="preserve">15 </w:t>
      </w:r>
      <w:r w:rsidRPr="00357966">
        <w:rPr>
          <w:rFonts w:ascii="Times New Roman" w:hAnsi="Times New Roman" w:cs="Times New Roman"/>
          <w:sz w:val="20"/>
          <w:szCs w:val="20"/>
          <w:lang w:val="en-US"/>
        </w:rPr>
        <w:t>M. Carney,</w:t>
      </w:r>
      <w:r w:rsidRPr="00357966">
        <w:rPr>
          <w:rFonts w:ascii="Times New Roman" w:hAnsi="Times New Roman" w:cs="Times New Roman"/>
          <w:color w:val="0D6B9B"/>
          <w:position w:val="10"/>
          <w:sz w:val="20"/>
          <w:szCs w:val="20"/>
          <w:lang w:val="en-US"/>
        </w:rPr>
        <w:t xml:space="preserve">16 </w:t>
      </w:r>
      <w:r w:rsidRPr="00357966">
        <w:rPr>
          <w:rFonts w:ascii="Times New Roman" w:hAnsi="Times New Roman" w:cs="Times New Roman"/>
          <w:sz w:val="20"/>
          <w:szCs w:val="20"/>
          <w:lang w:val="en-US"/>
        </w:rPr>
        <w:t xml:space="preserve"> C. </w:t>
      </w:r>
      <w:proofErr w:type="spellStart"/>
      <w:r w:rsidRPr="00357966">
        <w:rPr>
          <w:rFonts w:ascii="Times New Roman" w:hAnsi="Times New Roman" w:cs="Times New Roman"/>
          <w:sz w:val="20"/>
          <w:szCs w:val="20"/>
          <w:lang w:val="en-US"/>
        </w:rPr>
        <w:t>Aghajanian</w:t>
      </w:r>
      <w:proofErr w:type="spellEnd"/>
      <w:r w:rsidRPr="00357966">
        <w:rPr>
          <w:rFonts w:ascii="Times New Roman" w:hAnsi="Times New Roman" w:cs="Times New Roman"/>
          <w:sz w:val="20"/>
          <w:szCs w:val="20"/>
          <w:lang w:val="en-US"/>
        </w:rPr>
        <w:t>,</w:t>
      </w:r>
      <w:r w:rsidRPr="00357966">
        <w:rPr>
          <w:rFonts w:ascii="Times New Roman" w:hAnsi="Times New Roman" w:cs="Times New Roman"/>
          <w:color w:val="0D6B9B"/>
          <w:position w:val="10"/>
          <w:sz w:val="20"/>
          <w:szCs w:val="20"/>
          <w:lang w:val="en-US"/>
        </w:rPr>
        <w:t xml:space="preserve">17 </w:t>
      </w:r>
      <w:r w:rsidRPr="00357966">
        <w:rPr>
          <w:rFonts w:ascii="Times New Roman" w:hAnsi="Times New Roman" w:cs="Times New Roman"/>
          <w:sz w:val="20"/>
          <w:szCs w:val="20"/>
          <w:lang w:val="en-US"/>
        </w:rPr>
        <w:t>and D.S. Miller</w:t>
      </w:r>
      <w:r w:rsidRPr="00357966">
        <w:rPr>
          <w:rFonts w:ascii="Times New Roman" w:hAnsi="Times New Roman" w:cs="Times New Roman"/>
          <w:color w:val="0D6B9B"/>
          <w:position w:val="10"/>
          <w:sz w:val="20"/>
          <w:szCs w:val="20"/>
          <w:lang w:val="en-US"/>
        </w:rPr>
        <w:t>18</w:t>
      </w:r>
      <w:r w:rsidRPr="00357966">
        <w:rPr>
          <w:rFonts w:ascii="Times New Roman" w:hAnsi="Times New Roman" w:cs="Times New Roman"/>
          <w:sz w:val="20"/>
          <w:szCs w:val="20"/>
          <w:lang w:val="en-US"/>
        </w:rPr>
        <w:t xml:space="preserve">; </w:t>
      </w:r>
    </w:p>
    <w:p w:rsidR="00357966" w:rsidRPr="00357966" w:rsidRDefault="00357966" w:rsidP="0035796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/>
        <w:ind w:left="720"/>
        <w:rPr>
          <w:rFonts w:ascii="Times New Roman" w:hAnsi="Times New Roman" w:cs="Times New Roman"/>
          <w:sz w:val="20"/>
          <w:szCs w:val="20"/>
          <w:lang w:val="en-US"/>
        </w:rPr>
      </w:pPr>
      <w:r w:rsidRPr="00CA5776">
        <w:rPr>
          <w:rFonts w:ascii="Times New Roman" w:hAnsi="Times New Roman" w:cs="Times New Roman"/>
          <w:i/>
          <w:position w:val="10"/>
          <w:sz w:val="20"/>
          <w:szCs w:val="20"/>
          <w:lang w:val="en-US"/>
        </w:rPr>
        <w:t>1</w:t>
      </w:r>
      <w:r w:rsidRPr="00CA5776">
        <w:rPr>
          <w:rFonts w:ascii="Times New Roman" w:hAnsi="Times New Roman" w:cs="Times New Roman"/>
          <w:i/>
          <w:sz w:val="20"/>
          <w:szCs w:val="20"/>
          <w:lang w:val="en-US"/>
        </w:rPr>
        <w:t xml:space="preserve">University of Kentucky, Lexington, KY, </w:t>
      </w:r>
      <w:r w:rsidRPr="00CA5776">
        <w:rPr>
          <w:rFonts w:ascii="Times New Roman" w:hAnsi="Times New Roman" w:cs="Times New Roman"/>
          <w:i/>
          <w:position w:val="10"/>
          <w:sz w:val="20"/>
          <w:szCs w:val="20"/>
          <w:lang w:val="en-US"/>
        </w:rPr>
        <w:t>2</w:t>
      </w:r>
      <w:r w:rsidRPr="00CA5776">
        <w:rPr>
          <w:rFonts w:ascii="Times New Roman" w:hAnsi="Times New Roman" w:cs="Times New Roman"/>
          <w:i/>
          <w:sz w:val="20"/>
          <w:szCs w:val="20"/>
          <w:lang w:val="en-US"/>
        </w:rPr>
        <w:t xml:space="preserve">NRG Oncology Statistics and Data Management Center, Buffalo, NY, </w:t>
      </w:r>
      <w:r w:rsidRPr="00CA5776">
        <w:rPr>
          <w:rFonts w:ascii="Times New Roman" w:hAnsi="Times New Roman" w:cs="Times New Roman"/>
          <w:i/>
          <w:position w:val="10"/>
          <w:sz w:val="20"/>
          <w:szCs w:val="20"/>
          <w:lang w:val="en-US"/>
        </w:rPr>
        <w:t>3</w:t>
      </w:r>
      <w:r w:rsidRPr="00CA5776">
        <w:rPr>
          <w:rFonts w:ascii="Times New Roman" w:hAnsi="Times New Roman" w:cs="Times New Roman"/>
          <w:i/>
          <w:sz w:val="20"/>
          <w:szCs w:val="20"/>
          <w:lang w:val="en-US"/>
        </w:rPr>
        <w:t xml:space="preserve">University of Oklahoma, Oklahoma City, OK, </w:t>
      </w:r>
      <w:r w:rsidRPr="00CA5776">
        <w:rPr>
          <w:rFonts w:ascii="Times New Roman" w:hAnsi="Times New Roman" w:cs="Times New Roman"/>
          <w:i/>
          <w:position w:val="10"/>
          <w:sz w:val="20"/>
          <w:szCs w:val="20"/>
          <w:lang w:val="en-US"/>
        </w:rPr>
        <w:t>4</w:t>
      </w:r>
      <w:r w:rsidRPr="00CA5776">
        <w:rPr>
          <w:rFonts w:ascii="Times New Roman" w:hAnsi="Times New Roman" w:cs="Times New Roman"/>
          <w:i/>
          <w:sz w:val="20"/>
          <w:szCs w:val="20"/>
          <w:lang w:val="en-US"/>
        </w:rPr>
        <w:t xml:space="preserve">University of California San Diego, San Diego, CA, </w:t>
      </w:r>
      <w:r w:rsidRPr="00CA5776">
        <w:rPr>
          <w:rFonts w:ascii="Times New Roman" w:hAnsi="Times New Roman" w:cs="Times New Roman"/>
          <w:i/>
          <w:position w:val="10"/>
          <w:sz w:val="20"/>
          <w:szCs w:val="20"/>
          <w:lang w:val="en-US"/>
        </w:rPr>
        <w:t>5</w:t>
      </w:r>
      <w:r w:rsidRPr="00CA5776">
        <w:rPr>
          <w:rFonts w:ascii="Times New Roman" w:hAnsi="Times New Roman" w:cs="Times New Roman"/>
          <w:i/>
          <w:sz w:val="20"/>
          <w:szCs w:val="20"/>
          <w:lang w:val="en-US"/>
        </w:rPr>
        <w:t xml:space="preserve">The Ohio State University, Columbus, OH, </w:t>
      </w:r>
      <w:r w:rsidRPr="00CA5776">
        <w:rPr>
          <w:rFonts w:ascii="Times New Roman" w:hAnsi="Times New Roman" w:cs="Times New Roman"/>
          <w:i/>
          <w:position w:val="10"/>
          <w:sz w:val="20"/>
          <w:szCs w:val="20"/>
          <w:lang w:val="en-US"/>
        </w:rPr>
        <w:t>6</w:t>
      </w:r>
      <w:r w:rsidRPr="00CA5776">
        <w:rPr>
          <w:rFonts w:ascii="Times New Roman" w:hAnsi="Times New Roman" w:cs="Times New Roman"/>
          <w:i/>
          <w:sz w:val="20"/>
          <w:szCs w:val="20"/>
          <w:lang w:val="en-US"/>
        </w:rPr>
        <w:t xml:space="preserve">Brown University, Providence, RI, </w:t>
      </w:r>
      <w:r w:rsidRPr="00CA5776">
        <w:rPr>
          <w:rFonts w:ascii="Times New Roman" w:hAnsi="Times New Roman" w:cs="Times New Roman"/>
          <w:i/>
          <w:position w:val="10"/>
          <w:sz w:val="20"/>
          <w:szCs w:val="20"/>
          <w:lang w:val="en-US"/>
        </w:rPr>
        <w:t>7</w:t>
      </w:r>
      <w:r w:rsidRPr="00CA5776">
        <w:rPr>
          <w:rFonts w:ascii="Times New Roman" w:hAnsi="Times New Roman" w:cs="Times New Roman"/>
          <w:i/>
          <w:sz w:val="20"/>
          <w:szCs w:val="20"/>
          <w:lang w:val="en-US"/>
        </w:rPr>
        <w:t xml:space="preserve">Memorial University, Savannah, GA, </w:t>
      </w:r>
      <w:r w:rsidRPr="00CA5776">
        <w:rPr>
          <w:rFonts w:ascii="Times New Roman" w:hAnsi="Times New Roman" w:cs="Times New Roman"/>
          <w:i/>
          <w:position w:val="10"/>
          <w:sz w:val="20"/>
          <w:szCs w:val="20"/>
          <w:lang w:val="en-US"/>
        </w:rPr>
        <w:t>8</w:t>
      </w:r>
      <w:r w:rsidRPr="00CA5776">
        <w:rPr>
          <w:rFonts w:ascii="Times New Roman" w:hAnsi="Times New Roman" w:cs="Times New Roman"/>
          <w:i/>
          <w:sz w:val="20"/>
          <w:szCs w:val="20"/>
          <w:lang w:val="en-US"/>
        </w:rPr>
        <w:t xml:space="preserve">Yale Gynecologic Oncology, New Haven, CT, </w:t>
      </w:r>
      <w:r w:rsidRPr="00CA5776">
        <w:rPr>
          <w:rFonts w:ascii="Times New Roman" w:hAnsi="Times New Roman" w:cs="Times New Roman"/>
          <w:i/>
          <w:position w:val="10"/>
          <w:sz w:val="20"/>
          <w:szCs w:val="20"/>
          <w:lang w:val="en-US"/>
        </w:rPr>
        <w:t>9</w:t>
      </w:r>
      <w:r w:rsidRPr="00CA5776">
        <w:rPr>
          <w:rFonts w:ascii="Times New Roman" w:hAnsi="Times New Roman" w:cs="Times New Roman"/>
          <w:i/>
          <w:sz w:val="20"/>
          <w:szCs w:val="20"/>
          <w:lang w:val="en-US"/>
        </w:rPr>
        <w:t xml:space="preserve">Women’s Cancer Center of Nevada, Las Vegas, NV, </w:t>
      </w:r>
      <w:r w:rsidRPr="00CA5776">
        <w:rPr>
          <w:rFonts w:ascii="Times New Roman" w:hAnsi="Times New Roman" w:cs="Times New Roman"/>
          <w:i/>
          <w:position w:val="10"/>
          <w:sz w:val="20"/>
          <w:szCs w:val="20"/>
          <w:lang w:val="en-US"/>
        </w:rPr>
        <w:t>10</w:t>
      </w:r>
      <w:r w:rsidRPr="00CA5776">
        <w:rPr>
          <w:rFonts w:ascii="Times New Roman" w:hAnsi="Times New Roman" w:cs="Times New Roman"/>
          <w:i/>
          <w:sz w:val="20"/>
          <w:szCs w:val="20"/>
          <w:lang w:val="en-US"/>
        </w:rPr>
        <w:t xml:space="preserve">University of Hawaii, Honolulu, HI, </w:t>
      </w:r>
      <w:r w:rsidRPr="00CA5776">
        <w:rPr>
          <w:rFonts w:ascii="Times New Roman" w:hAnsi="Times New Roman" w:cs="Times New Roman"/>
          <w:i/>
          <w:position w:val="10"/>
          <w:sz w:val="20"/>
          <w:szCs w:val="20"/>
          <w:lang w:val="en-US"/>
        </w:rPr>
        <w:t>11</w:t>
      </w:r>
      <w:r w:rsidRPr="00CA5776">
        <w:rPr>
          <w:rFonts w:ascii="Times New Roman" w:hAnsi="Times New Roman" w:cs="Times New Roman"/>
          <w:i/>
          <w:sz w:val="20"/>
          <w:szCs w:val="20"/>
          <w:lang w:val="en-US"/>
        </w:rPr>
        <w:t xml:space="preserve">Seoul National University, Seoul, Korea, Republic of (South), </w:t>
      </w:r>
      <w:r w:rsidRPr="00CA5776">
        <w:rPr>
          <w:rFonts w:ascii="Times New Roman" w:hAnsi="Times New Roman" w:cs="Times New Roman"/>
          <w:i/>
          <w:position w:val="10"/>
          <w:sz w:val="20"/>
          <w:szCs w:val="20"/>
          <w:lang w:val="en-US"/>
        </w:rPr>
        <w:t>12</w:t>
      </w:r>
      <w:r w:rsidRPr="00CA5776">
        <w:rPr>
          <w:rFonts w:ascii="Times New Roman" w:hAnsi="Times New Roman" w:cs="Times New Roman"/>
          <w:i/>
          <w:sz w:val="20"/>
          <w:szCs w:val="20"/>
          <w:lang w:val="en-US"/>
        </w:rPr>
        <w:t xml:space="preserve">Korean Gynecologic Oncology Group, Seoul, Korea, Republic of (South), </w:t>
      </w:r>
      <w:r w:rsidRPr="00CA5776">
        <w:rPr>
          <w:rFonts w:ascii="Times New Roman" w:hAnsi="Times New Roman" w:cs="Times New Roman"/>
          <w:i/>
          <w:position w:val="10"/>
          <w:sz w:val="20"/>
          <w:szCs w:val="20"/>
          <w:lang w:val="en-US"/>
        </w:rPr>
        <w:t>13</w:t>
      </w:r>
      <w:r w:rsidRPr="00CA5776">
        <w:rPr>
          <w:rFonts w:ascii="Times New Roman" w:hAnsi="Times New Roman" w:cs="Times New Roman"/>
          <w:i/>
          <w:sz w:val="20"/>
          <w:szCs w:val="20"/>
          <w:lang w:val="en-US"/>
        </w:rPr>
        <w:t xml:space="preserve">Fox Chase Cancer Center, Philadelphia, PA, </w:t>
      </w:r>
      <w:r w:rsidRPr="00CA5776">
        <w:rPr>
          <w:rFonts w:ascii="Times New Roman" w:hAnsi="Times New Roman" w:cs="Times New Roman"/>
          <w:i/>
          <w:position w:val="10"/>
          <w:sz w:val="20"/>
          <w:szCs w:val="20"/>
          <w:lang w:val="en-US"/>
        </w:rPr>
        <w:t>14</w:t>
      </w:r>
      <w:r w:rsidRPr="00CA5776">
        <w:rPr>
          <w:rFonts w:ascii="Times New Roman" w:hAnsi="Times New Roman" w:cs="Times New Roman"/>
          <w:i/>
          <w:sz w:val="20"/>
          <w:szCs w:val="20"/>
          <w:lang w:val="en-US"/>
        </w:rPr>
        <w:t xml:space="preserve">University of North Carolina, Chapel Hill, NC, </w:t>
      </w:r>
      <w:r w:rsidRPr="00CA5776">
        <w:rPr>
          <w:rFonts w:ascii="Times New Roman" w:hAnsi="Times New Roman" w:cs="Times New Roman"/>
          <w:i/>
          <w:position w:val="10"/>
          <w:sz w:val="20"/>
          <w:szCs w:val="20"/>
          <w:lang w:val="en-US"/>
        </w:rPr>
        <w:t>15</w:t>
      </w:r>
      <w:r w:rsidRPr="00CA5776">
        <w:rPr>
          <w:rFonts w:ascii="Times New Roman" w:hAnsi="Times New Roman" w:cs="Times New Roman"/>
          <w:i/>
          <w:sz w:val="20"/>
          <w:szCs w:val="20"/>
          <w:lang w:val="en-US"/>
        </w:rPr>
        <w:t xml:space="preserve">Loyola University Medical Center, Maywood, IL,  </w:t>
      </w:r>
      <w:r w:rsidRPr="00CA5776">
        <w:rPr>
          <w:rFonts w:ascii="Times New Roman" w:hAnsi="Times New Roman" w:cs="Times New Roman"/>
          <w:i/>
          <w:position w:val="10"/>
          <w:sz w:val="20"/>
          <w:szCs w:val="20"/>
          <w:lang w:val="en-US"/>
        </w:rPr>
        <w:t>16</w:t>
      </w:r>
      <w:r w:rsidRPr="00CA5776">
        <w:rPr>
          <w:rFonts w:ascii="Times New Roman" w:hAnsi="Times New Roman" w:cs="Times New Roman"/>
          <w:i/>
          <w:sz w:val="20"/>
          <w:szCs w:val="20"/>
          <w:lang w:val="en-US"/>
        </w:rPr>
        <w:t xml:space="preserve">University of Hawaii Cancer Center, Honolulu, HI, </w:t>
      </w:r>
      <w:r w:rsidRPr="00CA5776">
        <w:rPr>
          <w:rFonts w:ascii="Times New Roman" w:hAnsi="Times New Roman" w:cs="Times New Roman"/>
          <w:i/>
          <w:position w:val="10"/>
          <w:sz w:val="20"/>
          <w:szCs w:val="20"/>
          <w:lang w:val="en-US"/>
        </w:rPr>
        <w:t>17</w:t>
      </w:r>
      <w:r w:rsidRPr="00CA5776">
        <w:rPr>
          <w:rFonts w:ascii="Times New Roman" w:hAnsi="Times New Roman" w:cs="Times New Roman"/>
          <w:i/>
          <w:sz w:val="20"/>
          <w:szCs w:val="20"/>
          <w:lang w:val="en-US"/>
        </w:rPr>
        <w:t xml:space="preserve">Memorial Sloan Kettering Cancer Center, New York, NY, </w:t>
      </w:r>
      <w:r w:rsidRPr="00CA5776">
        <w:rPr>
          <w:rFonts w:ascii="Times New Roman" w:hAnsi="Times New Roman" w:cs="Times New Roman"/>
          <w:i/>
          <w:position w:val="10"/>
          <w:sz w:val="20"/>
          <w:szCs w:val="20"/>
          <w:lang w:val="en-US"/>
        </w:rPr>
        <w:t>18</w:t>
      </w:r>
      <w:r w:rsidRPr="00CA5776">
        <w:rPr>
          <w:rFonts w:ascii="Times New Roman" w:hAnsi="Times New Roman" w:cs="Times New Roman"/>
          <w:i/>
          <w:sz w:val="20"/>
          <w:szCs w:val="20"/>
          <w:lang w:val="en-US"/>
        </w:rPr>
        <w:t>University of Texas- Southwestern, Dallas, TX</w:t>
      </w:r>
      <w:r w:rsidRPr="00357966"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</w:p>
    <w:p w:rsidR="00CA5776" w:rsidRDefault="00CA5776" w:rsidP="00357966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after="240" w:line="360" w:lineRule="auto"/>
        <w:ind w:left="720"/>
        <w:rPr>
          <w:rFonts w:ascii="Times New Roman" w:hAnsi="Times New Roman" w:cs="Times New Roman"/>
          <w:sz w:val="20"/>
          <w:szCs w:val="20"/>
          <w:lang w:val="en-US"/>
        </w:rPr>
      </w:pPr>
    </w:p>
    <w:p w:rsidR="00357966" w:rsidRPr="00357966" w:rsidRDefault="00357966" w:rsidP="00603C5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720"/>
        <w:rPr>
          <w:rFonts w:ascii="Times New Roman" w:hAnsi="Times New Roman" w:cs="Times New Roman"/>
          <w:sz w:val="20"/>
          <w:szCs w:val="20"/>
          <w:lang w:val="en-US"/>
        </w:rPr>
      </w:pPr>
      <w:r w:rsidRPr="00CA5776">
        <w:rPr>
          <w:rFonts w:ascii="Times New Roman" w:hAnsi="Times New Roman" w:cs="Times New Roman"/>
          <w:b/>
          <w:sz w:val="20"/>
          <w:szCs w:val="20"/>
          <w:lang w:val="en-US"/>
        </w:rPr>
        <w:t>Purpose/Objective(s):</w:t>
      </w:r>
      <w:r w:rsidRPr="00357966">
        <w:rPr>
          <w:rFonts w:ascii="Times New Roman" w:hAnsi="Times New Roman" w:cs="Times New Roman"/>
          <w:sz w:val="20"/>
          <w:szCs w:val="20"/>
          <w:lang w:val="en-US"/>
        </w:rPr>
        <w:t xml:space="preserve"> To determine if vaginal cuff brachytherapy and   chemotherapy (VCB/C) could increase recurrence-free survival (RFS) compared to pelvic external beam radiation therapy (PXRT). Secondary objectives included comparisons of overall survival (OS), patterns of failure, and frequency/severity of adverse even</w:t>
      </w:r>
      <w:r w:rsidR="002E04B9">
        <w:rPr>
          <w:rFonts w:ascii="Times New Roman" w:hAnsi="Times New Roman" w:cs="Times New Roman"/>
          <w:sz w:val="20"/>
          <w:szCs w:val="20"/>
          <w:lang w:val="en-US"/>
        </w:rPr>
        <w:t xml:space="preserve">ts between the treatment arms. </w:t>
      </w:r>
    </w:p>
    <w:p w:rsidR="00357966" w:rsidRPr="00357966" w:rsidRDefault="00357966" w:rsidP="00603C5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720"/>
        <w:rPr>
          <w:rFonts w:ascii="Times New Roman" w:hAnsi="Times New Roman" w:cs="Times New Roman"/>
          <w:sz w:val="20"/>
          <w:szCs w:val="20"/>
          <w:lang w:val="en-US"/>
        </w:rPr>
      </w:pPr>
      <w:r w:rsidRPr="00CA5776">
        <w:rPr>
          <w:rFonts w:ascii="Times New Roman" w:hAnsi="Times New Roman" w:cs="Times New Roman"/>
          <w:b/>
          <w:sz w:val="20"/>
          <w:szCs w:val="20"/>
          <w:lang w:val="en-US"/>
        </w:rPr>
        <w:t>Materials/Methods:</w:t>
      </w:r>
      <w:r w:rsidRPr="00357966">
        <w:rPr>
          <w:rFonts w:ascii="Times New Roman" w:hAnsi="Times New Roman" w:cs="Times New Roman"/>
          <w:sz w:val="20"/>
          <w:szCs w:val="20"/>
          <w:lang w:val="en-US"/>
        </w:rPr>
        <w:t xml:space="preserve"> A randomized phas</w:t>
      </w:r>
      <w:r>
        <w:rPr>
          <w:rFonts w:ascii="Times New Roman" w:hAnsi="Times New Roman" w:cs="Times New Roman"/>
          <w:sz w:val="20"/>
          <w:szCs w:val="20"/>
          <w:lang w:val="en-US"/>
        </w:rPr>
        <w:t>e 3 trial was performed in endo</w:t>
      </w:r>
      <w:r w:rsidRPr="00357966">
        <w:rPr>
          <w:rFonts w:ascii="Times New Roman" w:hAnsi="Times New Roman" w:cs="Times New Roman"/>
          <w:sz w:val="20"/>
          <w:szCs w:val="20"/>
          <w:lang w:val="en-US"/>
        </w:rPr>
        <w:t xml:space="preserve">metrial cancer patients meeting eligibility criteria. All patients were required to undergo hysterectomy. Eligible patients had stage I </w:t>
      </w:r>
      <w:proofErr w:type="spellStart"/>
      <w:r w:rsidRPr="00357966">
        <w:rPr>
          <w:rFonts w:ascii="Times New Roman" w:hAnsi="Times New Roman" w:cs="Times New Roman"/>
          <w:sz w:val="20"/>
          <w:szCs w:val="20"/>
          <w:lang w:val="en-US"/>
        </w:rPr>
        <w:t>endometrioid</w:t>
      </w:r>
      <w:proofErr w:type="spellEnd"/>
      <w:r w:rsidRPr="00357966">
        <w:rPr>
          <w:rFonts w:ascii="Times New Roman" w:hAnsi="Times New Roman" w:cs="Times New Roman"/>
          <w:sz w:val="20"/>
          <w:szCs w:val="20"/>
          <w:lang w:val="en-US"/>
        </w:rPr>
        <w:t xml:space="preserve"> histology with GOG 99-based high intermediate risk criteria (based on age, tumor grade, depth of invasion, and presence of </w:t>
      </w:r>
      <w:proofErr w:type="spellStart"/>
      <w:r w:rsidRPr="00357966">
        <w:rPr>
          <w:rFonts w:ascii="Times New Roman" w:hAnsi="Times New Roman" w:cs="Times New Roman"/>
          <w:sz w:val="20"/>
          <w:szCs w:val="20"/>
          <w:lang w:val="en-US"/>
        </w:rPr>
        <w:t>lymphovascular</w:t>
      </w:r>
      <w:proofErr w:type="spellEnd"/>
      <w:r w:rsidRPr="00357966">
        <w:rPr>
          <w:rFonts w:ascii="Times New Roman" w:hAnsi="Times New Roman" w:cs="Times New Roman"/>
          <w:sz w:val="20"/>
          <w:szCs w:val="20"/>
          <w:lang w:val="en-US"/>
        </w:rPr>
        <w:t xml:space="preserve"> space invasion), stage II, or stage I-II serous (S) or clear cell (CC) tumors. Central pathology review was performed. </w:t>
      </w:r>
      <w:r w:rsidR="002E04B9">
        <w:rPr>
          <w:rFonts w:ascii="Times New Roman" w:hAnsi="Times New Roman" w:cs="Times New Roman"/>
          <w:sz w:val="20"/>
          <w:szCs w:val="20"/>
          <w:lang w:val="en-US"/>
        </w:rPr>
        <w:t xml:space="preserve">Patients assigned to PXRT were </w:t>
      </w:r>
      <w:r w:rsidRPr="00357966">
        <w:rPr>
          <w:rFonts w:ascii="Times New Roman" w:hAnsi="Times New Roman" w:cs="Times New Roman"/>
          <w:sz w:val="20"/>
          <w:szCs w:val="20"/>
          <w:lang w:val="en-US"/>
        </w:rPr>
        <w:t xml:space="preserve">treated with standard 4-field or Intensity-Modulated Radiation Therapy </w:t>
      </w:r>
      <w:r>
        <w:rPr>
          <w:rFonts w:ascii="Times New Roman" w:hAnsi="Times New Roman" w:cs="Times New Roman"/>
          <w:sz w:val="20"/>
          <w:szCs w:val="20"/>
          <w:lang w:val="en-US"/>
        </w:rPr>
        <w:t>(</w:t>
      </w:r>
      <w:r w:rsidRPr="00357966">
        <w:rPr>
          <w:rFonts w:ascii="Times New Roman" w:hAnsi="Times New Roman" w:cs="Times New Roman"/>
          <w:sz w:val="20"/>
          <w:szCs w:val="20"/>
          <w:lang w:val="en-US"/>
        </w:rPr>
        <w:t xml:space="preserve">IMRT) techniques to a mean dose of 45 </w:t>
      </w:r>
      <w:proofErr w:type="spellStart"/>
      <w:r w:rsidRPr="00357966">
        <w:rPr>
          <w:rFonts w:ascii="Times New Roman" w:hAnsi="Times New Roman" w:cs="Times New Roman"/>
          <w:sz w:val="20"/>
          <w:szCs w:val="20"/>
          <w:lang w:val="en-US"/>
        </w:rPr>
        <w:t>Gy</w:t>
      </w:r>
      <w:proofErr w:type="spellEnd"/>
      <w:r w:rsidRPr="00357966">
        <w:rPr>
          <w:rFonts w:ascii="Times New Roman" w:hAnsi="Times New Roman" w:cs="Times New Roman"/>
          <w:sz w:val="20"/>
          <w:szCs w:val="20"/>
          <w:lang w:val="en-US"/>
        </w:rPr>
        <w:t xml:space="preserve"> over 5 weeks. Additional VCB was optional for patients with S/CC tumors or stage II disease. Patients assigned to VCB/C received HDR or LDR brachytherapy followed by paclitaxel 175 mg/m2 (3 hour) + carboplatin AUC 6 q 21</w:t>
      </w:r>
      <w:r w:rsidR="002E04B9">
        <w:rPr>
          <w:rFonts w:ascii="Times New Roman" w:hAnsi="Times New Roman" w:cs="Times New Roman"/>
          <w:sz w:val="20"/>
          <w:szCs w:val="20"/>
          <w:lang w:val="en-US"/>
        </w:rPr>
        <w:t xml:space="preserve"> days for a total of 3 cycles. </w:t>
      </w:r>
    </w:p>
    <w:p w:rsidR="00B029DE" w:rsidRPr="00B029DE" w:rsidRDefault="00357966" w:rsidP="00603C5B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spacing w:line="360" w:lineRule="auto"/>
        <w:ind w:left="720"/>
        <w:rPr>
          <w:rFonts w:ascii="Times New Roman" w:hAnsi="Times New Roman" w:cs="Times New Roman"/>
          <w:sz w:val="20"/>
          <w:szCs w:val="20"/>
          <w:lang w:val="en-US"/>
        </w:rPr>
      </w:pPr>
      <w:r w:rsidRPr="00CA5776">
        <w:rPr>
          <w:rFonts w:ascii="Times New Roman" w:hAnsi="Times New Roman" w:cs="Times New Roman"/>
          <w:b/>
          <w:sz w:val="20"/>
          <w:szCs w:val="20"/>
          <w:lang w:val="en-US"/>
        </w:rPr>
        <w:t>Results:</w:t>
      </w:r>
      <w:r w:rsidRPr="00357966">
        <w:rPr>
          <w:rFonts w:ascii="Times New Roman" w:hAnsi="Times New Roman" w:cs="Times New Roman"/>
          <w:sz w:val="20"/>
          <w:szCs w:val="20"/>
          <w:lang w:val="en-US"/>
        </w:rPr>
        <w:t xml:space="preserve"> A total of 601 pts were accrued; PXRT was assigned to 301 (18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 </w:t>
      </w:r>
      <w:r w:rsidRPr="00357966">
        <w:rPr>
          <w:rFonts w:ascii="Times New Roman" w:hAnsi="Times New Roman" w:cs="Times New Roman"/>
          <w:sz w:val="20"/>
          <w:szCs w:val="20"/>
          <w:lang w:val="en-US"/>
        </w:rPr>
        <w:t xml:space="preserve">did not receive study treatment) and VCB/C to 300 (9 did not receive study treatment). The median age was 63 years, </w:t>
      </w:r>
      <w:r w:rsidRPr="00357966">
        <w:rPr>
          <w:rFonts w:ascii="Times New Roman" w:hAnsi="Times New Roman" w:cs="Times New Roman"/>
          <w:sz w:val="20"/>
          <w:szCs w:val="20"/>
          <w:lang w:val="en-US"/>
        </w:rPr>
        <w:lastRenderedPageBreak/>
        <w:t xml:space="preserve">74% had stage I disease, and 89% underwent lymphadenectomy. Histology included 71% with </w:t>
      </w:r>
      <w:proofErr w:type="spellStart"/>
      <w:r w:rsidRPr="00357966">
        <w:rPr>
          <w:rFonts w:ascii="Times New Roman" w:hAnsi="Times New Roman" w:cs="Times New Roman"/>
          <w:sz w:val="20"/>
          <w:szCs w:val="20"/>
          <w:lang w:val="en-US"/>
        </w:rPr>
        <w:t>endometrioid</w:t>
      </w:r>
      <w:proofErr w:type="spellEnd"/>
      <w:r w:rsidRPr="00357966">
        <w:rPr>
          <w:rFonts w:ascii="Times New Roman" w:hAnsi="Times New Roman" w:cs="Times New Roman"/>
          <w:sz w:val="20"/>
          <w:szCs w:val="20"/>
          <w:lang w:val="en-US"/>
        </w:rPr>
        <w:t xml:space="preserve"> type, 15% S, and 5% CC. Nearly all pts co</w:t>
      </w:r>
      <w:r w:rsidR="002E04B9">
        <w:rPr>
          <w:rFonts w:ascii="Times New Roman" w:hAnsi="Times New Roman" w:cs="Times New Roman"/>
          <w:sz w:val="20"/>
          <w:szCs w:val="20"/>
          <w:lang w:val="en-US"/>
        </w:rPr>
        <w:t xml:space="preserve">mpleted the prescribed </w:t>
      </w:r>
      <w:r w:rsidRPr="00357966">
        <w:rPr>
          <w:rFonts w:ascii="Times New Roman" w:hAnsi="Times New Roman" w:cs="Times New Roman"/>
          <w:sz w:val="20"/>
          <w:szCs w:val="20"/>
          <w:lang w:val="en-US"/>
        </w:rPr>
        <w:t xml:space="preserve">therapy (91% PXRT, 87% VCB/C). In the PXRT arm, IMRT was used in 36%, and vaginal cuff brachytherapy boost was added in approximately 35%. Acute toxicity was more common and more severe with VCB/C. Grade 3 or higher adverse events were reported in 32 patients on the PXRT arm versus 187 patients on the VCB/C arm. Grade 3 or higher late effects </w:t>
      </w:r>
      <w:r w:rsidR="00B029DE" w:rsidRPr="00B029DE">
        <w:rPr>
          <w:rFonts w:ascii="Times New Roman" w:hAnsi="Times New Roman" w:cs="Times New Roman"/>
          <w:sz w:val="20"/>
          <w:szCs w:val="20"/>
          <w:lang w:val="en-US"/>
        </w:rPr>
        <w:t xml:space="preserve">were seen in 37 and 35 patients on the PXRT and VCB/C arms, respectively. With a median follow-up of 53 months, the 36 month RFS was 82% for both PXRT and VCB/C. The 36-month OS was 91% versus 88% for PXRT and VCB/C, respectively. No significant differences were noted between the two arms in terms of vaginal or distant failure. However, pelvic or </w:t>
      </w:r>
      <w:proofErr w:type="spellStart"/>
      <w:r w:rsidR="00B029DE" w:rsidRPr="00B029DE">
        <w:rPr>
          <w:rFonts w:ascii="Times New Roman" w:hAnsi="Times New Roman" w:cs="Times New Roman"/>
          <w:sz w:val="20"/>
          <w:szCs w:val="20"/>
          <w:lang w:val="en-US"/>
        </w:rPr>
        <w:t>para</w:t>
      </w:r>
      <w:proofErr w:type="spellEnd"/>
      <w:r w:rsidR="00B029DE" w:rsidRPr="00B029DE">
        <w:rPr>
          <w:rFonts w:ascii="Times New Roman" w:hAnsi="Times New Roman" w:cs="Times New Roman"/>
          <w:sz w:val="20"/>
          <w:szCs w:val="20"/>
          <w:lang w:val="en-US"/>
        </w:rPr>
        <w:t xml:space="preserve">-aortic nodal recurrences were significantly more common in the VCB/C arm (25 </w:t>
      </w:r>
      <w:proofErr w:type="spellStart"/>
      <w:r w:rsidR="00B029DE" w:rsidRPr="00B029DE">
        <w:rPr>
          <w:rFonts w:ascii="Times New Roman" w:hAnsi="Times New Roman" w:cs="Times New Roman"/>
          <w:sz w:val="20"/>
          <w:szCs w:val="20"/>
          <w:lang w:val="en-US"/>
        </w:rPr>
        <w:t>vs</w:t>
      </w:r>
      <w:proofErr w:type="spellEnd"/>
      <w:r w:rsidR="00B029DE" w:rsidRPr="00B029DE">
        <w:rPr>
          <w:rFonts w:ascii="Times New Roman" w:hAnsi="Times New Roman" w:cs="Times New Roman"/>
          <w:sz w:val="20"/>
          <w:szCs w:val="20"/>
          <w:lang w:val="en-US"/>
        </w:rPr>
        <w:t xml:space="preserve"> 12), </w:t>
      </w:r>
      <w:bookmarkStart w:id="0" w:name="_GoBack"/>
      <w:r w:rsidR="00B029DE" w:rsidRPr="00B029DE">
        <w:rPr>
          <w:rFonts w:ascii="Times New Roman" w:hAnsi="Times New Roman" w:cs="Times New Roman"/>
          <w:sz w:val="20"/>
          <w:szCs w:val="20"/>
          <w:lang w:val="en-US"/>
        </w:rPr>
        <w:t xml:space="preserve">largely driven by the difference in pelvic nodal failure (20 </w:t>
      </w:r>
      <w:proofErr w:type="spellStart"/>
      <w:r w:rsidR="00B029DE" w:rsidRPr="00B029DE">
        <w:rPr>
          <w:rFonts w:ascii="Times New Roman" w:hAnsi="Times New Roman" w:cs="Times New Roman"/>
          <w:sz w:val="20"/>
          <w:szCs w:val="20"/>
          <w:lang w:val="en-US"/>
        </w:rPr>
        <w:t>vs</w:t>
      </w:r>
      <w:proofErr w:type="spellEnd"/>
      <w:r w:rsidR="00B029DE" w:rsidRPr="00B029DE">
        <w:rPr>
          <w:rFonts w:ascii="Times New Roman" w:hAnsi="Times New Roman" w:cs="Times New Roman"/>
          <w:sz w:val="20"/>
          <w:szCs w:val="20"/>
          <w:lang w:val="en-US"/>
        </w:rPr>
        <w:t xml:space="preserve"> 6 patients). There was no statistically significant treatment effect heterogeneity with respect to RFS among clinical-pathologic variables evaluated. </w:t>
      </w:r>
      <w:bookmarkEnd w:id="0"/>
    </w:p>
    <w:p w:rsidR="00B029DE" w:rsidRPr="00B029DE" w:rsidRDefault="00B029DE" w:rsidP="00B029DE">
      <w:pPr>
        <w:widowControl w:val="0"/>
        <w:autoSpaceDE w:val="0"/>
        <w:autoSpaceDN w:val="0"/>
        <w:adjustRightInd w:val="0"/>
        <w:spacing w:after="240" w:line="360" w:lineRule="auto"/>
        <w:ind w:left="720"/>
        <w:rPr>
          <w:rFonts w:ascii="Times New Roman" w:hAnsi="Times New Roman" w:cs="Times New Roman"/>
          <w:sz w:val="20"/>
          <w:szCs w:val="20"/>
          <w:lang w:val="en-US"/>
        </w:rPr>
      </w:pPr>
      <w:r w:rsidRPr="00CA5776">
        <w:rPr>
          <w:rFonts w:ascii="Times New Roman" w:hAnsi="Times New Roman" w:cs="Times New Roman"/>
          <w:b/>
          <w:sz w:val="20"/>
          <w:szCs w:val="20"/>
          <w:lang w:val="en-US"/>
        </w:rPr>
        <w:t>Conclusion:</w:t>
      </w:r>
      <w:r w:rsidRPr="00B029DE">
        <w:rPr>
          <w:rFonts w:ascii="Times New Roman" w:hAnsi="Times New Roman" w:cs="Times New Roman"/>
          <w:sz w:val="20"/>
          <w:szCs w:val="20"/>
          <w:lang w:val="en-US"/>
        </w:rPr>
        <w:t xml:space="preserve"> This study did not demonstrate a superiority of VCB/C to PXRT in women with HR endometrial cancer. Acute and late toxicity and pelvic and </w:t>
      </w:r>
      <w:proofErr w:type="spellStart"/>
      <w:r w:rsidRPr="00B029DE">
        <w:rPr>
          <w:rFonts w:ascii="Times New Roman" w:hAnsi="Times New Roman" w:cs="Times New Roman"/>
          <w:sz w:val="20"/>
          <w:szCs w:val="20"/>
          <w:lang w:val="en-US"/>
        </w:rPr>
        <w:t>para</w:t>
      </w:r>
      <w:proofErr w:type="spellEnd"/>
      <w:r w:rsidRPr="00B029DE">
        <w:rPr>
          <w:rFonts w:ascii="Times New Roman" w:hAnsi="Times New Roman" w:cs="Times New Roman"/>
          <w:sz w:val="20"/>
          <w:szCs w:val="20"/>
          <w:lang w:val="en-US"/>
        </w:rPr>
        <w:t xml:space="preserve">-aortic nodal failure were more frequent in the VCB/C arm. Both arms appeared to be well tolerated with high completion rates. PXRT remains an effective, well-tolerated, and acceptable adjuvant treatment in patients with high risk, early-stage endometrial carcinoma. </w:t>
      </w:r>
    </w:p>
    <w:p w:rsidR="00B029DE" w:rsidRPr="00B029DE" w:rsidRDefault="00B029DE" w:rsidP="00B029DE">
      <w:pPr>
        <w:spacing w:line="360" w:lineRule="auto"/>
        <w:ind w:left="720"/>
        <w:rPr>
          <w:rFonts w:ascii="Times New Roman" w:hAnsi="Times New Roman" w:cs="Times New Roman"/>
          <w:sz w:val="20"/>
          <w:szCs w:val="20"/>
        </w:rPr>
      </w:pPr>
    </w:p>
    <w:sectPr w:rsidR="00B029DE" w:rsidRPr="00B029DE" w:rsidSect="00603C5B">
      <w:pgSz w:w="12240" w:h="15840"/>
      <w:pgMar w:top="1440" w:right="1797" w:bottom="1440" w:left="179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5"/>
      <w:numFmt w:val="bullet"/>
      <w:lvlText w:val="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hyphenationZone w:val="425"/>
  <w:characterSpacingControl w:val="doNotCompress"/>
  <w:compat>
    <w:useFELayout/>
  </w:compat>
  <w:rsids>
    <w:rsidRoot w:val="00357966"/>
    <w:rsid w:val="001F110E"/>
    <w:rsid w:val="002E04B9"/>
    <w:rsid w:val="00357966"/>
    <w:rsid w:val="00603C5B"/>
    <w:rsid w:val="00610662"/>
    <w:rsid w:val="00872253"/>
    <w:rsid w:val="009F7029"/>
    <w:rsid w:val="00B029DE"/>
    <w:rsid w:val="00CA57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F702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B029DE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29DE"/>
    <w:rPr>
      <w:rFonts w:ascii="Lucida Grande CE" w:hAnsi="Lucida Grande CE" w:cs="Lucida Grande C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29DE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9DE"/>
    <w:rPr>
      <w:rFonts w:ascii="Lucida Grande CE" w:hAnsi="Lucida Grande CE" w:cs="Lucida Grande C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DDA2A9-2B8D-4542-A4C7-285238600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631</Words>
  <Characters>3726</Characters>
  <Application>Microsoft Office Word</Application>
  <DocSecurity>0</DocSecurity>
  <Lines>31</Lines>
  <Paragraphs>8</Paragraphs>
  <ScaleCrop>false</ScaleCrop>
  <Company/>
  <LinksUpToDate>false</LinksUpToDate>
  <CharactersWithSpaces>4349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</dc:creator>
  <cp:keywords/>
  <dc:description/>
  <cp:lastModifiedBy>Admin</cp:lastModifiedBy>
  <cp:revision>6</cp:revision>
  <dcterms:created xsi:type="dcterms:W3CDTF">2017-10-23T05:56:00Z</dcterms:created>
  <dcterms:modified xsi:type="dcterms:W3CDTF">2017-11-01T10:48:00Z</dcterms:modified>
</cp:coreProperties>
</file>