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D39482" w14:textId="73F8F892" w:rsidR="00F87824" w:rsidRPr="00A13EB5" w:rsidRDefault="000C7D84" w:rsidP="000C7D84">
      <w:pPr>
        <w:spacing w:after="0" w:line="360" w:lineRule="auto"/>
        <w:outlineLvl w:val="0"/>
        <w:rPr>
          <w:rFonts w:ascii="Times New Roman" w:eastAsia="Times New Roman" w:hAnsi="Times New Roman" w:cs="Times New Roman"/>
          <w:b/>
          <w:bCs/>
          <w:caps/>
          <w:color w:val="000000"/>
          <w:kern w:val="36"/>
          <w:lang w:val="en-GB" w:eastAsia="cs-CZ"/>
          <w14:ligatures w14:val="none"/>
        </w:rPr>
      </w:pPr>
      <w:r w:rsidRPr="00A13EB5">
        <w:rPr>
          <w:rFonts w:ascii="Times New Roman" w:eastAsia="Times New Roman" w:hAnsi="Times New Roman" w:cs="Times New Roman"/>
          <w:b/>
          <w:bCs/>
          <w:color w:val="000000"/>
          <w:kern w:val="36"/>
          <w:lang w:val="en-GB" w:eastAsia="cs-CZ"/>
          <w14:ligatures w14:val="none"/>
        </w:rPr>
        <w:t>Androgen deprivation therapy (</w:t>
      </w:r>
      <w:proofErr w:type="spellStart"/>
      <w:r w:rsidRPr="00A13EB5">
        <w:rPr>
          <w:rFonts w:ascii="Times New Roman" w:eastAsia="Times New Roman" w:hAnsi="Times New Roman" w:cs="Times New Roman"/>
          <w:b/>
          <w:bCs/>
          <w:color w:val="000000"/>
          <w:kern w:val="36"/>
          <w:lang w:val="en-GB" w:eastAsia="cs-CZ"/>
          <w14:ligatures w14:val="none"/>
        </w:rPr>
        <w:t>adt</w:t>
      </w:r>
      <w:proofErr w:type="spellEnd"/>
      <w:r w:rsidRPr="00A13EB5">
        <w:rPr>
          <w:rFonts w:ascii="Times New Roman" w:eastAsia="Times New Roman" w:hAnsi="Times New Roman" w:cs="Times New Roman"/>
          <w:b/>
          <w:bCs/>
          <w:color w:val="000000"/>
          <w:kern w:val="36"/>
          <w:lang w:val="en-GB" w:eastAsia="cs-CZ"/>
          <w14:ligatures w14:val="none"/>
        </w:rPr>
        <w:t xml:space="preserve">) and high dose definitive radiotherapy (rt) +/- whole pelvic rt in patients with </w:t>
      </w:r>
      <w:proofErr w:type="spellStart"/>
      <w:r w:rsidRPr="00A13EB5">
        <w:rPr>
          <w:rFonts w:ascii="Times New Roman" w:eastAsia="Times New Roman" w:hAnsi="Times New Roman" w:cs="Times New Roman"/>
          <w:b/>
          <w:bCs/>
          <w:color w:val="000000"/>
          <w:kern w:val="36"/>
          <w:lang w:val="en-GB" w:eastAsia="cs-CZ"/>
          <w14:ligatures w14:val="none"/>
        </w:rPr>
        <w:t>unfavorable</w:t>
      </w:r>
      <w:proofErr w:type="spellEnd"/>
      <w:r w:rsidRPr="00A13EB5">
        <w:rPr>
          <w:rFonts w:ascii="Times New Roman" w:eastAsia="Times New Roman" w:hAnsi="Times New Roman" w:cs="Times New Roman"/>
          <w:b/>
          <w:bCs/>
          <w:color w:val="000000"/>
          <w:kern w:val="36"/>
          <w:lang w:val="en-GB" w:eastAsia="cs-CZ"/>
          <w14:ligatures w14:val="none"/>
        </w:rPr>
        <w:t xml:space="preserve"> intermediate or </w:t>
      </w:r>
      <w:proofErr w:type="spellStart"/>
      <w:r w:rsidRPr="00A13EB5">
        <w:rPr>
          <w:rFonts w:ascii="Times New Roman" w:eastAsia="Times New Roman" w:hAnsi="Times New Roman" w:cs="Times New Roman"/>
          <w:b/>
          <w:bCs/>
          <w:color w:val="000000"/>
          <w:kern w:val="36"/>
          <w:lang w:val="en-GB" w:eastAsia="cs-CZ"/>
          <w14:ligatures w14:val="none"/>
        </w:rPr>
        <w:t>favorable</w:t>
      </w:r>
      <w:proofErr w:type="spellEnd"/>
      <w:r w:rsidRPr="00A13EB5">
        <w:rPr>
          <w:rFonts w:ascii="Times New Roman" w:eastAsia="Times New Roman" w:hAnsi="Times New Roman" w:cs="Times New Roman"/>
          <w:b/>
          <w:bCs/>
          <w:color w:val="000000"/>
          <w:kern w:val="36"/>
          <w:lang w:val="en-GB" w:eastAsia="cs-CZ"/>
          <w14:ligatures w14:val="none"/>
        </w:rPr>
        <w:t xml:space="preserve"> high-risk prostate cancer: early results of a phase </w:t>
      </w:r>
      <w:r w:rsidR="00DE5D8E">
        <w:rPr>
          <w:rFonts w:ascii="Times New Roman" w:eastAsia="Times New Roman" w:hAnsi="Times New Roman" w:cs="Times New Roman"/>
          <w:b/>
          <w:bCs/>
          <w:color w:val="000000"/>
          <w:kern w:val="36"/>
          <w:lang w:val="en-GB" w:eastAsia="cs-CZ"/>
          <w14:ligatures w14:val="none"/>
        </w:rPr>
        <w:t>III</w:t>
      </w:r>
      <w:bookmarkStart w:id="0" w:name="_GoBack"/>
      <w:bookmarkEnd w:id="0"/>
      <w:r w:rsidRPr="00A13EB5">
        <w:rPr>
          <w:rFonts w:ascii="Times New Roman" w:eastAsia="Times New Roman" w:hAnsi="Times New Roman" w:cs="Times New Roman"/>
          <w:b/>
          <w:bCs/>
          <w:color w:val="000000"/>
          <w:kern w:val="36"/>
          <w:lang w:val="en-GB" w:eastAsia="cs-CZ"/>
          <w14:ligatures w14:val="none"/>
        </w:rPr>
        <w:t xml:space="preserve"> randomized controlled trial</w:t>
      </w:r>
    </w:p>
    <w:p w14:paraId="4C4C6CAC" w14:textId="7091746D" w:rsidR="00F87824" w:rsidRPr="00A13EB5" w:rsidRDefault="00F87824" w:rsidP="00F87824">
      <w:pPr>
        <w:spacing w:after="0" w:line="240" w:lineRule="auto"/>
        <w:rPr>
          <w:rFonts w:ascii="Helvetica Neue" w:eastAsia="Times New Roman" w:hAnsi="Helvetica Neue" w:cs="Times New Roman"/>
          <w:color w:val="000000"/>
          <w:kern w:val="0"/>
          <w:lang w:val="en-GB" w:eastAsia="cs-CZ"/>
          <w14:ligatures w14:val="none"/>
        </w:rPr>
      </w:pPr>
    </w:p>
    <w:p w14:paraId="7881A44E" w14:textId="25C8E800" w:rsidR="000C7D84" w:rsidRPr="00A13EB5" w:rsidRDefault="00F8782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r w:rsidRPr="00A13EB5">
        <w:rPr>
          <w:rFonts w:ascii="Times New Roman" w:eastAsia="Times New Roman" w:hAnsi="Times New Roman" w:cs="Times New Roman"/>
          <w:color w:val="000000"/>
          <w:kern w:val="0"/>
          <w:sz w:val="20"/>
          <w:szCs w:val="20"/>
          <w:lang w:val="en-GB" w:eastAsia="cs-CZ"/>
          <w14:ligatures w14:val="none"/>
        </w:rPr>
        <w:t>M. Roach III</w:t>
      </w:r>
      <w:r w:rsidRPr="00A13EB5">
        <w:rPr>
          <w:rFonts w:ascii="Times New Roman" w:eastAsia="Times New Roman" w:hAnsi="Times New Roman" w:cs="Times New Roman"/>
          <w:color w:val="000000"/>
          <w:kern w:val="0"/>
          <w:sz w:val="20"/>
          <w:szCs w:val="20"/>
          <w:vertAlign w:val="superscript"/>
          <w:lang w:val="en-GB" w:eastAsia="cs-CZ"/>
          <w14:ligatures w14:val="none"/>
        </w:rPr>
        <w:t>1</w:t>
      </w:r>
      <w:r w:rsidRPr="00A13EB5">
        <w:rPr>
          <w:rFonts w:ascii="Times New Roman" w:eastAsia="Times New Roman" w:hAnsi="Times New Roman" w:cs="Times New Roman"/>
          <w:color w:val="000000"/>
          <w:kern w:val="0"/>
          <w:sz w:val="20"/>
          <w:szCs w:val="20"/>
          <w:lang w:val="en-GB" w:eastAsia="cs-CZ"/>
          <w14:ligatures w14:val="none"/>
        </w:rPr>
        <w:t>, T. G. Karrison</w:t>
      </w:r>
      <w:r w:rsidRPr="00A13EB5">
        <w:rPr>
          <w:rFonts w:ascii="Times New Roman" w:eastAsia="Times New Roman" w:hAnsi="Times New Roman" w:cs="Times New Roman"/>
          <w:color w:val="000000"/>
          <w:kern w:val="0"/>
          <w:sz w:val="20"/>
          <w:szCs w:val="20"/>
          <w:vertAlign w:val="superscript"/>
          <w:lang w:val="en-GB" w:eastAsia="cs-CZ"/>
          <w14:ligatures w14:val="none"/>
        </w:rPr>
        <w:t>2</w:t>
      </w:r>
      <w:r w:rsidRPr="00A13EB5">
        <w:rPr>
          <w:rFonts w:ascii="Times New Roman" w:eastAsia="Times New Roman" w:hAnsi="Times New Roman" w:cs="Times New Roman"/>
          <w:color w:val="000000"/>
          <w:kern w:val="0"/>
          <w:sz w:val="20"/>
          <w:szCs w:val="20"/>
          <w:lang w:val="en-GB" w:eastAsia="cs-CZ"/>
          <w14:ligatures w14:val="none"/>
        </w:rPr>
        <w:t>, H. T. Chung</w:t>
      </w:r>
      <w:r w:rsidRPr="00A13EB5">
        <w:rPr>
          <w:rFonts w:ascii="Times New Roman" w:eastAsia="Times New Roman" w:hAnsi="Times New Roman" w:cs="Times New Roman"/>
          <w:color w:val="000000"/>
          <w:kern w:val="0"/>
          <w:sz w:val="20"/>
          <w:szCs w:val="20"/>
          <w:vertAlign w:val="superscript"/>
          <w:lang w:val="en-GB" w:eastAsia="cs-CZ"/>
          <w14:ligatures w14:val="none"/>
        </w:rPr>
        <w:t>3</w:t>
      </w:r>
      <w:r w:rsidRPr="00A13EB5">
        <w:rPr>
          <w:rFonts w:ascii="Times New Roman" w:eastAsia="Times New Roman" w:hAnsi="Times New Roman" w:cs="Times New Roman"/>
          <w:color w:val="000000"/>
          <w:kern w:val="0"/>
          <w:sz w:val="20"/>
          <w:szCs w:val="20"/>
          <w:lang w:val="en-GB" w:eastAsia="cs-CZ"/>
          <w14:ligatures w14:val="none"/>
        </w:rPr>
        <w:t>, A. J. Chang</w:t>
      </w:r>
      <w:r w:rsidRPr="00A13EB5">
        <w:rPr>
          <w:rFonts w:ascii="Times New Roman" w:eastAsia="Times New Roman" w:hAnsi="Times New Roman" w:cs="Times New Roman"/>
          <w:color w:val="000000"/>
          <w:kern w:val="0"/>
          <w:sz w:val="20"/>
          <w:szCs w:val="20"/>
          <w:vertAlign w:val="superscript"/>
          <w:lang w:val="en-GB" w:eastAsia="cs-CZ"/>
          <w14:ligatures w14:val="none"/>
        </w:rPr>
        <w:t>4</w:t>
      </w:r>
      <w:r w:rsidRPr="00A13EB5">
        <w:rPr>
          <w:rFonts w:ascii="Times New Roman" w:eastAsia="Times New Roman" w:hAnsi="Times New Roman" w:cs="Times New Roman"/>
          <w:color w:val="000000"/>
          <w:kern w:val="0"/>
          <w:sz w:val="20"/>
          <w:szCs w:val="20"/>
          <w:lang w:val="en-GB" w:eastAsia="cs-CZ"/>
          <w14:ligatures w14:val="none"/>
        </w:rPr>
        <w:t>, L. G. Gomella</w:t>
      </w:r>
      <w:r w:rsidRPr="00A13EB5">
        <w:rPr>
          <w:rFonts w:ascii="Times New Roman" w:eastAsia="Times New Roman" w:hAnsi="Times New Roman" w:cs="Times New Roman"/>
          <w:color w:val="000000"/>
          <w:kern w:val="0"/>
          <w:sz w:val="20"/>
          <w:szCs w:val="20"/>
          <w:vertAlign w:val="superscript"/>
          <w:lang w:val="en-GB" w:eastAsia="cs-CZ"/>
          <w14:ligatures w14:val="none"/>
        </w:rPr>
        <w:t>5</w:t>
      </w:r>
      <w:r w:rsidRPr="00A13EB5">
        <w:rPr>
          <w:rFonts w:ascii="Times New Roman" w:eastAsia="Times New Roman" w:hAnsi="Times New Roman" w:cs="Times New Roman"/>
          <w:color w:val="000000"/>
          <w:kern w:val="0"/>
          <w:sz w:val="20"/>
          <w:szCs w:val="20"/>
          <w:lang w:val="en-GB" w:eastAsia="cs-CZ"/>
          <w14:ligatures w14:val="none"/>
        </w:rPr>
        <w:t>, I. C. J. Hsu</w:t>
      </w:r>
      <w:r w:rsidRPr="00A13EB5">
        <w:rPr>
          <w:rFonts w:ascii="Times New Roman" w:eastAsia="Times New Roman" w:hAnsi="Times New Roman" w:cs="Times New Roman"/>
          <w:color w:val="000000"/>
          <w:kern w:val="0"/>
          <w:sz w:val="20"/>
          <w:szCs w:val="20"/>
          <w:vertAlign w:val="superscript"/>
          <w:lang w:val="en-GB" w:eastAsia="cs-CZ"/>
          <w14:ligatures w14:val="none"/>
        </w:rPr>
        <w:t>6</w:t>
      </w:r>
      <w:r w:rsidRPr="00A13EB5">
        <w:rPr>
          <w:rFonts w:ascii="Times New Roman" w:eastAsia="Times New Roman" w:hAnsi="Times New Roman" w:cs="Times New Roman"/>
          <w:color w:val="000000"/>
          <w:kern w:val="0"/>
          <w:sz w:val="20"/>
          <w:szCs w:val="20"/>
          <w:lang w:val="en-GB" w:eastAsia="cs-CZ"/>
          <w14:ligatures w14:val="none"/>
        </w:rPr>
        <w:t>, G. Morton</w:t>
      </w:r>
      <w:r w:rsidRPr="00A13EB5">
        <w:rPr>
          <w:rFonts w:ascii="Times New Roman" w:eastAsia="Times New Roman" w:hAnsi="Times New Roman" w:cs="Times New Roman"/>
          <w:color w:val="000000"/>
          <w:kern w:val="0"/>
          <w:sz w:val="20"/>
          <w:szCs w:val="20"/>
          <w:vertAlign w:val="superscript"/>
          <w:lang w:val="en-GB" w:eastAsia="cs-CZ"/>
          <w14:ligatures w14:val="none"/>
        </w:rPr>
        <w:t>3</w:t>
      </w:r>
      <w:r w:rsidRPr="00A13EB5">
        <w:rPr>
          <w:rFonts w:ascii="Times New Roman" w:eastAsia="Times New Roman" w:hAnsi="Times New Roman" w:cs="Times New Roman"/>
          <w:color w:val="000000"/>
          <w:kern w:val="0"/>
          <w:sz w:val="20"/>
          <w:szCs w:val="20"/>
          <w:lang w:val="en-GB" w:eastAsia="cs-CZ"/>
          <w14:ligatures w14:val="none"/>
        </w:rPr>
        <w:t>, R. E. Wallace</w:t>
      </w:r>
      <w:r w:rsidRPr="00A13EB5">
        <w:rPr>
          <w:rFonts w:ascii="Times New Roman" w:eastAsia="Times New Roman" w:hAnsi="Times New Roman" w:cs="Times New Roman"/>
          <w:color w:val="000000"/>
          <w:kern w:val="0"/>
          <w:sz w:val="20"/>
          <w:szCs w:val="20"/>
          <w:vertAlign w:val="superscript"/>
          <w:lang w:val="en-GB" w:eastAsia="cs-CZ"/>
          <w14:ligatures w14:val="none"/>
        </w:rPr>
        <w:t>7</w:t>
      </w:r>
      <w:r w:rsidRPr="00A13EB5">
        <w:rPr>
          <w:rFonts w:ascii="Times New Roman" w:eastAsia="Times New Roman" w:hAnsi="Times New Roman" w:cs="Times New Roman"/>
          <w:color w:val="000000"/>
          <w:kern w:val="0"/>
          <w:sz w:val="20"/>
          <w:szCs w:val="20"/>
          <w:lang w:val="en-GB" w:eastAsia="cs-CZ"/>
          <w14:ligatures w14:val="none"/>
        </w:rPr>
        <w:t>, B. Movsas</w:t>
      </w:r>
      <w:r w:rsidRPr="00A13EB5">
        <w:rPr>
          <w:rFonts w:ascii="Times New Roman" w:eastAsia="Times New Roman" w:hAnsi="Times New Roman" w:cs="Times New Roman"/>
          <w:color w:val="000000"/>
          <w:kern w:val="0"/>
          <w:sz w:val="20"/>
          <w:szCs w:val="20"/>
          <w:vertAlign w:val="superscript"/>
          <w:lang w:val="en-GB" w:eastAsia="cs-CZ"/>
          <w14:ligatures w14:val="none"/>
        </w:rPr>
        <w:t>8</w:t>
      </w:r>
      <w:r w:rsidRPr="00A13EB5">
        <w:rPr>
          <w:rFonts w:ascii="Times New Roman" w:eastAsia="Times New Roman" w:hAnsi="Times New Roman" w:cs="Times New Roman"/>
          <w:color w:val="000000"/>
          <w:kern w:val="0"/>
          <w:sz w:val="20"/>
          <w:szCs w:val="20"/>
          <w:lang w:val="en-GB" w:eastAsia="cs-CZ"/>
          <w14:ligatures w14:val="none"/>
        </w:rPr>
        <w:t>, D. W. Bruner</w:t>
      </w:r>
      <w:r w:rsidRPr="00A13EB5">
        <w:rPr>
          <w:rFonts w:ascii="Times New Roman" w:eastAsia="Times New Roman" w:hAnsi="Times New Roman" w:cs="Times New Roman"/>
          <w:color w:val="000000"/>
          <w:kern w:val="0"/>
          <w:sz w:val="20"/>
          <w:szCs w:val="20"/>
          <w:vertAlign w:val="superscript"/>
          <w:lang w:val="en-GB" w:eastAsia="cs-CZ"/>
          <w14:ligatures w14:val="none"/>
        </w:rPr>
        <w:t>9</w:t>
      </w:r>
      <w:r w:rsidRPr="00A13EB5">
        <w:rPr>
          <w:rFonts w:ascii="Times New Roman" w:eastAsia="Times New Roman" w:hAnsi="Times New Roman" w:cs="Times New Roman"/>
          <w:color w:val="000000"/>
          <w:kern w:val="0"/>
          <w:sz w:val="20"/>
          <w:szCs w:val="20"/>
          <w:lang w:val="en-GB" w:eastAsia="cs-CZ"/>
          <w14:ligatures w14:val="none"/>
        </w:rPr>
        <w:t>, A. P. Dicker</w:t>
      </w:r>
      <w:r w:rsidRPr="00A13EB5">
        <w:rPr>
          <w:rFonts w:ascii="Times New Roman" w:eastAsia="Times New Roman" w:hAnsi="Times New Roman" w:cs="Times New Roman"/>
          <w:color w:val="000000"/>
          <w:kern w:val="0"/>
          <w:sz w:val="20"/>
          <w:szCs w:val="20"/>
          <w:vertAlign w:val="superscript"/>
          <w:lang w:val="en-GB" w:eastAsia="cs-CZ"/>
          <w14:ligatures w14:val="none"/>
        </w:rPr>
        <w:t>10</w:t>
      </w:r>
      <w:r w:rsidRPr="00A13EB5">
        <w:rPr>
          <w:rFonts w:ascii="Times New Roman" w:eastAsia="Times New Roman" w:hAnsi="Times New Roman" w:cs="Times New Roman"/>
          <w:color w:val="000000"/>
          <w:kern w:val="0"/>
          <w:sz w:val="20"/>
          <w:szCs w:val="20"/>
          <w:lang w:val="en-GB" w:eastAsia="cs-CZ"/>
          <w14:ligatures w14:val="none"/>
        </w:rPr>
        <w:t>, D. E. Citrin</w:t>
      </w:r>
      <w:r w:rsidRPr="00A13EB5">
        <w:rPr>
          <w:rFonts w:ascii="Times New Roman" w:eastAsia="Times New Roman" w:hAnsi="Times New Roman" w:cs="Times New Roman"/>
          <w:color w:val="000000"/>
          <w:kern w:val="0"/>
          <w:sz w:val="20"/>
          <w:szCs w:val="20"/>
          <w:vertAlign w:val="superscript"/>
          <w:lang w:val="en-GB" w:eastAsia="cs-CZ"/>
          <w14:ligatures w14:val="none"/>
        </w:rPr>
        <w:t>11</w:t>
      </w:r>
      <w:r w:rsidRPr="00A13EB5">
        <w:rPr>
          <w:rFonts w:ascii="Times New Roman" w:eastAsia="Times New Roman" w:hAnsi="Times New Roman" w:cs="Times New Roman"/>
          <w:color w:val="000000"/>
          <w:kern w:val="0"/>
          <w:sz w:val="20"/>
          <w:szCs w:val="20"/>
          <w:lang w:val="en-GB" w:eastAsia="cs-CZ"/>
          <w14:ligatures w14:val="none"/>
        </w:rPr>
        <w:t>, I. Kauffman</w:t>
      </w:r>
      <w:r w:rsidRPr="00A13EB5">
        <w:rPr>
          <w:rFonts w:ascii="Times New Roman" w:eastAsia="Times New Roman" w:hAnsi="Times New Roman" w:cs="Times New Roman"/>
          <w:color w:val="000000"/>
          <w:kern w:val="0"/>
          <w:sz w:val="20"/>
          <w:szCs w:val="20"/>
          <w:vertAlign w:val="superscript"/>
          <w:lang w:val="en-GB" w:eastAsia="cs-CZ"/>
          <w14:ligatures w14:val="none"/>
        </w:rPr>
        <w:t>12</w:t>
      </w:r>
      <w:r w:rsidRPr="00A13EB5">
        <w:rPr>
          <w:rFonts w:ascii="Times New Roman" w:eastAsia="Times New Roman" w:hAnsi="Times New Roman" w:cs="Times New Roman"/>
          <w:color w:val="000000"/>
          <w:kern w:val="0"/>
          <w:sz w:val="20"/>
          <w:szCs w:val="20"/>
          <w:lang w:val="en-GB" w:eastAsia="cs-CZ"/>
          <w14:ligatures w14:val="none"/>
        </w:rPr>
        <w:t>, J. M. Michalski</w:t>
      </w:r>
      <w:r w:rsidRPr="00A13EB5">
        <w:rPr>
          <w:rFonts w:ascii="Times New Roman" w:eastAsia="Times New Roman" w:hAnsi="Times New Roman" w:cs="Times New Roman"/>
          <w:color w:val="000000"/>
          <w:kern w:val="0"/>
          <w:sz w:val="20"/>
          <w:szCs w:val="20"/>
          <w:vertAlign w:val="superscript"/>
          <w:lang w:val="en-GB" w:eastAsia="cs-CZ"/>
          <w14:ligatures w14:val="none"/>
        </w:rPr>
        <w:t>13</w:t>
      </w:r>
      <w:r w:rsidRPr="00A13EB5">
        <w:rPr>
          <w:rFonts w:ascii="Times New Roman" w:eastAsia="Times New Roman" w:hAnsi="Times New Roman" w:cs="Times New Roman"/>
          <w:color w:val="000000"/>
          <w:kern w:val="0"/>
          <w:sz w:val="20"/>
          <w:szCs w:val="20"/>
          <w:lang w:val="en-GB" w:eastAsia="cs-CZ"/>
          <w14:ligatures w14:val="none"/>
        </w:rPr>
        <w:t>, E. Vigneault</w:t>
      </w:r>
      <w:r w:rsidRPr="00A13EB5">
        <w:rPr>
          <w:rFonts w:ascii="Times New Roman" w:eastAsia="Times New Roman" w:hAnsi="Times New Roman" w:cs="Times New Roman"/>
          <w:color w:val="000000"/>
          <w:kern w:val="0"/>
          <w:sz w:val="20"/>
          <w:szCs w:val="20"/>
          <w:vertAlign w:val="superscript"/>
          <w:lang w:val="en-GB" w:eastAsia="cs-CZ"/>
          <w14:ligatures w14:val="none"/>
        </w:rPr>
        <w:t>14</w:t>
      </w:r>
      <w:r w:rsidRPr="00A13EB5">
        <w:rPr>
          <w:rFonts w:ascii="Times New Roman" w:eastAsia="Times New Roman" w:hAnsi="Times New Roman" w:cs="Times New Roman"/>
          <w:color w:val="000000"/>
          <w:kern w:val="0"/>
          <w:sz w:val="20"/>
          <w:szCs w:val="20"/>
          <w:lang w:val="en-GB" w:eastAsia="cs-CZ"/>
          <w14:ligatures w14:val="none"/>
        </w:rPr>
        <w:t>, M. A. Papagikos</w:t>
      </w:r>
      <w:r w:rsidRPr="00A13EB5">
        <w:rPr>
          <w:rFonts w:ascii="Times New Roman" w:eastAsia="Times New Roman" w:hAnsi="Times New Roman" w:cs="Times New Roman"/>
          <w:color w:val="000000"/>
          <w:kern w:val="0"/>
          <w:sz w:val="20"/>
          <w:szCs w:val="20"/>
          <w:vertAlign w:val="superscript"/>
          <w:lang w:val="en-GB" w:eastAsia="cs-CZ"/>
          <w14:ligatures w14:val="none"/>
        </w:rPr>
        <w:t>15</w:t>
      </w:r>
      <w:r w:rsidRPr="00A13EB5">
        <w:rPr>
          <w:rFonts w:ascii="Times New Roman" w:eastAsia="Times New Roman" w:hAnsi="Times New Roman" w:cs="Times New Roman"/>
          <w:color w:val="000000"/>
          <w:kern w:val="0"/>
          <w:sz w:val="20"/>
          <w:szCs w:val="20"/>
          <w:lang w:val="en-GB" w:eastAsia="cs-CZ"/>
          <w14:ligatures w14:val="none"/>
        </w:rPr>
        <w:t>, D. E. Spratt</w:t>
      </w:r>
      <w:r w:rsidRPr="00A13EB5">
        <w:rPr>
          <w:rFonts w:ascii="Times New Roman" w:eastAsia="Times New Roman" w:hAnsi="Times New Roman" w:cs="Times New Roman"/>
          <w:color w:val="000000"/>
          <w:kern w:val="0"/>
          <w:sz w:val="20"/>
          <w:szCs w:val="20"/>
          <w:vertAlign w:val="superscript"/>
          <w:lang w:val="en-GB" w:eastAsia="cs-CZ"/>
          <w14:ligatures w14:val="none"/>
        </w:rPr>
        <w:t>16</w:t>
      </w:r>
      <w:r w:rsidRPr="00A13EB5">
        <w:rPr>
          <w:rFonts w:ascii="Times New Roman" w:eastAsia="Times New Roman" w:hAnsi="Times New Roman" w:cs="Times New Roman"/>
          <w:color w:val="000000"/>
          <w:kern w:val="0"/>
          <w:sz w:val="20"/>
          <w:szCs w:val="20"/>
          <w:lang w:val="en-GB" w:eastAsia="cs-CZ"/>
          <w14:ligatures w14:val="none"/>
        </w:rPr>
        <w:t>, A. Jani</w:t>
      </w:r>
      <w:r w:rsidRPr="00A13EB5">
        <w:rPr>
          <w:rFonts w:ascii="Times New Roman" w:eastAsia="Times New Roman" w:hAnsi="Times New Roman" w:cs="Times New Roman"/>
          <w:color w:val="000000"/>
          <w:kern w:val="0"/>
          <w:sz w:val="20"/>
          <w:szCs w:val="20"/>
          <w:vertAlign w:val="superscript"/>
          <w:lang w:val="en-GB" w:eastAsia="cs-CZ"/>
          <w14:ligatures w14:val="none"/>
        </w:rPr>
        <w:t>17</w:t>
      </w:r>
      <w:r w:rsidRPr="00A13EB5">
        <w:rPr>
          <w:rFonts w:ascii="Times New Roman" w:eastAsia="Times New Roman" w:hAnsi="Times New Roman" w:cs="Times New Roman"/>
          <w:color w:val="000000"/>
          <w:kern w:val="0"/>
          <w:sz w:val="20"/>
          <w:szCs w:val="20"/>
          <w:lang w:val="en-GB" w:eastAsia="cs-CZ"/>
          <w14:ligatures w14:val="none"/>
        </w:rPr>
        <w:t>, T. Johnson</w:t>
      </w:r>
      <w:r w:rsidRPr="00A13EB5">
        <w:rPr>
          <w:rFonts w:ascii="Times New Roman" w:eastAsia="Times New Roman" w:hAnsi="Times New Roman" w:cs="Times New Roman"/>
          <w:color w:val="000000"/>
          <w:kern w:val="0"/>
          <w:sz w:val="20"/>
          <w:szCs w:val="20"/>
          <w:vertAlign w:val="superscript"/>
          <w:lang w:val="en-GB" w:eastAsia="cs-CZ"/>
          <w14:ligatures w14:val="none"/>
        </w:rPr>
        <w:t>18</w:t>
      </w:r>
      <w:r w:rsidRPr="00A13EB5">
        <w:rPr>
          <w:rFonts w:ascii="Times New Roman" w:eastAsia="Times New Roman" w:hAnsi="Times New Roman" w:cs="Times New Roman"/>
          <w:color w:val="000000"/>
          <w:kern w:val="0"/>
          <w:sz w:val="20"/>
          <w:szCs w:val="20"/>
          <w:lang w:val="en-GB" w:eastAsia="cs-CZ"/>
          <w14:ligatures w14:val="none"/>
        </w:rPr>
        <w:t>, and H. M. Sandler</w:t>
      </w:r>
      <w:r w:rsidRPr="00A13EB5">
        <w:rPr>
          <w:rFonts w:ascii="Times New Roman" w:eastAsia="Times New Roman" w:hAnsi="Times New Roman" w:cs="Times New Roman"/>
          <w:color w:val="000000"/>
          <w:kern w:val="0"/>
          <w:sz w:val="20"/>
          <w:szCs w:val="20"/>
          <w:vertAlign w:val="superscript"/>
          <w:lang w:val="en-GB" w:eastAsia="cs-CZ"/>
          <w14:ligatures w14:val="none"/>
        </w:rPr>
        <w:t>7</w:t>
      </w:r>
      <w:r w:rsidRPr="00A13EB5">
        <w:rPr>
          <w:rFonts w:ascii="Times New Roman" w:eastAsia="Times New Roman" w:hAnsi="Times New Roman" w:cs="Times New Roman"/>
          <w:color w:val="000000"/>
          <w:kern w:val="0"/>
          <w:sz w:val="20"/>
          <w:szCs w:val="20"/>
          <w:lang w:val="en-GB" w:eastAsia="cs-CZ"/>
          <w14:ligatures w14:val="none"/>
        </w:rPr>
        <w:t>;</w:t>
      </w:r>
    </w:p>
    <w:p w14:paraId="27790FB5" w14:textId="77777777" w:rsidR="000C7D84" w:rsidRPr="00A13EB5" w:rsidRDefault="000C7D8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p>
    <w:p w14:paraId="1ED728B6" w14:textId="3C7F3E31" w:rsidR="00F87824" w:rsidRPr="00A13EB5" w:rsidRDefault="00F8782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r w:rsidRPr="00A13EB5">
        <w:rPr>
          <w:rFonts w:ascii="Times New Roman" w:eastAsia="Times New Roman" w:hAnsi="Times New Roman" w:cs="Times New Roman"/>
          <w:i/>
          <w:iCs/>
          <w:color w:val="000000"/>
          <w:kern w:val="0"/>
          <w:sz w:val="20"/>
          <w:szCs w:val="20"/>
          <w:vertAlign w:val="superscript"/>
          <w:lang w:val="en-GB" w:eastAsia="cs-CZ"/>
          <w14:ligatures w14:val="none"/>
        </w:rPr>
        <w:t>1</w:t>
      </w:r>
      <w:r w:rsidRPr="00A13EB5">
        <w:rPr>
          <w:rFonts w:ascii="Times New Roman" w:eastAsia="Times New Roman" w:hAnsi="Times New Roman" w:cs="Times New Roman"/>
          <w:i/>
          <w:iCs/>
          <w:color w:val="000000"/>
          <w:kern w:val="0"/>
          <w:sz w:val="20"/>
          <w:szCs w:val="20"/>
          <w:lang w:val="en-GB" w:eastAsia="cs-CZ"/>
          <w14:ligatures w14:val="none"/>
        </w:rPr>
        <w:t>UCSF HDFCCC, San Francisco, CA, </w:t>
      </w:r>
      <w:r w:rsidRPr="00A13EB5">
        <w:rPr>
          <w:rFonts w:ascii="Times New Roman" w:eastAsia="Times New Roman" w:hAnsi="Times New Roman" w:cs="Times New Roman"/>
          <w:i/>
          <w:iCs/>
          <w:color w:val="000000"/>
          <w:kern w:val="0"/>
          <w:sz w:val="20"/>
          <w:szCs w:val="20"/>
          <w:vertAlign w:val="superscript"/>
          <w:lang w:val="en-GB" w:eastAsia="cs-CZ"/>
          <w14:ligatures w14:val="none"/>
        </w:rPr>
        <w:t>2</w:t>
      </w:r>
      <w:r w:rsidRPr="00A13EB5">
        <w:rPr>
          <w:rFonts w:ascii="Times New Roman" w:eastAsia="Times New Roman" w:hAnsi="Times New Roman" w:cs="Times New Roman"/>
          <w:i/>
          <w:iCs/>
          <w:color w:val="000000"/>
          <w:kern w:val="0"/>
          <w:sz w:val="20"/>
          <w:szCs w:val="20"/>
          <w:lang w:val="en-GB" w:eastAsia="cs-CZ"/>
          <w14:ligatures w14:val="none"/>
        </w:rPr>
        <w:t>NRG Oncology SDMC, Philadelphia, PA, </w:t>
      </w:r>
      <w:r w:rsidRPr="00A13EB5">
        <w:rPr>
          <w:rFonts w:ascii="Times New Roman" w:eastAsia="Times New Roman" w:hAnsi="Times New Roman" w:cs="Times New Roman"/>
          <w:i/>
          <w:iCs/>
          <w:color w:val="000000"/>
          <w:kern w:val="0"/>
          <w:sz w:val="20"/>
          <w:szCs w:val="20"/>
          <w:vertAlign w:val="superscript"/>
          <w:lang w:val="en-GB" w:eastAsia="cs-CZ"/>
          <w14:ligatures w14:val="none"/>
        </w:rPr>
        <w:t>3</w:t>
      </w:r>
      <w:r w:rsidRPr="00A13EB5">
        <w:rPr>
          <w:rFonts w:ascii="Times New Roman" w:eastAsia="Times New Roman" w:hAnsi="Times New Roman" w:cs="Times New Roman"/>
          <w:i/>
          <w:iCs/>
          <w:color w:val="000000"/>
          <w:kern w:val="0"/>
          <w:sz w:val="20"/>
          <w:szCs w:val="20"/>
          <w:lang w:val="en-GB" w:eastAsia="cs-CZ"/>
          <w14:ligatures w14:val="none"/>
        </w:rPr>
        <w:t>Department of Radiation Oncology, Odette Cancer Centre, Sunnybrook Health Sciences Centre, University of Toronto, Toronto, ON, Canada, </w:t>
      </w:r>
      <w:r w:rsidRPr="00A13EB5">
        <w:rPr>
          <w:rFonts w:ascii="Times New Roman" w:eastAsia="Times New Roman" w:hAnsi="Times New Roman" w:cs="Times New Roman"/>
          <w:i/>
          <w:iCs/>
          <w:color w:val="000000"/>
          <w:kern w:val="0"/>
          <w:sz w:val="20"/>
          <w:szCs w:val="20"/>
          <w:vertAlign w:val="superscript"/>
          <w:lang w:val="en-GB" w:eastAsia="cs-CZ"/>
          <w14:ligatures w14:val="none"/>
        </w:rPr>
        <w:t>4</w:t>
      </w:r>
      <w:r w:rsidRPr="00A13EB5">
        <w:rPr>
          <w:rFonts w:ascii="Times New Roman" w:eastAsia="Times New Roman" w:hAnsi="Times New Roman" w:cs="Times New Roman"/>
          <w:i/>
          <w:iCs/>
          <w:color w:val="000000"/>
          <w:kern w:val="0"/>
          <w:sz w:val="20"/>
          <w:szCs w:val="20"/>
          <w:lang w:val="en-GB" w:eastAsia="cs-CZ"/>
          <w14:ligatures w14:val="none"/>
        </w:rPr>
        <w:t>Department of Radiation Oncology, University of California, Los Angeles, Los Angeles, CA, </w:t>
      </w:r>
      <w:r w:rsidRPr="00A13EB5">
        <w:rPr>
          <w:rFonts w:ascii="Times New Roman" w:eastAsia="Times New Roman" w:hAnsi="Times New Roman" w:cs="Times New Roman"/>
          <w:i/>
          <w:iCs/>
          <w:color w:val="000000"/>
          <w:kern w:val="0"/>
          <w:sz w:val="20"/>
          <w:szCs w:val="20"/>
          <w:vertAlign w:val="superscript"/>
          <w:lang w:val="en-GB" w:eastAsia="cs-CZ"/>
          <w14:ligatures w14:val="none"/>
        </w:rPr>
        <w:t>5</w:t>
      </w:r>
      <w:r w:rsidRPr="00A13EB5">
        <w:rPr>
          <w:rFonts w:ascii="Times New Roman" w:eastAsia="Times New Roman" w:hAnsi="Times New Roman" w:cs="Times New Roman"/>
          <w:i/>
          <w:iCs/>
          <w:color w:val="000000"/>
          <w:kern w:val="0"/>
          <w:sz w:val="20"/>
          <w:szCs w:val="20"/>
          <w:lang w:val="en-GB" w:eastAsia="cs-CZ"/>
          <w14:ligatures w14:val="none"/>
        </w:rPr>
        <w:t xml:space="preserve">Department of Urology, Sidney Kimmel Cancer </w:t>
      </w:r>
      <w:proofErr w:type="spellStart"/>
      <w:r w:rsidRPr="00A13EB5">
        <w:rPr>
          <w:rFonts w:ascii="Times New Roman" w:eastAsia="Times New Roman" w:hAnsi="Times New Roman" w:cs="Times New Roman"/>
          <w:i/>
          <w:iCs/>
          <w:color w:val="000000"/>
          <w:kern w:val="0"/>
          <w:sz w:val="20"/>
          <w:szCs w:val="20"/>
          <w:lang w:val="en-GB" w:eastAsia="cs-CZ"/>
          <w14:ligatures w14:val="none"/>
        </w:rPr>
        <w:t>Center</w:t>
      </w:r>
      <w:proofErr w:type="spellEnd"/>
      <w:r w:rsidRPr="00A13EB5">
        <w:rPr>
          <w:rFonts w:ascii="Times New Roman" w:eastAsia="Times New Roman" w:hAnsi="Times New Roman" w:cs="Times New Roman"/>
          <w:i/>
          <w:iCs/>
          <w:color w:val="000000"/>
          <w:kern w:val="0"/>
          <w:sz w:val="20"/>
          <w:szCs w:val="20"/>
          <w:lang w:val="en-GB" w:eastAsia="cs-CZ"/>
          <w14:ligatures w14:val="none"/>
        </w:rPr>
        <w:t xml:space="preserve"> of Thomas Jefferson University, Philadelphia, PA, </w:t>
      </w:r>
      <w:r w:rsidRPr="00A13EB5">
        <w:rPr>
          <w:rFonts w:ascii="Times New Roman" w:eastAsia="Times New Roman" w:hAnsi="Times New Roman" w:cs="Times New Roman"/>
          <w:i/>
          <w:iCs/>
          <w:color w:val="000000"/>
          <w:kern w:val="0"/>
          <w:sz w:val="20"/>
          <w:szCs w:val="20"/>
          <w:vertAlign w:val="superscript"/>
          <w:lang w:val="en-GB" w:eastAsia="cs-CZ"/>
          <w14:ligatures w14:val="none"/>
        </w:rPr>
        <w:t>6</w:t>
      </w:r>
      <w:r w:rsidRPr="00A13EB5">
        <w:rPr>
          <w:rFonts w:ascii="Times New Roman" w:eastAsia="Times New Roman" w:hAnsi="Times New Roman" w:cs="Times New Roman"/>
          <w:i/>
          <w:iCs/>
          <w:color w:val="000000"/>
          <w:kern w:val="0"/>
          <w:sz w:val="20"/>
          <w:szCs w:val="20"/>
          <w:lang w:val="en-GB" w:eastAsia="cs-CZ"/>
          <w14:ligatures w14:val="none"/>
        </w:rPr>
        <w:t>University of California San Francisco, Department of Radiation Oncology, San Francisco, CA, </w:t>
      </w:r>
      <w:r w:rsidRPr="00A13EB5">
        <w:rPr>
          <w:rFonts w:ascii="Times New Roman" w:eastAsia="Times New Roman" w:hAnsi="Times New Roman" w:cs="Times New Roman"/>
          <w:i/>
          <w:iCs/>
          <w:color w:val="000000"/>
          <w:kern w:val="0"/>
          <w:sz w:val="20"/>
          <w:szCs w:val="20"/>
          <w:vertAlign w:val="superscript"/>
          <w:lang w:val="en-GB" w:eastAsia="cs-CZ"/>
          <w14:ligatures w14:val="none"/>
        </w:rPr>
        <w:t>7</w:t>
      </w:r>
      <w:r w:rsidRPr="00A13EB5">
        <w:rPr>
          <w:rFonts w:ascii="Times New Roman" w:eastAsia="Times New Roman" w:hAnsi="Times New Roman" w:cs="Times New Roman"/>
          <w:i/>
          <w:iCs/>
          <w:color w:val="000000"/>
          <w:kern w:val="0"/>
          <w:sz w:val="20"/>
          <w:szCs w:val="20"/>
          <w:lang w:val="en-GB" w:eastAsia="cs-CZ"/>
          <w14:ligatures w14:val="none"/>
        </w:rPr>
        <w:t xml:space="preserve">Cedars-Sinai Medical </w:t>
      </w:r>
      <w:proofErr w:type="spellStart"/>
      <w:r w:rsidRPr="00A13EB5">
        <w:rPr>
          <w:rFonts w:ascii="Times New Roman" w:eastAsia="Times New Roman" w:hAnsi="Times New Roman" w:cs="Times New Roman"/>
          <w:i/>
          <w:iCs/>
          <w:color w:val="000000"/>
          <w:kern w:val="0"/>
          <w:sz w:val="20"/>
          <w:szCs w:val="20"/>
          <w:lang w:val="en-GB" w:eastAsia="cs-CZ"/>
          <w14:ligatures w14:val="none"/>
        </w:rPr>
        <w:t>Center</w:t>
      </w:r>
      <w:proofErr w:type="spellEnd"/>
      <w:r w:rsidRPr="00A13EB5">
        <w:rPr>
          <w:rFonts w:ascii="Times New Roman" w:eastAsia="Times New Roman" w:hAnsi="Times New Roman" w:cs="Times New Roman"/>
          <w:i/>
          <w:iCs/>
          <w:color w:val="000000"/>
          <w:kern w:val="0"/>
          <w:sz w:val="20"/>
          <w:szCs w:val="20"/>
          <w:lang w:val="en-GB" w:eastAsia="cs-CZ"/>
          <w14:ligatures w14:val="none"/>
        </w:rPr>
        <w:t>, Los Angeles, CA, </w:t>
      </w:r>
      <w:r w:rsidRPr="00A13EB5">
        <w:rPr>
          <w:rFonts w:ascii="Times New Roman" w:eastAsia="Times New Roman" w:hAnsi="Times New Roman" w:cs="Times New Roman"/>
          <w:i/>
          <w:iCs/>
          <w:color w:val="000000"/>
          <w:kern w:val="0"/>
          <w:sz w:val="20"/>
          <w:szCs w:val="20"/>
          <w:vertAlign w:val="superscript"/>
          <w:lang w:val="en-GB" w:eastAsia="cs-CZ"/>
          <w14:ligatures w14:val="none"/>
        </w:rPr>
        <w:t>8</w:t>
      </w:r>
      <w:r w:rsidRPr="00A13EB5">
        <w:rPr>
          <w:rFonts w:ascii="Times New Roman" w:eastAsia="Times New Roman" w:hAnsi="Times New Roman" w:cs="Times New Roman"/>
          <w:i/>
          <w:iCs/>
          <w:color w:val="000000"/>
          <w:kern w:val="0"/>
          <w:sz w:val="20"/>
          <w:szCs w:val="20"/>
          <w:lang w:val="en-GB" w:eastAsia="cs-CZ"/>
          <w14:ligatures w14:val="none"/>
        </w:rPr>
        <w:t>Department of Radiation Oncology, Henry Ford Health, Detroit, MI, </w:t>
      </w:r>
      <w:r w:rsidRPr="00A13EB5">
        <w:rPr>
          <w:rFonts w:ascii="Times New Roman" w:eastAsia="Times New Roman" w:hAnsi="Times New Roman" w:cs="Times New Roman"/>
          <w:i/>
          <w:iCs/>
          <w:color w:val="000000"/>
          <w:kern w:val="0"/>
          <w:sz w:val="20"/>
          <w:szCs w:val="20"/>
          <w:vertAlign w:val="superscript"/>
          <w:lang w:val="en-GB" w:eastAsia="cs-CZ"/>
          <w14:ligatures w14:val="none"/>
        </w:rPr>
        <w:t>9</w:t>
      </w:r>
      <w:r w:rsidRPr="00A13EB5">
        <w:rPr>
          <w:rFonts w:ascii="Times New Roman" w:eastAsia="Times New Roman" w:hAnsi="Times New Roman" w:cs="Times New Roman"/>
          <w:i/>
          <w:iCs/>
          <w:color w:val="000000"/>
          <w:kern w:val="0"/>
          <w:sz w:val="20"/>
          <w:szCs w:val="20"/>
          <w:lang w:val="en-GB" w:eastAsia="cs-CZ"/>
          <w14:ligatures w14:val="none"/>
        </w:rPr>
        <w:t>Emory University, Atlanta, GA, </w:t>
      </w:r>
      <w:r w:rsidRPr="00A13EB5">
        <w:rPr>
          <w:rFonts w:ascii="Times New Roman" w:eastAsia="Times New Roman" w:hAnsi="Times New Roman" w:cs="Times New Roman"/>
          <w:i/>
          <w:iCs/>
          <w:color w:val="000000"/>
          <w:kern w:val="0"/>
          <w:sz w:val="20"/>
          <w:szCs w:val="20"/>
          <w:vertAlign w:val="superscript"/>
          <w:lang w:val="en-GB" w:eastAsia="cs-CZ"/>
          <w14:ligatures w14:val="none"/>
        </w:rPr>
        <w:t>10</w:t>
      </w:r>
      <w:r w:rsidRPr="00A13EB5">
        <w:rPr>
          <w:rFonts w:ascii="Times New Roman" w:eastAsia="Times New Roman" w:hAnsi="Times New Roman" w:cs="Times New Roman"/>
          <w:i/>
          <w:iCs/>
          <w:color w:val="000000"/>
          <w:kern w:val="0"/>
          <w:sz w:val="20"/>
          <w:szCs w:val="20"/>
          <w:lang w:val="en-GB" w:eastAsia="cs-CZ"/>
          <w14:ligatures w14:val="none"/>
        </w:rPr>
        <w:t>Department of Radiation Oncology, Sidney Kimmel Medical College at Thomas Jefferson University, Philadelphia, PA, </w:t>
      </w:r>
      <w:r w:rsidRPr="00A13EB5">
        <w:rPr>
          <w:rFonts w:ascii="Times New Roman" w:eastAsia="Times New Roman" w:hAnsi="Times New Roman" w:cs="Times New Roman"/>
          <w:i/>
          <w:iCs/>
          <w:color w:val="000000"/>
          <w:kern w:val="0"/>
          <w:sz w:val="20"/>
          <w:szCs w:val="20"/>
          <w:vertAlign w:val="superscript"/>
          <w:lang w:val="en-GB" w:eastAsia="cs-CZ"/>
          <w14:ligatures w14:val="none"/>
        </w:rPr>
        <w:t>11</w:t>
      </w:r>
      <w:r w:rsidRPr="00A13EB5">
        <w:rPr>
          <w:rFonts w:ascii="Times New Roman" w:eastAsia="Times New Roman" w:hAnsi="Times New Roman" w:cs="Times New Roman"/>
          <w:i/>
          <w:iCs/>
          <w:color w:val="000000"/>
          <w:kern w:val="0"/>
          <w:sz w:val="20"/>
          <w:szCs w:val="20"/>
          <w:lang w:val="en-GB" w:eastAsia="cs-CZ"/>
          <w14:ligatures w14:val="none"/>
        </w:rPr>
        <w:t>Radiation Oncology Branch, National Cancer Institute, National Institutes of Health, Bethesda, MD, </w:t>
      </w:r>
      <w:r w:rsidRPr="00A13EB5">
        <w:rPr>
          <w:rFonts w:ascii="Times New Roman" w:eastAsia="Times New Roman" w:hAnsi="Times New Roman" w:cs="Times New Roman"/>
          <w:i/>
          <w:iCs/>
          <w:color w:val="000000"/>
          <w:kern w:val="0"/>
          <w:sz w:val="20"/>
          <w:szCs w:val="20"/>
          <w:vertAlign w:val="superscript"/>
          <w:lang w:val="en-GB" w:eastAsia="cs-CZ"/>
          <w14:ligatures w14:val="none"/>
        </w:rPr>
        <w:t>12</w:t>
      </w:r>
      <w:r w:rsidRPr="00A13EB5">
        <w:rPr>
          <w:rFonts w:ascii="Times New Roman" w:eastAsia="Times New Roman" w:hAnsi="Times New Roman" w:cs="Times New Roman"/>
          <w:i/>
          <w:iCs/>
          <w:color w:val="000000"/>
          <w:kern w:val="0"/>
          <w:sz w:val="20"/>
          <w:szCs w:val="20"/>
          <w:lang w:val="en-GB" w:eastAsia="cs-CZ"/>
          <w14:ligatures w14:val="none"/>
        </w:rPr>
        <w:t>Wayne State University/</w:t>
      </w:r>
      <w:proofErr w:type="spellStart"/>
      <w:r w:rsidRPr="00A13EB5">
        <w:rPr>
          <w:rFonts w:ascii="Times New Roman" w:eastAsia="Times New Roman" w:hAnsi="Times New Roman" w:cs="Times New Roman"/>
          <w:i/>
          <w:iCs/>
          <w:color w:val="000000"/>
          <w:kern w:val="0"/>
          <w:sz w:val="20"/>
          <w:szCs w:val="20"/>
          <w:lang w:val="en-GB" w:eastAsia="cs-CZ"/>
          <w14:ligatures w14:val="none"/>
        </w:rPr>
        <w:t>Karmanos</w:t>
      </w:r>
      <w:proofErr w:type="spellEnd"/>
      <w:r w:rsidRPr="00A13EB5">
        <w:rPr>
          <w:rFonts w:ascii="Times New Roman" w:eastAsia="Times New Roman" w:hAnsi="Times New Roman" w:cs="Times New Roman"/>
          <w:i/>
          <w:iCs/>
          <w:color w:val="000000"/>
          <w:kern w:val="0"/>
          <w:sz w:val="20"/>
          <w:szCs w:val="20"/>
          <w:lang w:val="en-GB" w:eastAsia="cs-CZ"/>
          <w14:ligatures w14:val="none"/>
        </w:rPr>
        <w:t xml:space="preserve"> Cancer Institute, Detroit, MI, </w:t>
      </w:r>
      <w:r w:rsidRPr="00A13EB5">
        <w:rPr>
          <w:rFonts w:ascii="Times New Roman" w:eastAsia="Times New Roman" w:hAnsi="Times New Roman" w:cs="Times New Roman"/>
          <w:i/>
          <w:iCs/>
          <w:color w:val="000000"/>
          <w:kern w:val="0"/>
          <w:sz w:val="20"/>
          <w:szCs w:val="20"/>
          <w:vertAlign w:val="superscript"/>
          <w:lang w:val="en-GB" w:eastAsia="cs-CZ"/>
          <w14:ligatures w14:val="none"/>
        </w:rPr>
        <w:t>13</w:t>
      </w:r>
      <w:r w:rsidRPr="00A13EB5">
        <w:rPr>
          <w:rFonts w:ascii="Times New Roman" w:eastAsia="Times New Roman" w:hAnsi="Times New Roman" w:cs="Times New Roman"/>
          <w:i/>
          <w:iCs/>
          <w:color w:val="000000"/>
          <w:kern w:val="0"/>
          <w:sz w:val="20"/>
          <w:szCs w:val="20"/>
          <w:lang w:val="en-GB" w:eastAsia="cs-CZ"/>
          <w14:ligatures w14:val="none"/>
        </w:rPr>
        <w:t>Department of Radiation Oncology, Washington University School of Medicine, St. Louis, MO, </w:t>
      </w:r>
      <w:r w:rsidRPr="00A13EB5">
        <w:rPr>
          <w:rFonts w:ascii="Times New Roman" w:eastAsia="Times New Roman" w:hAnsi="Times New Roman" w:cs="Times New Roman"/>
          <w:i/>
          <w:iCs/>
          <w:color w:val="000000"/>
          <w:kern w:val="0"/>
          <w:sz w:val="20"/>
          <w:szCs w:val="20"/>
          <w:vertAlign w:val="superscript"/>
          <w:lang w:val="en-GB" w:eastAsia="cs-CZ"/>
          <w14:ligatures w14:val="none"/>
        </w:rPr>
        <w:t>14</w:t>
      </w:r>
      <w:r w:rsidRPr="00A13EB5">
        <w:rPr>
          <w:rFonts w:ascii="Times New Roman" w:eastAsia="Times New Roman" w:hAnsi="Times New Roman" w:cs="Times New Roman"/>
          <w:i/>
          <w:iCs/>
          <w:color w:val="000000"/>
          <w:kern w:val="0"/>
          <w:sz w:val="20"/>
          <w:szCs w:val="20"/>
          <w:lang w:val="en-GB" w:eastAsia="cs-CZ"/>
          <w14:ligatures w14:val="none"/>
        </w:rPr>
        <w:t>CHU de Quebec-</w:t>
      </w:r>
      <w:proofErr w:type="spellStart"/>
      <w:r w:rsidRPr="00A13EB5">
        <w:rPr>
          <w:rFonts w:ascii="Times New Roman" w:eastAsia="Times New Roman" w:hAnsi="Times New Roman" w:cs="Times New Roman"/>
          <w:i/>
          <w:iCs/>
          <w:color w:val="000000"/>
          <w:kern w:val="0"/>
          <w:sz w:val="20"/>
          <w:szCs w:val="20"/>
          <w:lang w:val="en-GB" w:eastAsia="cs-CZ"/>
          <w14:ligatures w14:val="none"/>
        </w:rPr>
        <w:t>L'Hotel</w:t>
      </w:r>
      <w:proofErr w:type="spellEnd"/>
      <w:r w:rsidRPr="00A13EB5">
        <w:rPr>
          <w:rFonts w:ascii="Times New Roman" w:eastAsia="Times New Roman" w:hAnsi="Times New Roman" w:cs="Times New Roman"/>
          <w:i/>
          <w:iCs/>
          <w:color w:val="000000"/>
          <w:kern w:val="0"/>
          <w:sz w:val="20"/>
          <w:szCs w:val="20"/>
          <w:lang w:val="en-GB" w:eastAsia="cs-CZ"/>
          <w14:ligatures w14:val="none"/>
        </w:rPr>
        <w:t>-Dieu de Quebec (HDQ), Quebec, QC, Canada, </w:t>
      </w:r>
      <w:r w:rsidRPr="00A13EB5">
        <w:rPr>
          <w:rFonts w:ascii="Times New Roman" w:eastAsia="Times New Roman" w:hAnsi="Times New Roman" w:cs="Times New Roman"/>
          <w:i/>
          <w:iCs/>
          <w:color w:val="000000"/>
          <w:kern w:val="0"/>
          <w:sz w:val="20"/>
          <w:szCs w:val="20"/>
          <w:vertAlign w:val="superscript"/>
          <w:lang w:val="en-GB" w:eastAsia="cs-CZ"/>
          <w14:ligatures w14:val="none"/>
        </w:rPr>
        <w:t>15</w:t>
      </w:r>
      <w:r w:rsidRPr="00A13EB5">
        <w:rPr>
          <w:rFonts w:ascii="Times New Roman" w:eastAsia="Times New Roman" w:hAnsi="Times New Roman" w:cs="Times New Roman"/>
          <w:i/>
          <w:iCs/>
          <w:color w:val="000000"/>
          <w:kern w:val="0"/>
          <w:sz w:val="20"/>
          <w:szCs w:val="20"/>
          <w:lang w:val="en-GB" w:eastAsia="cs-CZ"/>
          <w14:ligatures w14:val="none"/>
        </w:rPr>
        <w:t>Coastal Carolina Radiation Oncology, Wilmington, NC, </w:t>
      </w:r>
      <w:r w:rsidRPr="00A13EB5">
        <w:rPr>
          <w:rFonts w:ascii="Times New Roman" w:eastAsia="Times New Roman" w:hAnsi="Times New Roman" w:cs="Times New Roman"/>
          <w:i/>
          <w:iCs/>
          <w:color w:val="000000"/>
          <w:kern w:val="0"/>
          <w:sz w:val="20"/>
          <w:szCs w:val="20"/>
          <w:vertAlign w:val="superscript"/>
          <w:lang w:val="en-GB" w:eastAsia="cs-CZ"/>
          <w14:ligatures w14:val="none"/>
        </w:rPr>
        <w:t>16</w:t>
      </w:r>
      <w:r w:rsidRPr="00A13EB5">
        <w:rPr>
          <w:rFonts w:ascii="Times New Roman" w:eastAsia="Times New Roman" w:hAnsi="Times New Roman" w:cs="Times New Roman"/>
          <w:i/>
          <w:iCs/>
          <w:color w:val="000000"/>
          <w:kern w:val="0"/>
          <w:sz w:val="20"/>
          <w:szCs w:val="20"/>
          <w:lang w:val="en-GB" w:eastAsia="cs-CZ"/>
          <w14:ligatures w14:val="none"/>
        </w:rPr>
        <w:t xml:space="preserve">Department of Radiation Oncology, University Hospitals Cleveland Medical </w:t>
      </w:r>
      <w:proofErr w:type="spellStart"/>
      <w:r w:rsidRPr="00A13EB5">
        <w:rPr>
          <w:rFonts w:ascii="Times New Roman" w:eastAsia="Times New Roman" w:hAnsi="Times New Roman" w:cs="Times New Roman"/>
          <w:i/>
          <w:iCs/>
          <w:color w:val="000000"/>
          <w:kern w:val="0"/>
          <w:sz w:val="20"/>
          <w:szCs w:val="20"/>
          <w:lang w:val="en-GB" w:eastAsia="cs-CZ"/>
          <w14:ligatures w14:val="none"/>
        </w:rPr>
        <w:t>Center</w:t>
      </w:r>
      <w:proofErr w:type="spellEnd"/>
      <w:r w:rsidRPr="00A13EB5">
        <w:rPr>
          <w:rFonts w:ascii="Times New Roman" w:eastAsia="Times New Roman" w:hAnsi="Times New Roman" w:cs="Times New Roman"/>
          <w:i/>
          <w:iCs/>
          <w:color w:val="000000"/>
          <w:kern w:val="0"/>
          <w:sz w:val="20"/>
          <w:szCs w:val="20"/>
          <w:lang w:val="en-GB" w:eastAsia="cs-CZ"/>
          <w14:ligatures w14:val="none"/>
        </w:rPr>
        <w:t xml:space="preserve">/ Seidman Cancer </w:t>
      </w:r>
      <w:proofErr w:type="spellStart"/>
      <w:r w:rsidRPr="00A13EB5">
        <w:rPr>
          <w:rFonts w:ascii="Times New Roman" w:eastAsia="Times New Roman" w:hAnsi="Times New Roman" w:cs="Times New Roman"/>
          <w:i/>
          <w:iCs/>
          <w:color w:val="000000"/>
          <w:kern w:val="0"/>
          <w:sz w:val="20"/>
          <w:szCs w:val="20"/>
          <w:lang w:val="en-GB" w:eastAsia="cs-CZ"/>
          <w14:ligatures w14:val="none"/>
        </w:rPr>
        <w:t>Center</w:t>
      </w:r>
      <w:proofErr w:type="spellEnd"/>
      <w:r w:rsidRPr="00A13EB5">
        <w:rPr>
          <w:rFonts w:ascii="Times New Roman" w:eastAsia="Times New Roman" w:hAnsi="Times New Roman" w:cs="Times New Roman"/>
          <w:i/>
          <w:iCs/>
          <w:color w:val="000000"/>
          <w:kern w:val="0"/>
          <w:sz w:val="20"/>
          <w:szCs w:val="20"/>
          <w:lang w:val="en-GB" w:eastAsia="cs-CZ"/>
          <w14:ligatures w14:val="none"/>
        </w:rPr>
        <w:t>, Cleveland, OH, </w:t>
      </w:r>
      <w:r w:rsidRPr="00A13EB5">
        <w:rPr>
          <w:rFonts w:ascii="Times New Roman" w:eastAsia="Times New Roman" w:hAnsi="Times New Roman" w:cs="Times New Roman"/>
          <w:i/>
          <w:iCs/>
          <w:color w:val="000000"/>
          <w:kern w:val="0"/>
          <w:sz w:val="20"/>
          <w:szCs w:val="20"/>
          <w:vertAlign w:val="superscript"/>
          <w:lang w:val="en-GB" w:eastAsia="cs-CZ"/>
          <w14:ligatures w14:val="none"/>
        </w:rPr>
        <w:t>17</w:t>
      </w:r>
      <w:r w:rsidRPr="00A13EB5">
        <w:rPr>
          <w:rFonts w:ascii="Times New Roman" w:eastAsia="Times New Roman" w:hAnsi="Times New Roman" w:cs="Times New Roman"/>
          <w:i/>
          <w:iCs/>
          <w:color w:val="000000"/>
          <w:kern w:val="0"/>
          <w:sz w:val="20"/>
          <w:szCs w:val="20"/>
          <w:lang w:val="en-GB" w:eastAsia="cs-CZ"/>
          <w14:ligatures w14:val="none"/>
        </w:rPr>
        <w:t>Department of Radiation Oncology, Emory University, Atlanta, GA, </w:t>
      </w:r>
      <w:r w:rsidRPr="00A13EB5">
        <w:rPr>
          <w:rFonts w:ascii="Times New Roman" w:eastAsia="Times New Roman" w:hAnsi="Times New Roman" w:cs="Times New Roman"/>
          <w:i/>
          <w:iCs/>
          <w:color w:val="000000"/>
          <w:kern w:val="0"/>
          <w:sz w:val="20"/>
          <w:szCs w:val="20"/>
          <w:vertAlign w:val="superscript"/>
          <w:lang w:val="en-GB" w:eastAsia="cs-CZ"/>
          <w14:ligatures w14:val="none"/>
        </w:rPr>
        <w:t>18</w:t>
      </w:r>
      <w:r w:rsidRPr="00A13EB5">
        <w:rPr>
          <w:rFonts w:ascii="Times New Roman" w:eastAsia="Times New Roman" w:hAnsi="Times New Roman" w:cs="Times New Roman"/>
          <w:i/>
          <w:iCs/>
          <w:color w:val="000000"/>
          <w:kern w:val="0"/>
          <w:sz w:val="20"/>
          <w:szCs w:val="20"/>
          <w:lang w:val="en-GB" w:eastAsia="cs-CZ"/>
          <w14:ligatures w14:val="none"/>
        </w:rPr>
        <w:t>NRG, Philadelphia, PA</w:t>
      </w:r>
      <w:r w:rsidRPr="00A13EB5">
        <w:rPr>
          <w:rFonts w:ascii="Times New Roman" w:eastAsia="Times New Roman" w:hAnsi="Times New Roman" w:cs="Times New Roman"/>
          <w:color w:val="000000"/>
          <w:kern w:val="0"/>
          <w:sz w:val="20"/>
          <w:szCs w:val="20"/>
          <w:lang w:val="en-GB" w:eastAsia="cs-CZ"/>
          <w14:ligatures w14:val="none"/>
        </w:rPr>
        <w:br/>
      </w:r>
    </w:p>
    <w:p w14:paraId="3F4187AA" w14:textId="77777777" w:rsidR="00F87824" w:rsidRPr="00A13EB5" w:rsidRDefault="00F8782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r w:rsidRPr="00A13EB5">
        <w:rPr>
          <w:rFonts w:ascii="Times New Roman" w:eastAsia="Times New Roman" w:hAnsi="Times New Roman" w:cs="Times New Roman"/>
          <w:b/>
          <w:bCs/>
          <w:color w:val="000000"/>
          <w:kern w:val="0"/>
          <w:sz w:val="20"/>
          <w:szCs w:val="20"/>
          <w:lang w:val="en-GB" w:eastAsia="cs-CZ"/>
          <w14:ligatures w14:val="none"/>
        </w:rPr>
        <w:t>Purpose/Objective(s): </w:t>
      </w:r>
      <w:r w:rsidRPr="00A13EB5">
        <w:rPr>
          <w:rFonts w:ascii="Times New Roman" w:eastAsia="Times New Roman" w:hAnsi="Times New Roman" w:cs="Times New Roman"/>
          <w:color w:val="000000"/>
          <w:kern w:val="0"/>
          <w:sz w:val="20"/>
          <w:szCs w:val="20"/>
          <w:lang w:val="en-GB" w:eastAsia="cs-CZ"/>
          <w14:ligatures w14:val="none"/>
        </w:rPr>
        <w:t xml:space="preserve">Assess whether prophylactic whole pelvic radiotherapy (WPRT) improves overall survival (OS) compared to prostate only dose escalated radiotherapy (PORT) in patients with protocol defined </w:t>
      </w:r>
      <w:proofErr w:type="spellStart"/>
      <w:r w:rsidRPr="00A13EB5">
        <w:rPr>
          <w:rFonts w:ascii="Times New Roman" w:eastAsia="Times New Roman" w:hAnsi="Times New Roman" w:cs="Times New Roman"/>
          <w:color w:val="000000"/>
          <w:kern w:val="0"/>
          <w:sz w:val="20"/>
          <w:szCs w:val="20"/>
          <w:lang w:val="en-GB" w:eastAsia="cs-CZ"/>
          <w14:ligatures w14:val="none"/>
        </w:rPr>
        <w:t>unfavorable</w:t>
      </w:r>
      <w:proofErr w:type="spellEnd"/>
      <w:r w:rsidRPr="00A13EB5">
        <w:rPr>
          <w:rFonts w:ascii="Times New Roman" w:eastAsia="Times New Roman" w:hAnsi="Times New Roman" w:cs="Times New Roman"/>
          <w:color w:val="000000"/>
          <w:kern w:val="0"/>
          <w:sz w:val="20"/>
          <w:szCs w:val="20"/>
          <w:lang w:val="en-GB" w:eastAsia="cs-CZ"/>
          <w14:ligatures w14:val="none"/>
        </w:rPr>
        <w:t xml:space="preserve"> intermediate risk (UIR) or </w:t>
      </w:r>
      <w:proofErr w:type="spellStart"/>
      <w:r w:rsidRPr="00A13EB5">
        <w:rPr>
          <w:rFonts w:ascii="Times New Roman" w:eastAsia="Times New Roman" w:hAnsi="Times New Roman" w:cs="Times New Roman"/>
          <w:color w:val="000000"/>
          <w:kern w:val="0"/>
          <w:sz w:val="20"/>
          <w:szCs w:val="20"/>
          <w:lang w:val="en-GB" w:eastAsia="cs-CZ"/>
          <w14:ligatures w14:val="none"/>
        </w:rPr>
        <w:t>favorable</w:t>
      </w:r>
      <w:proofErr w:type="spellEnd"/>
      <w:r w:rsidRPr="00A13EB5">
        <w:rPr>
          <w:rFonts w:ascii="Times New Roman" w:eastAsia="Times New Roman" w:hAnsi="Times New Roman" w:cs="Times New Roman"/>
          <w:color w:val="000000"/>
          <w:kern w:val="0"/>
          <w:sz w:val="20"/>
          <w:szCs w:val="20"/>
          <w:lang w:val="en-GB" w:eastAsia="cs-CZ"/>
          <w14:ligatures w14:val="none"/>
        </w:rPr>
        <w:t xml:space="preserve"> high risk (FHR) prostate cancer (PC). </w:t>
      </w:r>
    </w:p>
    <w:p w14:paraId="4FFE4B6A" w14:textId="77777777" w:rsidR="00F87824" w:rsidRPr="00A13EB5" w:rsidRDefault="00F8782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r w:rsidRPr="00A13EB5">
        <w:rPr>
          <w:rFonts w:ascii="Times New Roman" w:eastAsia="Times New Roman" w:hAnsi="Times New Roman" w:cs="Times New Roman"/>
          <w:b/>
          <w:bCs/>
          <w:color w:val="000000"/>
          <w:kern w:val="0"/>
          <w:sz w:val="20"/>
          <w:szCs w:val="20"/>
          <w:lang w:val="en-GB" w:eastAsia="cs-CZ"/>
          <w14:ligatures w14:val="none"/>
        </w:rPr>
        <w:t>Materials/Methods: </w:t>
      </w:r>
      <w:r w:rsidRPr="00A13EB5">
        <w:rPr>
          <w:rFonts w:ascii="Times New Roman" w:eastAsia="Times New Roman" w:hAnsi="Times New Roman" w:cs="Times New Roman"/>
          <w:color w:val="000000"/>
          <w:kern w:val="0"/>
          <w:sz w:val="20"/>
          <w:szCs w:val="20"/>
          <w:lang w:val="en-GB" w:eastAsia="cs-CZ"/>
          <w14:ligatures w14:val="none"/>
        </w:rPr>
        <w:t>Eligible patients had localized prostate cancer with an estimated risk of lymph node involvement of </w:t>
      </w:r>
      <w:r w:rsidRPr="00A13EB5">
        <w:rPr>
          <w:rFonts w:ascii="Times New Roman" w:eastAsia="Times New Roman" w:hAnsi="Times New Roman" w:cs="Times New Roman"/>
          <w:color w:val="000000"/>
          <w:kern w:val="0"/>
          <w:sz w:val="20"/>
          <w:szCs w:val="20"/>
          <w:u w:val="single"/>
          <w:lang w:val="en-GB" w:eastAsia="cs-CZ"/>
          <w14:ligatures w14:val="none"/>
        </w:rPr>
        <w:t>&gt;</w:t>
      </w:r>
      <w:r w:rsidRPr="00A13EB5">
        <w:rPr>
          <w:rFonts w:ascii="Times New Roman" w:eastAsia="Times New Roman" w:hAnsi="Times New Roman" w:cs="Times New Roman"/>
          <w:color w:val="000000"/>
          <w:kern w:val="0"/>
          <w:sz w:val="20"/>
          <w:szCs w:val="20"/>
          <w:lang w:val="en-GB" w:eastAsia="cs-CZ"/>
          <w14:ligatures w14:val="none"/>
        </w:rPr>
        <w:t xml:space="preserve">15% (Roach equation), and UIR or FHR (PSA &lt;50 ng/ml clinical T1-2b, i.e., no T3’s) PC and a </w:t>
      </w:r>
      <w:proofErr w:type="spellStart"/>
      <w:r w:rsidRPr="00A13EB5">
        <w:rPr>
          <w:rFonts w:ascii="Times New Roman" w:eastAsia="Times New Roman" w:hAnsi="Times New Roman" w:cs="Times New Roman"/>
          <w:color w:val="000000"/>
          <w:kern w:val="0"/>
          <w:sz w:val="20"/>
          <w:szCs w:val="20"/>
          <w:lang w:val="en-GB" w:eastAsia="cs-CZ"/>
          <w14:ligatures w14:val="none"/>
        </w:rPr>
        <w:t>Zubrod</w:t>
      </w:r>
      <w:proofErr w:type="spellEnd"/>
      <w:r w:rsidRPr="00A13EB5">
        <w:rPr>
          <w:rFonts w:ascii="Times New Roman" w:eastAsia="Times New Roman" w:hAnsi="Times New Roman" w:cs="Times New Roman"/>
          <w:color w:val="000000"/>
          <w:kern w:val="0"/>
          <w:sz w:val="20"/>
          <w:szCs w:val="20"/>
          <w:lang w:val="en-GB" w:eastAsia="cs-CZ"/>
          <w14:ligatures w14:val="none"/>
        </w:rPr>
        <w:t xml:space="preserve"> of 0 or 1. Patients were stratified by the risk group, RT boost: brachytherapy (BT) vs intensity modulated RT (IMRT) to 79.2 </w:t>
      </w:r>
      <w:proofErr w:type="spellStart"/>
      <w:r w:rsidRPr="00A13EB5">
        <w:rPr>
          <w:rFonts w:ascii="Times New Roman" w:eastAsia="Times New Roman" w:hAnsi="Times New Roman" w:cs="Times New Roman"/>
          <w:color w:val="000000"/>
          <w:kern w:val="0"/>
          <w:sz w:val="20"/>
          <w:szCs w:val="20"/>
          <w:lang w:val="en-GB" w:eastAsia="cs-CZ"/>
          <w14:ligatures w14:val="none"/>
        </w:rPr>
        <w:t>Gy</w:t>
      </w:r>
      <w:proofErr w:type="spellEnd"/>
      <w:r w:rsidRPr="00A13EB5">
        <w:rPr>
          <w:rFonts w:ascii="Times New Roman" w:eastAsia="Times New Roman" w:hAnsi="Times New Roman" w:cs="Times New Roman"/>
          <w:color w:val="000000"/>
          <w:kern w:val="0"/>
          <w:sz w:val="20"/>
          <w:szCs w:val="20"/>
          <w:lang w:val="en-GB" w:eastAsia="cs-CZ"/>
          <w14:ligatures w14:val="none"/>
        </w:rPr>
        <w:t>, and duration of ADT (4 to 6 vs 32 months) and randomized to PORT or WPRT (superior border at the L4-5 interspace), arms 1, and 2 respectively, with the primary endpoint OS. Staging and treatment were based on conventional imaging.</w:t>
      </w:r>
    </w:p>
    <w:p w14:paraId="3B20E3FE" w14:textId="65E352AB" w:rsidR="00F87824" w:rsidRPr="00A13EB5" w:rsidRDefault="00F8782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r w:rsidRPr="00A13EB5">
        <w:rPr>
          <w:rFonts w:ascii="Times New Roman" w:eastAsia="Times New Roman" w:hAnsi="Times New Roman" w:cs="Times New Roman"/>
          <w:b/>
          <w:bCs/>
          <w:color w:val="000000"/>
          <w:kern w:val="0"/>
          <w:sz w:val="20"/>
          <w:szCs w:val="20"/>
          <w:lang w:val="en-GB" w:eastAsia="cs-CZ"/>
          <w14:ligatures w14:val="none"/>
        </w:rPr>
        <w:t>Results:</w:t>
      </w:r>
      <w:r w:rsidR="000C7D84" w:rsidRPr="00A13EB5">
        <w:rPr>
          <w:rFonts w:ascii="Times New Roman" w:eastAsia="Times New Roman" w:hAnsi="Times New Roman" w:cs="Times New Roman"/>
          <w:color w:val="000000"/>
          <w:kern w:val="0"/>
          <w:sz w:val="20"/>
          <w:szCs w:val="20"/>
          <w:lang w:val="en-GB" w:eastAsia="cs-CZ"/>
          <w14:ligatures w14:val="none"/>
        </w:rPr>
        <w:t xml:space="preserve"> </w:t>
      </w:r>
      <w:r w:rsidRPr="00A13EB5">
        <w:rPr>
          <w:rFonts w:ascii="Times New Roman" w:eastAsia="Times New Roman" w:hAnsi="Times New Roman" w:cs="Times New Roman"/>
          <w:color w:val="000000"/>
          <w:kern w:val="0"/>
          <w:sz w:val="20"/>
          <w:szCs w:val="20"/>
          <w:lang w:val="en-GB" w:eastAsia="cs-CZ"/>
          <w14:ligatures w14:val="none"/>
        </w:rPr>
        <w:t>From July 2011, thru June 24, 2019, 2473 (UIR=1130; FHR=1343) eligible and evaluable patients were accrued (median age 69 years). Approximately 30% of patients received long term ADT, 21% received a BT boost, 16% had a PSA &gt; 20ng/mL, while 98% had a Gleason score of 7-10. At the planned interim analysis, WPRT did not improve OS, therefore the Data Safety Monitoring Committee released the data, with a median follow-up was 7.3 years (IQR 6.1-9.2), and 64 patients followed beyond 12 years. The 10-year OS was 68% (hazard ratio [HR]=1.01, 95% CI: 0.85-1.20, </w:t>
      </w:r>
      <w:r w:rsidRPr="00A13EB5">
        <w:rPr>
          <w:rFonts w:ascii="Times New Roman" w:eastAsia="Times New Roman" w:hAnsi="Times New Roman" w:cs="Times New Roman"/>
          <w:i/>
          <w:iCs/>
          <w:color w:val="000000"/>
          <w:kern w:val="0"/>
          <w:sz w:val="20"/>
          <w:szCs w:val="20"/>
          <w:lang w:val="en-GB" w:eastAsia="cs-CZ"/>
          <w14:ligatures w14:val="none"/>
        </w:rPr>
        <w:t>one-sided</w:t>
      </w:r>
      <w:r w:rsidRPr="00A13EB5">
        <w:rPr>
          <w:rFonts w:ascii="Times New Roman" w:eastAsia="Times New Roman" w:hAnsi="Times New Roman" w:cs="Times New Roman"/>
          <w:color w:val="000000"/>
          <w:kern w:val="0"/>
          <w:sz w:val="20"/>
          <w:szCs w:val="20"/>
          <w:lang w:val="en-GB" w:eastAsia="cs-CZ"/>
          <w14:ligatures w14:val="none"/>
        </w:rPr>
        <w:t xml:space="preserve"> p=0.54), and PC specific survival (PCS) 98%, on both arms. The cumulative incidence of biochemical failure (BF) by the Phoenix definition at 10 years was 17% and 13% for arms 1 and 2, respectively (cause-specific HR=0.82, 95% CI: 0.65-1.03, one-sided p=0.045), but there </w:t>
      </w:r>
      <w:r w:rsidRPr="00A13EB5">
        <w:rPr>
          <w:rFonts w:ascii="Times New Roman" w:eastAsia="Times New Roman" w:hAnsi="Times New Roman" w:cs="Times New Roman"/>
          <w:color w:val="000000"/>
          <w:kern w:val="0"/>
          <w:sz w:val="20"/>
          <w:szCs w:val="20"/>
          <w:lang w:val="en-GB" w:eastAsia="cs-CZ"/>
          <w14:ligatures w14:val="none"/>
        </w:rPr>
        <w:lastRenderedPageBreak/>
        <w:t>was no difference in the risk of distant metastases (cause-specific HR=1.05, 95% CI: 0.73-1.50, one-sided p=0.60). The maximum gastrointestinal (GI) grade 2 (CTCAE version 4) adverse event rate was 14.7% on the PORT arm vs 18.7% on the WPRT arm (p=0.0035, one-sided). However, there was no difference in grade </w:t>
      </w:r>
      <w:r w:rsidRPr="00A13EB5">
        <w:rPr>
          <w:rFonts w:ascii="Times New Roman" w:eastAsia="Times New Roman" w:hAnsi="Times New Roman" w:cs="Times New Roman"/>
          <w:color w:val="000000"/>
          <w:kern w:val="0"/>
          <w:sz w:val="20"/>
          <w:szCs w:val="20"/>
          <w:u w:val="single"/>
          <w:lang w:val="en-GB" w:eastAsia="cs-CZ"/>
          <w14:ligatures w14:val="none"/>
        </w:rPr>
        <w:t>&gt;</w:t>
      </w:r>
      <w:r w:rsidRPr="00A13EB5">
        <w:rPr>
          <w:rFonts w:ascii="Times New Roman" w:eastAsia="Times New Roman" w:hAnsi="Times New Roman" w:cs="Times New Roman"/>
          <w:color w:val="000000"/>
          <w:kern w:val="0"/>
          <w:sz w:val="20"/>
          <w:szCs w:val="20"/>
          <w:lang w:val="en-GB" w:eastAsia="cs-CZ"/>
          <w14:ligatures w14:val="none"/>
        </w:rPr>
        <w:t>3 GI adverse events being 3.4% on the PORT vs 3.3% on the WPRT arm. The reported rate of grade 2 and </w:t>
      </w:r>
      <w:r w:rsidRPr="00A13EB5">
        <w:rPr>
          <w:rFonts w:ascii="Times New Roman" w:eastAsia="Times New Roman" w:hAnsi="Times New Roman" w:cs="Times New Roman"/>
          <w:color w:val="000000"/>
          <w:kern w:val="0"/>
          <w:sz w:val="20"/>
          <w:szCs w:val="20"/>
          <w:u w:val="single"/>
          <w:lang w:val="en-GB" w:eastAsia="cs-CZ"/>
          <w14:ligatures w14:val="none"/>
        </w:rPr>
        <w:t>&gt;</w:t>
      </w:r>
      <w:r w:rsidRPr="00A13EB5">
        <w:rPr>
          <w:rFonts w:ascii="Times New Roman" w:eastAsia="Times New Roman" w:hAnsi="Times New Roman" w:cs="Times New Roman"/>
          <w:color w:val="000000"/>
          <w:kern w:val="0"/>
          <w:sz w:val="20"/>
          <w:szCs w:val="20"/>
          <w:lang w:val="en-GB" w:eastAsia="cs-CZ"/>
          <w14:ligatures w14:val="none"/>
        </w:rPr>
        <w:t> 3 urinary frequency was 24.8 and 0.5% on the PORT arm respectively, vs 26.5 and 0.7% on the WPRT arm.</w:t>
      </w:r>
    </w:p>
    <w:p w14:paraId="1DD7BA26" w14:textId="21D32387" w:rsidR="00F87824" w:rsidRPr="00A13EB5" w:rsidRDefault="00F87824" w:rsidP="000C7D84">
      <w:pPr>
        <w:spacing w:after="0" w:line="360" w:lineRule="auto"/>
        <w:rPr>
          <w:rFonts w:ascii="Times New Roman" w:eastAsia="Times New Roman" w:hAnsi="Times New Roman" w:cs="Times New Roman"/>
          <w:color w:val="000000"/>
          <w:kern w:val="0"/>
          <w:sz w:val="20"/>
          <w:szCs w:val="20"/>
          <w:lang w:val="en-GB" w:eastAsia="cs-CZ"/>
          <w14:ligatures w14:val="none"/>
        </w:rPr>
      </w:pPr>
      <w:r w:rsidRPr="00A13EB5">
        <w:rPr>
          <w:rFonts w:ascii="Times New Roman" w:eastAsia="Times New Roman" w:hAnsi="Times New Roman" w:cs="Times New Roman"/>
          <w:b/>
          <w:bCs/>
          <w:color w:val="000000"/>
          <w:kern w:val="0"/>
          <w:sz w:val="20"/>
          <w:szCs w:val="20"/>
          <w:lang w:val="en-GB" w:eastAsia="cs-CZ"/>
          <w14:ligatures w14:val="none"/>
        </w:rPr>
        <w:t>Conclusion:</w:t>
      </w:r>
      <w:r w:rsidR="000C7D84" w:rsidRPr="00A13EB5">
        <w:rPr>
          <w:rFonts w:ascii="Times New Roman" w:eastAsia="Times New Roman" w:hAnsi="Times New Roman" w:cs="Times New Roman"/>
          <w:color w:val="000000"/>
          <w:kern w:val="0"/>
          <w:sz w:val="20"/>
          <w:szCs w:val="20"/>
          <w:lang w:val="en-GB" w:eastAsia="cs-CZ"/>
          <w14:ligatures w14:val="none"/>
        </w:rPr>
        <w:t xml:space="preserve"> </w:t>
      </w:r>
      <w:r w:rsidRPr="00A13EB5">
        <w:rPr>
          <w:rFonts w:ascii="Times New Roman" w:eastAsia="Times New Roman" w:hAnsi="Times New Roman" w:cs="Times New Roman"/>
          <w:color w:val="000000"/>
          <w:kern w:val="0"/>
          <w:sz w:val="20"/>
          <w:szCs w:val="20"/>
          <w:lang w:val="en-GB" w:eastAsia="cs-CZ"/>
          <w14:ligatures w14:val="none"/>
        </w:rPr>
        <w:t>At 10 years, WPRT did not improve OS in men with UIR or FHR PC. However, the follow-up is relatively short, with most cancer related deaths expected beyond 10 years. Additional follow-up is warranted to determine whether the early trends in BF ultimately translate into differences in OS or metastases. The high PCS rate and relatively low morbidity (by physician report) confirms that ADT + PORT appears to represent an excellent treatment option for men with UIR or FHR PC. Future studies incorporating biomarkers may help us determine whether there are subsets of patients who would benefit from WPRT.</w:t>
      </w:r>
    </w:p>
    <w:p w14:paraId="367150F5" w14:textId="77777777" w:rsidR="00AD4441" w:rsidRPr="00A13EB5" w:rsidRDefault="00AD4441" w:rsidP="000C7D84">
      <w:pPr>
        <w:spacing w:after="0" w:line="360" w:lineRule="auto"/>
        <w:rPr>
          <w:rFonts w:ascii="Times New Roman" w:hAnsi="Times New Roman" w:cs="Times New Roman"/>
          <w:sz w:val="20"/>
          <w:szCs w:val="20"/>
          <w:lang w:val="en-GB"/>
        </w:rPr>
      </w:pPr>
    </w:p>
    <w:sectPr w:rsidR="00AD4441" w:rsidRPr="00A13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24"/>
    <w:rsid w:val="000C7D84"/>
    <w:rsid w:val="001B7BDC"/>
    <w:rsid w:val="003A3380"/>
    <w:rsid w:val="004D2A9D"/>
    <w:rsid w:val="00605D17"/>
    <w:rsid w:val="00606E7E"/>
    <w:rsid w:val="00A13EB5"/>
    <w:rsid w:val="00AD4441"/>
    <w:rsid w:val="00D636CA"/>
    <w:rsid w:val="00DE5D8E"/>
    <w:rsid w:val="00F878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162A"/>
  <w15:chartTrackingRefBased/>
  <w15:docId w15:val="{733EA7B5-E4B1-BF46-9B63-0576053B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878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F878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8782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8782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8782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8782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8782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8782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8782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8782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F8782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8782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8782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8782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8782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8782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8782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87824"/>
    <w:rPr>
      <w:rFonts w:eastAsiaTheme="majorEastAsia" w:cstheme="majorBidi"/>
      <w:color w:val="272727" w:themeColor="text1" w:themeTint="D8"/>
    </w:rPr>
  </w:style>
  <w:style w:type="paragraph" w:styleId="Nzev">
    <w:name w:val="Title"/>
    <w:basedOn w:val="Normln"/>
    <w:next w:val="Normln"/>
    <w:link w:val="NzevChar"/>
    <w:uiPriority w:val="10"/>
    <w:qFormat/>
    <w:rsid w:val="00F878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8782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8782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8782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87824"/>
    <w:pPr>
      <w:spacing w:before="160"/>
      <w:jc w:val="center"/>
    </w:pPr>
    <w:rPr>
      <w:i/>
      <w:iCs/>
      <w:color w:val="404040" w:themeColor="text1" w:themeTint="BF"/>
    </w:rPr>
  </w:style>
  <w:style w:type="character" w:customStyle="1" w:styleId="CittChar">
    <w:name w:val="Citát Char"/>
    <w:basedOn w:val="Standardnpsmoodstavce"/>
    <w:link w:val="Citt"/>
    <w:uiPriority w:val="29"/>
    <w:rsid w:val="00F87824"/>
    <w:rPr>
      <w:i/>
      <w:iCs/>
      <w:color w:val="404040" w:themeColor="text1" w:themeTint="BF"/>
    </w:rPr>
  </w:style>
  <w:style w:type="paragraph" w:styleId="Odstavecseseznamem">
    <w:name w:val="List Paragraph"/>
    <w:basedOn w:val="Normln"/>
    <w:uiPriority w:val="34"/>
    <w:qFormat/>
    <w:rsid w:val="00F87824"/>
    <w:pPr>
      <w:ind w:left="720"/>
      <w:contextualSpacing/>
    </w:pPr>
  </w:style>
  <w:style w:type="character" w:styleId="Zdraznnintenzivn">
    <w:name w:val="Intense Emphasis"/>
    <w:basedOn w:val="Standardnpsmoodstavce"/>
    <w:uiPriority w:val="21"/>
    <w:qFormat/>
    <w:rsid w:val="00F87824"/>
    <w:rPr>
      <w:i/>
      <w:iCs/>
      <w:color w:val="0F4761" w:themeColor="accent1" w:themeShade="BF"/>
    </w:rPr>
  </w:style>
  <w:style w:type="paragraph" w:styleId="Vrazncitt">
    <w:name w:val="Intense Quote"/>
    <w:basedOn w:val="Normln"/>
    <w:next w:val="Normln"/>
    <w:link w:val="VrazncittChar"/>
    <w:uiPriority w:val="30"/>
    <w:qFormat/>
    <w:rsid w:val="00F878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87824"/>
    <w:rPr>
      <w:i/>
      <w:iCs/>
      <w:color w:val="0F4761" w:themeColor="accent1" w:themeShade="BF"/>
    </w:rPr>
  </w:style>
  <w:style w:type="character" w:styleId="Odkazintenzivn">
    <w:name w:val="Intense Reference"/>
    <w:basedOn w:val="Standardnpsmoodstavce"/>
    <w:uiPriority w:val="32"/>
    <w:qFormat/>
    <w:rsid w:val="00F87824"/>
    <w:rPr>
      <w:b/>
      <w:bCs/>
      <w:smallCaps/>
      <w:color w:val="0F4761" w:themeColor="accent1" w:themeShade="BF"/>
      <w:spacing w:val="5"/>
    </w:rPr>
  </w:style>
  <w:style w:type="character" w:styleId="Hypertextovodkaz">
    <w:name w:val="Hyperlink"/>
    <w:basedOn w:val="Standardnpsmoodstavce"/>
    <w:uiPriority w:val="99"/>
    <w:semiHidden/>
    <w:unhideWhenUsed/>
    <w:rsid w:val="00F87824"/>
    <w:rPr>
      <w:color w:val="0000FF"/>
      <w:u w:val="single"/>
    </w:rPr>
  </w:style>
  <w:style w:type="character" w:customStyle="1" w:styleId="apple-converted-space">
    <w:name w:val="apple-converted-space"/>
    <w:basedOn w:val="Standardnpsmoodstavce"/>
    <w:rsid w:val="00F87824"/>
  </w:style>
  <w:style w:type="paragraph" w:styleId="Normlnweb">
    <w:name w:val="Normal (Web)"/>
    <w:basedOn w:val="Normln"/>
    <w:uiPriority w:val="99"/>
    <w:semiHidden/>
    <w:unhideWhenUsed/>
    <w:rsid w:val="00F87824"/>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character" w:customStyle="1" w:styleId="affiliation">
    <w:name w:val="affiliation"/>
    <w:basedOn w:val="Standardnpsmoodstavce"/>
    <w:rsid w:val="00F87824"/>
  </w:style>
  <w:style w:type="character" w:styleId="Zdraznn">
    <w:name w:val="Emphasis"/>
    <w:basedOn w:val="Standardnpsmoodstavce"/>
    <w:uiPriority w:val="20"/>
    <w:qFormat/>
    <w:rsid w:val="00F878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050269">
      <w:bodyDiv w:val="1"/>
      <w:marLeft w:val="0"/>
      <w:marRight w:val="0"/>
      <w:marTop w:val="0"/>
      <w:marBottom w:val="0"/>
      <w:divBdr>
        <w:top w:val="none" w:sz="0" w:space="0" w:color="auto"/>
        <w:left w:val="none" w:sz="0" w:space="0" w:color="auto"/>
        <w:bottom w:val="none" w:sz="0" w:space="0" w:color="auto"/>
        <w:right w:val="none" w:sz="0" w:space="0" w:color="auto"/>
      </w:divBdr>
      <w:divsChild>
        <w:div w:id="267588633">
          <w:marLeft w:val="0"/>
          <w:marRight w:val="0"/>
          <w:marTop w:val="300"/>
          <w:marBottom w:val="225"/>
          <w:divBdr>
            <w:top w:val="none" w:sz="0" w:space="0" w:color="auto"/>
            <w:left w:val="none" w:sz="0" w:space="0" w:color="auto"/>
            <w:bottom w:val="none" w:sz="0" w:space="0" w:color="auto"/>
            <w:right w:val="none" w:sz="0" w:space="0" w:color="auto"/>
          </w:divBdr>
          <w:divsChild>
            <w:div w:id="1632861154">
              <w:marLeft w:val="0"/>
              <w:marRight w:val="0"/>
              <w:marTop w:val="0"/>
              <w:marBottom w:val="0"/>
              <w:divBdr>
                <w:top w:val="none" w:sz="0" w:space="0" w:color="auto"/>
                <w:left w:val="none" w:sz="0" w:space="0" w:color="auto"/>
                <w:bottom w:val="none" w:sz="0" w:space="0" w:color="auto"/>
                <w:right w:val="none" w:sz="0" w:space="0" w:color="auto"/>
              </w:divBdr>
              <w:divsChild>
                <w:div w:id="1475608872">
                  <w:marLeft w:val="0"/>
                  <w:marRight w:val="0"/>
                  <w:marTop w:val="0"/>
                  <w:marBottom w:val="0"/>
                  <w:divBdr>
                    <w:top w:val="none" w:sz="0" w:space="0" w:color="auto"/>
                    <w:left w:val="none" w:sz="0" w:space="0" w:color="auto"/>
                    <w:bottom w:val="none" w:sz="0" w:space="0" w:color="auto"/>
                    <w:right w:val="none" w:sz="0" w:space="0" w:color="auto"/>
                  </w:divBdr>
                </w:div>
              </w:divsChild>
            </w:div>
            <w:div w:id="500200300">
              <w:marLeft w:val="0"/>
              <w:marRight w:val="0"/>
              <w:marTop w:val="0"/>
              <w:marBottom w:val="0"/>
              <w:divBdr>
                <w:top w:val="none" w:sz="0" w:space="0" w:color="auto"/>
                <w:left w:val="none" w:sz="0" w:space="0" w:color="auto"/>
                <w:bottom w:val="none" w:sz="0" w:space="0" w:color="auto"/>
                <w:right w:val="none" w:sz="0" w:space="0" w:color="auto"/>
              </w:divBdr>
              <w:divsChild>
                <w:div w:id="101419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14015">
          <w:marLeft w:val="0"/>
          <w:marRight w:val="0"/>
          <w:marTop w:val="450"/>
          <w:marBottom w:val="0"/>
          <w:divBdr>
            <w:top w:val="none" w:sz="0" w:space="0" w:color="auto"/>
            <w:left w:val="none" w:sz="0" w:space="0" w:color="auto"/>
            <w:bottom w:val="none" w:sz="0" w:space="0" w:color="auto"/>
            <w:right w:val="none" w:sz="0" w:space="0" w:color="auto"/>
          </w:divBdr>
          <w:divsChild>
            <w:div w:id="420296613">
              <w:marLeft w:val="0"/>
              <w:marRight w:val="0"/>
              <w:marTop w:val="0"/>
              <w:marBottom w:val="360"/>
              <w:divBdr>
                <w:top w:val="none" w:sz="0" w:space="0" w:color="auto"/>
                <w:left w:val="none" w:sz="0" w:space="0" w:color="auto"/>
                <w:bottom w:val="none" w:sz="0" w:space="0" w:color="auto"/>
                <w:right w:val="none" w:sz="0" w:space="0" w:color="auto"/>
              </w:divBdr>
              <w:divsChild>
                <w:div w:id="202402134">
                  <w:marLeft w:val="0"/>
                  <w:marRight w:val="0"/>
                  <w:marTop w:val="0"/>
                  <w:marBottom w:val="0"/>
                  <w:divBdr>
                    <w:top w:val="none" w:sz="0" w:space="0" w:color="auto"/>
                    <w:left w:val="none" w:sz="0" w:space="0" w:color="auto"/>
                    <w:bottom w:val="none" w:sz="0" w:space="0" w:color="auto"/>
                    <w:right w:val="none" w:sz="0" w:space="0" w:color="auto"/>
                  </w:divBdr>
                </w:div>
                <w:div w:id="676425249">
                  <w:marLeft w:val="0"/>
                  <w:marRight w:val="0"/>
                  <w:marTop w:val="0"/>
                  <w:marBottom w:val="0"/>
                  <w:divBdr>
                    <w:top w:val="none" w:sz="0" w:space="0" w:color="auto"/>
                    <w:left w:val="none" w:sz="0" w:space="0" w:color="auto"/>
                    <w:bottom w:val="none" w:sz="0" w:space="0" w:color="auto"/>
                    <w:right w:val="none" w:sz="0" w:space="0" w:color="auto"/>
                  </w:divBdr>
                </w:div>
              </w:divsChild>
            </w:div>
            <w:div w:id="12231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4066</Characters>
  <Application>Microsoft Office Word</Application>
  <DocSecurity>0</DocSecurity>
  <Lines>33</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Dolezel</dc:creator>
  <cp:keywords/>
  <dc:description/>
  <cp:lastModifiedBy>Vyroubalová Eva</cp:lastModifiedBy>
  <cp:revision>5</cp:revision>
  <dcterms:created xsi:type="dcterms:W3CDTF">2025-09-30T12:02:00Z</dcterms:created>
  <dcterms:modified xsi:type="dcterms:W3CDTF">2025-10-03T11:39:00Z</dcterms:modified>
</cp:coreProperties>
</file>