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ACB0" w14:textId="693ED94E" w:rsidR="00D83824" w:rsidRPr="00E001C8" w:rsidRDefault="00E001C8" w:rsidP="00E001C8">
      <w:pPr>
        <w:spacing w:after="0" w:line="360" w:lineRule="auto"/>
        <w:outlineLvl w:val="0"/>
        <w:rPr>
          <w:rFonts w:ascii="Times New Roman" w:eastAsia="Times New Roman" w:hAnsi="Times New Roman" w:cs="Times New Roman"/>
          <w:b/>
          <w:bCs/>
          <w:color w:val="000000"/>
          <w:kern w:val="36"/>
          <w:lang w:val="en-GB" w:eastAsia="cs-CZ"/>
          <w14:ligatures w14:val="none"/>
        </w:rPr>
      </w:pPr>
      <w:r w:rsidRPr="00E001C8">
        <w:rPr>
          <w:rFonts w:ascii="Times New Roman" w:eastAsia="Times New Roman" w:hAnsi="Times New Roman" w:cs="Times New Roman"/>
          <w:b/>
          <w:bCs/>
          <w:color w:val="000000"/>
          <w:kern w:val="36"/>
          <w:lang w:val="en-GB" w:eastAsia="cs-CZ"/>
          <w14:ligatures w14:val="none"/>
        </w:rPr>
        <w:t xml:space="preserve">Comprehensive patient reported outcomes (pros) from </w:t>
      </w:r>
      <w:proofErr w:type="spellStart"/>
      <w:r w:rsidRPr="00E001C8">
        <w:rPr>
          <w:rFonts w:ascii="Times New Roman" w:eastAsia="Times New Roman" w:hAnsi="Times New Roman" w:cs="Times New Roman"/>
          <w:b/>
          <w:bCs/>
          <w:color w:val="000000"/>
          <w:kern w:val="36"/>
          <w:lang w:val="en-GB" w:eastAsia="cs-CZ"/>
          <w14:ligatures w14:val="none"/>
        </w:rPr>
        <w:t>nrg</w:t>
      </w:r>
      <w:proofErr w:type="spellEnd"/>
      <w:r w:rsidRPr="00E001C8">
        <w:rPr>
          <w:rFonts w:ascii="Times New Roman" w:eastAsia="Times New Roman" w:hAnsi="Times New Roman" w:cs="Times New Roman"/>
          <w:b/>
          <w:bCs/>
          <w:color w:val="000000"/>
          <w:kern w:val="36"/>
          <w:lang w:val="en-GB" w:eastAsia="cs-CZ"/>
          <w14:ligatures w14:val="none"/>
        </w:rPr>
        <w:t xml:space="preserve"> lu005: a randomized trial of chemoradiation (</w:t>
      </w:r>
      <w:proofErr w:type="spellStart"/>
      <w:r w:rsidRPr="00E001C8">
        <w:rPr>
          <w:rFonts w:ascii="Times New Roman" w:eastAsia="Times New Roman" w:hAnsi="Times New Roman" w:cs="Times New Roman"/>
          <w:b/>
          <w:bCs/>
          <w:color w:val="000000"/>
          <w:kern w:val="36"/>
          <w:lang w:val="en-GB" w:eastAsia="cs-CZ"/>
          <w14:ligatures w14:val="none"/>
        </w:rPr>
        <w:t>crt</w:t>
      </w:r>
      <w:proofErr w:type="spellEnd"/>
      <w:r w:rsidRPr="00E001C8">
        <w:rPr>
          <w:rFonts w:ascii="Times New Roman" w:eastAsia="Times New Roman" w:hAnsi="Times New Roman" w:cs="Times New Roman"/>
          <w:b/>
          <w:bCs/>
          <w:color w:val="000000"/>
          <w:kern w:val="36"/>
          <w:lang w:val="en-GB" w:eastAsia="cs-CZ"/>
          <w14:ligatures w14:val="none"/>
        </w:rPr>
        <w:t xml:space="preserve">) +/- </w:t>
      </w:r>
      <w:proofErr w:type="spellStart"/>
      <w:r w:rsidRPr="00E001C8">
        <w:rPr>
          <w:rFonts w:ascii="Times New Roman" w:eastAsia="Times New Roman" w:hAnsi="Times New Roman" w:cs="Times New Roman"/>
          <w:b/>
          <w:bCs/>
          <w:color w:val="000000"/>
          <w:kern w:val="36"/>
          <w:lang w:val="en-GB" w:eastAsia="cs-CZ"/>
          <w14:ligatures w14:val="none"/>
        </w:rPr>
        <w:t>atezolizumab</w:t>
      </w:r>
      <w:proofErr w:type="spellEnd"/>
      <w:r w:rsidRPr="00E001C8">
        <w:rPr>
          <w:rFonts w:ascii="Times New Roman" w:eastAsia="Times New Roman" w:hAnsi="Times New Roman" w:cs="Times New Roman"/>
          <w:b/>
          <w:bCs/>
          <w:color w:val="000000"/>
          <w:kern w:val="36"/>
          <w:lang w:val="en-GB" w:eastAsia="cs-CZ"/>
          <w14:ligatures w14:val="none"/>
        </w:rPr>
        <w:t xml:space="preserve"> in limited-stage small cell lung cancer (ls-</w:t>
      </w:r>
      <w:proofErr w:type="spellStart"/>
      <w:r w:rsidRPr="00E001C8">
        <w:rPr>
          <w:rFonts w:ascii="Times New Roman" w:eastAsia="Times New Roman" w:hAnsi="Times New Roman" w:cs="Times New Roman"/>
          <w:b/>
          <w:bCs/>
          <w:color w:val="000000"/>
          <w:kern w:val="36"/>
          <w:lang w:val="en-GB" w:eastAsia="cs-CZ"/>
          <w14:ligatures w14:val="none"/>
        </w:rPr>
        <w:t>sclc</w:t>
      </w:r>
      <w:proofErr w:type="spellEnd"/>
      <w:r w:rsidRPr="00E001C8">
        <w:rPr>
          <w:rFonts w:ascii="Times New Roman" w:eastAsia="Times New Roman" w:hAnsi="Times New Roman" w:cs="Times New Roman"/>
          <w:b/>
          <w:bCs/>
          <w:color w:val="000000"/>
          <w:kern w:val="36"/>
          <w:lang w:val="en-GB" w:eastAsia="cs-CZ"/>
          <w14:ligatures w14:val="none"/>
        </w:rPr>
        <w:t>)</w:t>
      </w:r>
    </w:p>
    <w:p w14:paraId="2B2370A3" w14:textId="77777777" w:rsidR="00E001C8" w:rsidRPr="00E001C8" w:rsidRDefault="00E001C8" w:rsidP="00E001C8">
      <w:pPr>
        <w:spacing w:after="0" w:line="360" w:lineRule="auto"/>
        <w:outlineLvl w:val="0"/>
        <w:rPr>
          <w:rFonts w:ascii="Times New Roman" w:eastAsia="Times New Roman" w:hAnsi="Times New Roman" w:cs="Times New Roman"/>
          <w:b/>
          <w:bCs/>
          <w:caps/>
          <w:color w:val="000000"/>
          <w:kern w:val="36"/>
          <w:lang w:val="en-GB" w:eastAsia="cs-CZ"/>
          <w14:ligatures w14:val="none"/>
        </w:rPr>
      </w:pPr>
    </w:p>
    <w:p w14:paraId="3E5037D0" w14:textId="2984FBDB" w:rsidR="00E001C8" w:rsidRPr="00E001C8" w:rsidRDefault="00D83824"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r w:rsidRPr="00E001C8">
        <w:rPr>
          <w:rFonts w:ascii="Times New Roman" w:eastAsia="Times New Roman" w:hAnsi="Times New Roman" w:cs="Times New Roman"/>
          <w:color w:val="000000"/>
          <w:kern w:val="0"/>
          <w:sz w:val="20"/>
          <w:szCs w:val="20"/>
          <w:lang w:val="en-GB" w:eastAsia="cs-CZ"/>
          <w14:ligatures w14:val="none"/>
        </w:rPr>
        <w:t>B. Movsas</w:t>
      </w:r>
      <w:r w:rsidRPr="00E001C8">
        <w:rPr>
          <w:rFonts w:ascii="Times New Roman" w:eastAsia="Times New Roman" w:hAnsi="Times New Roman" w:cs="Times New Roman"/>
          <w:color w:val="000000"/>
          <w:kern w:val="0"/>
          <w:sz w:val="20"/>
          <w:szCs w:val="20"/>
          <w:vertAlign w:val="superscript"/>
          <w:lang w:val="en-GB" w:eastAsia="cs-CZ"/>
          <w14:ligatures w14:val="none"/>
        </w:rPr>
        <w:t>1</w:t>
      </w:r>
      <w:r w:rsidRPr="00E001C8">
        <w:rPr>
          <w:rFonts w:ascii="Times New Roman" w:eastAsia="Times New Roman" w:hAnsi="Times New Roman" w:cs="Times New Roman"/>
          <w:color w:val="000000"/>
          <w:kern w:val="0"/>
          <w:sz w:val="20"/>
          <w:szCs w:val="20"/>
          <w:lang w:val="en-GB" w:eastAsia="cs-CZ"/>
          <w14:ligatures w14:val="none"/>
        </w:rPr>
        <w:t>, C. Hu</w:t>
      </w:r>
      <w:r w:rsidRPr="00E001C8">
        <w:rPr>
          <w:rFonts w:ascii="Times New Roman" w:eastAsia="Times New Roman" w:hAnsi="Times New Roman" w:cs="Times New Roman"/>
          <w:color w:val="000000"/>
          <w:kern w:val="0"/>
          <w:sz w:val="20"/>
          <w:szCs w:val="20"/>
          <w:vertAlign w:val="superscript"/>
          <w:lang w:val="en-GB" w:eastAsia="cs-CZ"/>
          <w14:ligatures w14:val="none"/>
        </w:rPr>
        <w:t>2,3</w:t>
      </w:r>
      <w:r w:rsidRPr="00E001C8">
        <w:rPr>
          <w:rFonts w:ascii="Times New Roman" w:eastAsia="Times New Roman" w:hAnsi="Times New Roman" w:cs="Times New Roman"/>
          <w:color w:val="000000"/>
          <w:kern w:val="0"/>
          <w:sz w:val="20"/>
          <w:szCs w:val="20"/>
          <w:lang w:val="en-GB" w:eastAsia="cs-CZ"/>
          <w14:ligatures w14:val="none"/>
        </w:rPr>
        <w:t>, K. A. Higgins</w:t>
      </w:r>
      <w:r w:rsidRPr="00E001C8">
        <w:rPr>
          <w:rFonts w:ascii="Times New Roman" w:eastAsia="Times New Roman" w:hAnsi="Times New Roman" w:cs="Times New Roman"/>
          <w:color w:val="000000"/>
          <w:kern w:val="0"/>
          <w:sz w:val="20"/>
          <w:szCs w:val="20"/>
          <w:vertAlign w:val="superscript"/>
          <w:lang w:val="en-GB" w:eastAsia="cs-CZ"/>
          <w14:ligatures w14:val="none"/>
        </w:rPr>
        <w:t>4</w:t>
      </w:r>
      <w:r w:rsidRPr="00E001C8">
        <w:rPr>
          <w:rFonts w:ascii="Times New Roman" w:eastAsia="Times New Roman" w:hAnsi="Times New Roman" w:cs="Times New Roman"/>
          <w:color w:val="000000"/>
          <w:kern w:val="0"/>
          <w:sz w:val="20"/>
          <w:szCs w:val="20"/>
          <w:lang w:val="en-GB" w:eastAsia="cs-CZ"/>
          <w14:ligatures w14:val="none"/>
        </w:rPr>
        <w:t>, H. J. Ross</w:t>
      </w:r>
      <w:r w:rsidRPr="00E001C8">
        <w:rPr>
          <w:rFonts w:ascii="Times New Roman" w:eastAsia="Times New Roman" w:hAnsi="Times New Roman" w:cs="Times New Roman"/>
          <w:color w:val="000000"/>
          <w:kern w:val="0"/>
          <w:sz w:val="20"/>
          <w:szCs w:val="20"/>
          <w:vertAlign w:val="superscript"/>
          <w:lang w:val="en-GB" w:eastAsia="cs-CZ"/>
          <w14:ligatures w14:val="none"/>
        </w:rPr>
        <w:t>5</w:t>
      </w:r>
      <w:r w:rsidRPr="00E001C8">
        <w:rPr>
          <w:rFonts w:ascii="Times New Roman" w:eastAsia="Times New Roman" w:hAnsi="Times New Roman" w:cs="Times New Roman"/>
          <w:color w:val="000000"/>
          <w:kern w:val="0"/>
          <w:sz w:val="20"/>
          <w:szCs w:val="20"/>
          <w:lang w:val="en-GB" w:eastAsia="cs-CZ"/>
          <w14:ligatures w14:val="none"/>
        </w:rPr>
        <w:t>, S. K. Jabbour</w:t>
      </w:r>
      <w:r w:rsidRPr="00E001C8">
        <w:rPr>
          <w:rFonts w:ascii="Times New Roman" w:eastAsia="Times New Roman" w:hAnsi="Times New Roman" w:cs="Times New Roman"/>
          <w:color w:val="000000"/>
          <w:kern w:val="0"/>
          <w:sz w:val="20"/>
          <w:szCs w:val="20"/>
          <w:vertAlign w:val="superscript"/>
          <w:lang w:val="en-GB" w:eastAsia="cs-CZ"/>
          <w14:ligatures w14:val="none"/>
        </w:rPr>
        <w:t>6</w:t>
      </w:r>
      <w:r w:rsidRPr="00E001C8">
        <w:rPr>
          <w:rFonts w:ascii="Times New Roman" w:eastAsia="Times New Roman" w:hAnsi="Times New Roman" w:cs="Times New Roman"/>
          <w:color w:val="000000"/>
          <w:kern w:val="0"/>
          <w:sz w:val="20"/>
          <w:szCs w:val="20"/>
          <w:lang w:val="en-GB" w:eastAsia="cs-CZ"/>
          <w14:ligatures w14:val="none"/>
        </w:rPr>
        <w:t>, D. E. Kozono</w:t>
      </w:r>
      <w:r w:rsidRPr="00E001C8">
        <w:rPr>
          <w:rFonts w:ascii="Times New Roman" w:eastAsia="Times New Roman" w:hAnsi="Times New Roman" w:cs="Times New Roman"/>
          <w:color w:val="000000"/>
          <w:kern w:val="0"/>
          <w:sz w:val="20"/>
          <w:szCs w:val="20"/>
          <w:vertAlign w:val="superscript"/>
          <w:lang w:val="en-GB" w:eastAsia="cs-CZ"/>
          <w14:ligatures w14:val="none"/>
        </w:rPr>
        <w:t>7</w:t>
      </w:r>
      <w:r w:rsidRPr="00E001C8">
        <w:rPr>
          <w:rFonts w:ascii="Times New Roman" w:eastAsia="Times New Roman" w:hAnsi="Times New Roman" w:cs="Times New Roman"/>
          <w:color w:val="000000"/>
          <w:kern w:val="0"/>
          <w:sz w:val="20"/>
          <w:szCs w:val="20"/>
          <w:lang w:val="en-GB" w:eastAsia="cs-CZ"/>
          <w14:ligatures w14:val="none"/>
        </w:rPr>
        <w:t>, T. K. Owonikoko</w:t>
      </w:r>
      <w:r w:rsidRPr="00E001C8">
        <w:rPr>
          <w:rFonts w:ascii="Times New Roman" w:eastAsia="Times New Roman" w:hAnsi="Times New Roman" w:cs="Times New Roman"/>
          <w:color w:val="000000"/>
          <w:kern w:val="0"/>
          <w:sz w:val="20"/>
          <w:szCs w:val="20"/>
          <w:vertAlign w:val="superscript"/>
          <w:lang w:val="en-GB" w:eastAsia="cs-CZ"/>
          <w14:ligatures w14:val="none"/>
        </w:rPr>
        <w:t>8</w:t>
      </w:r>
      <w:r w:rsidRPr="00E001C8">
        <w:rPr>
          <w:rFonts w:ascii="Times New Roman" w:eastAsia="Times New Roman" w:hAnsi="Times New Roman" w:cs="Times New Roman"/>
          <w:color w:val="000000"/>
          <w:kern w:val="0"/>
          <w:sz w:val="20"/>
          <w:szCs w:val="20"/>
          <w:lang w:val="en-GB" w:eastAsia="cs-CZ"/>
          <w14:ligatures w14:val="none"/>
        </w:rPr>
        <w:t>, C. Xiao</w:t>
      </w:r>
      <w:r w:rsidRPr="00E001C8">
        <w:rPr>
          <w:rFonts w:ascii="Times New Roman" w:eastAsia="Times New Roman" w:hAnsi="Times New Roman" w:cs="Times New Roman"/>
          <w:color w:val="000000"/>
          <w:kern w:val="0"/>
          <w:sz w:val="20"/>
          <w:szCs w:val="20"/>
          <w:vertAlign w:val="superscript"/>
          <w:lang w:val="en-GB" w:eastAsia="cs-CZ"/>
          <w14:ligatures w14:val="none"/>
        </w:rPr>
        <w:t>9</w:t>
      </w:r>
      <w:r w:rsidRPr="00E001C8">
        <w:rPr>
          <w:rFonts w:ascii="Times New Roman" w:eastAsia="Times New Roman" w:hAnsi="Times New Roman" w:cs="Times New Roman"/>
          <w:color w:val="000000"/>
          <w:kern w:val="0"/>
          <w:sz w:val="20"/>
          <w:szCs w:val="20"/>
          <w:lang w:val="en-GB" w:eastAsia="cs-CZ"/>
          <w14:ligatures w14:val="none"/>
        </w:rPr>
        <w:t>, T. Shoji</w:t>
      </w:r>
      <w:r w:rsidRPr="00E001C8">
        <w:rPr>
          <w:rFonts w:ascii="Times New Roman" w:eastAsia="Times New Roman" w:hAnsi="Times New Roman" w:cs="Times New Roman"/>
          <w:color w:val="000000"/>
          <w:kern w:val="0"/>
          <w:sz w:val="20"/>
          <w:szCs w:val="20"/>
          <w:vertAlign w:val="superscript"/>
          <w:lang w:val="en-GB" w:eastAsia="cs-CZ"/>
          <w14:ligatures w14:val="none"/>
        </w:rPr>
        <w:t>10</w:t>
      </w:r>
      <w:r w:rsidRPr="00E001C8">
        <w:rPr>
          <w:rFonts w:ascii="Times New Roman" w:eastAsia="Times New Roman" w:hAnsi="Times New Roman" w:cs="Times New Roman"/>
          <w:color w:val="000000"/>
          <w:kern w:val="0"/>
          <w:sz w:val="20"/>
          <w:szCs w:val="20"/>
          <w:lang w:val="en-GB" w:eastAsia="cs-CZ"/>
          <w14:ligatures w14:val="none"/>
        </w:rPr>
        <w:t>, B. Faller</w:t>
      </w:r>
      <w:r w:rsidRPr="00E001C8">
        <w:rPr>
          <w:rFonts w:ascii="Times New Roman" w:eastAsia="Times New Roman" w:hAnsi="Times New Roman" w:cs="Times New Roman"/>
          <w:color w:val="000000"/>
          <w:kern w:val="0"/>
          <w:sz w:val="20"/>
          <w:szCs w:val="20"/>
          <w:vertAlign w:val="superscript"/>
          <w:lang w:val="en-GB" w:eastAsia="cs-CZ"/>
          <w14:ligatures w14:val="none"/>
        </w:rPr>
        <w:t>11</w:t>
      </w:r>
      <w:r w:rsidRPr="00E001C8">
        <w:rPr>
          <w:rFonts w:ascii="Times New Roman" w:eastAsia="Times New Roman" w:hAnsi="Times New Roman" w:cs="Times New Roman"/>
          <w:color w:val="000000"/>
          <w:kern w:val="0"/>
          <w:sz w:val="20"/>
          <w:szCs w:val="20"/>
          <w:lang w:val="en-GB" w:eastAsia="cs-CZ"/>
          <w14:ligatures w14:val="none"/>
        </w:rPr>
        <w:t>, P. Mohindra</w:t>
      </w:r>
      <w:r w:rsidRPr="00E001C8">
        <w:rPr>
          <w:rFonts w:ascii="Times New Roman" w:eastAsia="Times New Roman" w:hAnsi="Times New Roman" w:cs="Times New Roman"/>
          <w:color w:val="000000"/>
          <w:kern w:val="0"/>
          <w:sz w:val="20"/>
          <w:szCs w:val="20"/>
          <w:vertAlign w:val="superscript"/>
          <w:lang w:val="en-GB" w:eastAsia="cs-CZ"/>
          <w14:ligatures w14:val="none"/>
        </w:rPr>
        <w:t>12</w:t>
      </w:r>
      <w:r w:rsidRPr="00E001C8">
        <w:rPr>
          <w:rFonts w:ascii="Times New Roman" w:eastAsia="Times New Roman" w:hAnsi="Times New Roman" w:cs="Times New Roman"/>
          <w:color w:val="000000"/>
          <w:kern w:val="0"/>
          <w:sz w:val="20"/>
          <w:szCs w:val="20"/>
          <w:lang w:val="en-GB" w:eastAsia="cs-CZ"/>
          <w14:ligatures w14:val="none"/>
        </w:rPr>
        <w:t>, E. G. Dib</w:t>
      </w:r>
      <w:r w:rsidRPr="00E001C8">
        <w:rPr>
          <w:rFonts w:ascii="Times New Roman" w:eastAsia="Times New Roman" w:hAnsi="Times New Roman" w:cs="Times New Roman"/>
          <w:color w:val="000000"/>
          <w:kern w:val="0"/>
          <w:sz w:val="20"/>
          <w:szCs w:val="20"/>
          <w:vertAlign w:val="superscript"/>
          <w:lang w:val="en-GB" w:eastAsia="cs-CZ"/>
          <w14:ligatures w14:val="none"/>
        </w:rPr>
        <w:t>13</w:t>
      </w:r>
      <w:r w:rsidRPr="00E001C8">
        <w:rPr>
          <w:rFonts w:ascii="Times New Roman" w:eastAsia="Times New Roman" w:hAnsi="Times New Roman" w:cs="Times New Roman"/>
          <w:color w:val="000000"/>
          <w:kern w:val="0"/>
          <w:sz w:val="20"/>
          <w:szCs w:val="20"/>
          <w:lang w:val="en-GB" w:eastAsia="cs-CZ"/>
          <w14:ligatures w14:val="none"/>
        </w:rPr>
        <w:t>, J. M. Brownstein</w:t>
      </w:r>
      <w:r w:rsidRPr="00E001C8">
        <w:rPr>
          <w:rFonts w:ascii="Times New Roman" w:eastAsia="Times New Roman" w:hAnsi="Times New Roman" w:cs="Times New Roman"/>
          <w:color w:val="000000"/>
          <w:kern w:val="0"/>
          <w:sz w:val="20"/>
          <w:szCs w:val="20"/>
          <w:vertAlign w:val="superscript"/>
          <w:lang w:val="en-GB" w:eastAsia="cs-CZ"/>
          <w14:ligatures w14:val="none"/>
        </w:rPr>
        <w:t>14</w:t>
      </w:r>
      <w:r w:rsidRPr="00E001C8">
        <w:rPr>
          <w:rFonts w:ascii="Times New Roman" w:eastAsia="Times New Roman" w:hAnsi="Times New Roman" w:cs="Times New Roman"/>
          <w:color w:val="000000"/>
          <w:kern w:val="0"/>
          <w:sz w:val="20"/>
          <w:szCs w:val="20"/>
          <w:lang w:val="en-GB" w:eastAsia="cs-CZ"/>
          <w14:ligatures w14:val="none"/>
        </w:rPr>
        <w:t>, S. G. Chun</w:t>
      </w:r>
      <w:r w:rsidRPr="00E001C8">
        <w:rPr>
          <w:rFonts w:ascii="Times New Roman" w:eastAsia="Times New Roman" w:hAnsi="Times New Roman" w:cs="Times New Roman"/>
          <w:color w:val="000000"/>
          <w:kern w:val="0"/>
          <w:sz w:val="20"/>
          <w:szCs w:val="20"/>
          <w:vertAlign w:val="superscript"/>
          <w:lang w:val="en-GB" w:eastAsia="cs-CZ"/>
          <w14:ligatures w14:val="none"/>
        </w:rPr>
        <w:t>15</w:t>
      </w:r>
      <w:r w:rsidRPr="00E001C8">
        <w:rPr>
          <w:rFonts w:ascii="Times New Roman" w:eastAsia="Times New Roman" w:hAnsi="Times New Roman" w:cs="Times New Roman"/>
          <w:color w:val="000000"/>
          <w:kern w:val="0"/>
          <w:sz w:val="20"/>
          <w:szCs w:val="20"/>
          <w:lang w:val="en-GB" w:eastAsia="cs-CZ"/>
          <w14:ligatures w14:val="none"/>
        </w:rPr>
        <w:t>, C. Kuzma</w:t>
      </w:r>
      <w:r w:rsidRPr="00E001C8">
        <w:rPr>
          <w:rFonts w:ascii="Times New Roman" w:eastAsia="Times New Roman" w:hAnsi="Times New Roman" w:cs="Times New Roman"/>
          <w:color w:val="000000"/>
          <w:kern w:val="0"/>
          <w:sz w:val="20"/>
          <w:szCs w:val="20"/>
          <w:vertAlign w:val="superscript"/>
          <w:lang w:val="en-GB" w:eastAsia="cs-CZ"/>
          <w14:ligatures w14:val="none"/>
        </w:rPr>
        <w:t>16</w:t>
      </w:r>
      <w:r w:rsidRPr="00E001C8">
        <w:rPr>
          <w:rFonts w:ascii="Times New Roman" w:eastAsia="Times New Roman" w:hAnsi="Times New Roman" w:cs="Times New Roman"/>
          <w:color w:val="000000"/>
          <w:kern w:val="0"/>
          <w:sz w:val="20"/>
          <w:szCs w:val="20"/>
          <w:lang w:val="en-GB" w:eastAsia="cs-CZ"/>
          <w14:ligatures w14:val="none"/>
        </w:rPr>
        <w:t>, R. Kotecha</w:t>
      </w:r>
      <w:r w:rsidRPr="00E001C8">
        <w:rPr>
          <w:rFonts w:ascii="Times New Roman" w:eastAsia="Times New Roman" w:hAnsi="Times New Roman" w:cs="Times New Roman"/>
          <w:color w:val="000000"/>
          <w:kern w:val="0"/>
          <w:sz w:val="20"/>
          <w:szCs w:val="20"/>
          <w:vertAlign w:val="superscript"/>
          <w:lang w:val="en-GB" w:eastAsia="cs-CZ"/>
          <w14:ligatures w14:val="none"/>
        </w:rPr>
        <w:t>17</w:t>
      </w:r>
      <w:r w:rsidRPr="00E001C8">
        <w:rPr>
          <w:rFonts w:ascii="Times New Roman" w:eastAsia="Times New Roman" w:hAnsi="Times New Roman" w:cs="Times New Roman"/>
          <w:color w:val="000000"/>
          <w:kern w:val="0"/>
          <w:sz w:val="20"/>
          <w:szCs w:val="20"/>
          <w:lang w:val="en-GB" w:eastAsia="cs-CZ"/>
          <w14:ligatures w14:val="none"/>
        </w:rPr>
        <w:t>, A. A. Onitilo</w:t>
      </w:r>
      <w:r w:rsidRPr="00E001C8">
        <w:rPr>
          <w:rFonts w:ascii="Times New Roman" w:eastAsia="Times New Roman" w:hAnsi="Times New Roman" w:cs="Times New Roman"/>
          <w:color w:val="000000"/>
          <w:kern w:val="0"/>
          <w:sz w:val="20"/>
          <w:szCs w:val="20"/>
          <w:vertAlign w:val="superscript"/>
          <w:lang w:val="en-GB" w:eastAsia="cs-CZ"/>
          <w14:ligatures w14:val="none"/>
        </w:rPr>
        <w:t>18</w:t>
      </w:r>
      <w:r w:rsidRPr="00E001C8">
        <w:rPr>
          <w:rFonts w:ascii="Times New Roman" w:eastAsia="Times New Roman" w:hAnsi="Times New Roman" w:cs="Times New Roman"/>
          <w:color w:val="000000"/>
          <w:kern w:val="0"/>
          <w:sz w:val="20"/>
          <w:szCs w:val="20"/>
          <w:lang w:val="en-GB" w:eastAsia="cs-CZ"/>
          <w14:ligatures w14:val="none"/>
        </w:rPr>
        <w:t>, R. Paulus</w:t>
      </w:r>
      <w:r w:rsidRPr="00E001C8">
        <w:rPr>
          <w:rFonts w:ascii="Times New Roman" w:eastAsia="Times New Roman" w:hAnsi="Times New Roman" w:cs="Times New Roman"/>
          <w:color w:val="000000"/>
          <w:kern w:val="0"/>
          <w:sz w:val="20"/>
          <w:szCs w:val="20"/>
          <w:vertAlign w:val="superscript"/>
          <w:lang w:val="en-GB" w:eastAsia="cs-CZ"/>
          <w14:ligatures w14:val="none"/>
        </w:rPr>
        <w:t>19</w:t>
      </w:r>
      <w:r w:rsidRPr="00E001C8">
        <w:rPr>
          <w:rFonts w:ascii="Times New Roman" w:eastAsia="Times New Roman" w:hAnsi="Times New Roman" w:cs="Times New Roman"/>
          <w:color w:val="000000"/>
          <w:kern w:val="0"/>
          <w:sz w:val="20"/>
          <w:szCs w:val="20"/>
          <w:lang w:val="en-GB" w:eastAsia="cs-CZ"/>
          <w14:ligatures w14:val="none"/>
        </w:rPr>
        <w:t>, J. D. Bradley</w:t>
      </w:r>
      <w:r w:rsidRPr="00E001C8">
        <w:rPr>
          <w:rFonts w:ascii="Times New Roman" w:eastAsia="Times New Roman" w:hAnsi="Times New Roman" w:cs="Times New Roman"/>
          <w:color w:val="000000"/>
          <w:kern w:val="0"/>
          <w:sz w:val="20"/>
          <w:szCs w:val="20"/>
          <w:vertAlign w:val="superscript"/>
          <w:lang w:val="en-GB" w:eastAsia="cs-CZ"/>
          <w14:ligatures w14:val="none"/>
        </w:rPr>
        <w:t>20</w:t>
      </w:r>
      <w:r w:rsidRPr="00E001C8">
        <w:rPr>
          <w:rFonts w:ascii="Times New Roman" w:eastAsia="Times New Roman" w:hAnsi="Times New Roman" w:cs="Times New Roman"/>
          <w:color w:val="000000"/>
          <w:kern w:val="0"/>
          <w:sz w:val="20"/>
          <w:szCs w:val="20"/>
          <w:lang w:val="en-GB" w:eastAsia="cs-CZ"/>
          <w14:ligatures w14:val="none"/>
        </w:rPr>
        <w:t>, and D. W. Bruner</w:t>
      </w:r>
      <w:r w:rsidRPr="00E001C8">
        <w:rPr>
          <w:rFonts w:ascii="Times New Roman" w:eastAsia="Times New Roman" w:hAnsi="Times New Roman" w:cs="Times New Roman"/>
          <w:color w:val="000000"/>
          <w:kern w:val="0"/>
          <w:sz w:val="20"/>
          <w:szCs w:val="20"/>
          <w:vertAlign w:val="superscript"/>
          <w:lang w:val="en-GB" w:eastAsia="cs-CZ"/>
          <w14:ligatures w14:val="none"/>
        </w:rPr>
        <w:t>9</w:t>
      </w:r>
      <w:r w:rsidRPr="00E001C8">
        <w:rPr>
          <w:rFonts w:ascii="Times New Roman" w:eastAsia="Times New Roman" w:hAnsi="Times New Roman" w:cs="Times New Roman"/>
          <w:color w:val="000000"/>
          <w:kern w:val="0"/>
          <w:sz w:val="20"/>
          <w:szCs w:val="20"/>
          <w:lang w:val="en-GB" w:eastAsia="cs-CZ"/>
          <w14:ligatures w14:val="none"/>
        </w:rPr>
        <w:t>; </w:t>
      </w:r>
    </w:p>
    <w:p w14:paraId="1B72DCBD" w14:textId="77777777" w:rsidR="00E001C8" w:rsidRPr="00E001C8" w:rsidRDefault="00E001C8"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p>
    <w:p w14:paraId="199C8559" w14:textId="0631C49C" w:rsidR="00D83824" w:rsidRPr="00E001C8" w:rsidRDefault="00D83824" w:rsidP="00E001C8">
      <w:pPr>
        <w:spacing w:after="0" w:line="360" w:lineRule="auto"/>
        <w:rPr>
          <w:rFonts w:ascii="Helvetica Neue" w:eastAsia="Times New Roman" w:hAnsi="Helvetica Neue" w:cs="Times New Roman"/>
          <w:color w:val="000000"/>
          <w:kern w:val="0"/>
          <w:lang w:val="en-GB" w:eastAsia="cs-CZ"/>
          <w14:ligatures w14:val="none"/>
        </w:rPr>
      </w:pPr>
      <w:r w:rsidRPr="00E001C8">
        <w:rPr>
          <w:rFonts w:ascii="Times New Roman" w:eastAsia="Times New Roman" w:hAnsi="Times New Roman" w:cs="Times New Roman"/>
          <w:i/>
          <w:iCs/>
          <w:color w:val="000000"/>
          <w:kern w:val="0"/>
          <w:sz w:val="20"/>
          <w:szCs w:val="20"/>
          <w:vertAlign w:val="superscript"/>
          <w:lang w:val="en-GB" w:eastAsia="cs-CZ"/>
          <w14:ligatures w14:val="none"/>
        </w:rPr>
        <w:t>1</w:t>
      </w:r>
      <w:r w:rsidRPr="00E001C8">
        <w:rPr>
          <w:rFonts w:ascii="Times New Roman" w:eastAsia="Times New Roman" w:hAnsi="Times New Roman" w:cs="Times New Roman"/>
          <w:i/>
          <w:iCs/>
          <w:color w:val="000000"/>
          <w:kern w:val="0"/>
          <w:sz w:val="20"/>
          <w:szCs w:val="20"/>
          <w:lang w:val="en-GB" w:eastAsia="cs-CZ"/>
          <w14:ligatures w14:val="none"/>
        </w:rPr>
        <w:t>Henry Ford Cancer Institute, Detroit, MI, </w:t>
      </w:r>
      <w:r w:rsidRPr="00E001C8">
        <w:rPr>
          <w:rFonts w:ascii="Times New Roman" w:eastAsia="Times New Roman" w:hAnsi="Times New Roman" w:cs="Times New Roman"/>
          <w:i/>
          <w:iCs/>
          <w:color w:val="000000"/>
          <w:kern w:val="0"/>
          <w:sz w:val="20"/>
          <w:szCs w:val="20"/>
          <w:vertAlign w:val="superscript"/>
          <w:lang w:val="en-GB" w:eastAsia="cs-CZ"/>
          <w14:ligatures w14:val="none"/>
        </w:rPr>
        <w:t>2</w:t>
      </w:r>
      <w:r w:rsidRPr="00E001C8">
        <w:rPr>
          <w:rFonts w:ascii="Times New Roman" w:eastAsia="Times New Roman" w:hAnsi="Times New Roman" w:cs="Times New Roman"/>
          <w:i/>
          <w:iCs/>
          <w:color w:val="000000"/>
          <w:kern w:val="0"/>
          <w:sz w:val="20"/>
          <w:szCs w:val="20"/>
          <w:lang w:val="en-GB" w:eastAsia="cs-CZ"/>
          <w14:ligatures w14:val="none"/>
        </w:rPr>
        <w:t xml:space="preserve">NRG Oncology Statistics and Data Management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Philadelphia, PA, </w:t>
      </w:r>
      <w:r w:rsidRPr="00E001C8">
        <w:rPr>
          <w:rFonts w:ascii="Times New Roman" w:eastAsia="Times New Roman" w:hAnsi="Times New Roman" w:cs="Times New Roman"/>
          <w:i/>
          <w:iCs/>
          <w:color w:val="000000"/>
          <w:kern w:val="0"/>
          <w:sz w:val="20"/>
          <w:szCs w:val="20"/>
          <w:vertAlign w:val="superscript"/>
          <w:lang w:val="en-GB" w:eastAsia="cs-CZ"/>
          <w14:ligatures w14:val="none"/>
        </w:rPr>
        <w:t>3</w:t>
      </w:r>
      <w:r w:rsidRPr="00E001C8">
        <w:rPr>
          <w:rFonts w:ascii="Times New Roman" w:eastAsia="Times New Roman" w:hAnsi="Times New Roman" w:cs="Times New Roman"/>
          <w:i/>
          <w:iCs/>
          <w:color w:val="000000"/>
          <w:kern w:val="0"/>
          <w:sz w:val="20"/>
          <w:szCs w:val="20"/>
          <w:lang w:val="en-GB" w:eastAsia="cs-CZ"/>
          <w14:ligatures w14:val="none"/>
        </w:rPr>
        <w:t>Johns Hopkins University School of Medicine, Baltimore, MD, </w:t>
      </w:r>
      <w:r w:rsidRPr="00E001C8">
        <w:rPr>
          <w:rFonts w:ascii="Times New Roman" w:eastAsia="Times New Roman" w:hAnsi="Times New Roman" w:cs="Times New Roman"/>
          <w:i/>
          <w:iCs/>
          <w:color w:val="000000"/>
          <w:kern w:val="0"/>
          <w:sz w:val="20"/>
          <w:szCs w:val="20"/>
          <w:vertAlign w:val="superscript"/>
          <w:lang w:val="en-GB" w:eastAsia="cs-CZ"/>
          <w14:ligatures w14:val="none"/>
        </w:rPr>
        <w:t>4</w:t>
      </w:r>
      <w:r w:rsidRPr="00E001C8">
        <w:rPr>
          <w:rFonts w:ascii="Times New Roman" w:eastAsia="Times New Roman" w:hAnsi="Times New Roman" w:cs="Times New Roman"/>
          <w:i/>
          <w:iCs/>
          <w:color w:val="000000"/>
          <w:kern w:val="0"/>
          <w:sz w:val="20"/>
          <w:szCs w:val="20"/>
          <w:lang w:val="en-GB" w:eastAsia="cs-CZ"/>
          <w14:ligatures w14:val="none"/>
        </w:rPr>
        <w:t>City of Hope, Atlanta, GA, </w:t>
      </w:r>
      <w:r w:rsidRPr="00E001C8">
        <w:rPr>
          <w:rFonts w:ascii="Times New Roman" w:eastAsia="Times New Roman" w:hAnsi="Times New Roman" w:cs="Times New Roman"/>
          <w:i/>
          <w:iCs/>
          <w:color w:val="000000"/>
          <w:kern w:val="0"/>
          <w:sz w:val="20"/>
          <w:szCs w:val="20"/>
          <w:vertAlign w:val="superscript"/>
          <w:lang w:val="en-GB" w:eastAsia="cs-CZ"/>
          <w14:ligatures w14:val="none"/>
        </w:rPr>
        <w:t>5</w:t>
      </w:r>
      <w:r w:rsidRPr="00E001C8">
        <w:rPr>
          <w:rFonts w:ascii="Times New Roman" w:eastAsia="Times New Roman" w:hAnsi="Times New Roman" w:cs="Times New Roman"/>
          <w:i/>
          <w:iCs/>
          <w:color w:val="000000"/>
          <w:kern w:val="0"/>
          <w:sz w:val="20"/>
          <w:szCs w:val="20"/>
          <w:lang w:val="en-GB" w:eastAsia="cs-CZ"/>
          <w14:ligatures w14:val="none"/>
        </w:rPr>
        <w:t xml:space="preserve">Rush University Medical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Chicago, IL, </w:t>
      </w:r>
      <w:r w:rsidRPr="00E001C8">
        <w:rPr>
          <w:rFonts w:ascii="Times New Roman" w:eastAsia="Times New Roman" w:hAnsi="Times New Roman" w:cs="Times New Roman"/>
          <w:i/>
          <w:iCs/>
          <w:color w:val="000000"/>
          <w:kern w:val="0"/>
          <w:sz w:val="20"/>
          <w:szCs w:val="20"/>
          <w:vertAlign w:val="superscript"/>
          <w:lang w:val="en-GB" w:eastAsia="cs-CZ"/>
          <w14:ligatures w14:val="none"/>
        </w:rPr>
        <w:t>6</w:t>
      </w:r>
      <w:r w:rsidRPr="00E001C8">
        <w:rPr>
          <w:rFonts w:ascii="Times New Roman" w:eastAsia="Times New Roman" w:hAnsi="Times New Roman" w:cs="Times New Roman"/>
          <w:i/>
          <w:iCs/>
          <w:color w:val="000000"/>
          <w:kern w:val="0"/>
          <w:sz w:val="20"/>
          <w:szCs w:val="20"/>
          <w:lang w:val="en-GB" w:eastAsia="cs-CZ"/>
          <w14:ligatures w14:val="none"/>
        </w:rPr>
        <w:t>Rutgers Cancer Institute, New Brunswick, NJ, </w:t>
      </w:r>
      <w:r w:rsidRPr="00E001C8">
        <w:rPr>
          <w:rFonts w:ascii="Times New Roman" w:eastAsia="Times New Roman" w:hAnsi="Times New Roman" w:cs="Times New Roman"/>
          <w:i/>
          <w:iCs/>
          <w:color w:val="000000"/>
          <w:kern w:val="0"/>
          <w:sz w:val="20"/>
          <w:szCs w:val="20"/>
          <w:vertAlign w:val="superscript"/>
          <w:lang w:val="en-GB" w:eastAsia="cs-CZ"/>
          <w14:ligatures w14:val="none"/>
        </w:rPr>
        <w:t>7</w:t>
      </w:r>
      <w:r w:rsidRPr="00E001C8">
        <w:rPr>
          <w:rFonts w:ascii="Times New Roman" w:eastAsia="Times New Roman" w:hAnsi="Times New Roman" w:cs="Times New Roman"/>
          <w:i/>
          <w:iCs/>
          <w:color w:val="000000"/>
          <w:kern w:val="0"/>
          <w:sz w:val="20"/>
          <w:szCs w:val="20"/>
          <w:lang w:val="en-GB" w:eastAsia="cs-CZ"/>
          <w14:ligatures w14:val="none"/>
        </w:rPr>
        <w:t xml:space="preserve">Dana-Farber/Harvard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Boston, MA, </w:t>
      </w:r>
      <w:r w:rsidRPr="00E001C8">
        <w:rPr>
          <w:rFonts w:ascii="Times New Roman" w:eastAsia="Times New Roman" w:hAnsi="Times New Roman" w:cs="Times New Roman"/>
          <w:i/>
          <w:iCs/>
          <w:color w:val="000000"/>
          <w:kern w:val="0"/>
          <w:sz w:val="20"/>
          <w:szCs w:val="20"/>
          <w:vertAlign w:val="superscript"/>
          <w:lang w:val="en-GB" w:eastAsia="cs-CZ"/>
          <w14:ligatures w14:val="none"/>
        </w:rPr>
        <w:t>8</w:t>
      </w:r>
      <w:r w:rsidRPr="00E001C8">
        <w:rPr>
          <w:rFonts w:ascii="Times New Roman" w:eastAsia="Times New Roman" w:hAnsi="Times New Roman" w:cs="Times New Roman"/>
          <w:i/>
          <w:iCs/>
          <w:color w:val="000000"/>
          <w:kern w:val="0"/>
          <w:sz w:val="20"/>
          <w:szCs w:val="20"/>
          <w:lang w:val="en-GB" w:eastAsia="cs-CZ"/>
          <w14:ligatures w14:val="none"/>
        </w:rPr>
        <w:t>University of Maryland/</w:t>
      </w:r>
      <w:proofErr w:type="spellStart"/>
      <w:r w:rsidRPr="00E001C8">
        <w:rPr>
          <w:rFonts w:ascii="Times New Roman" w:eastAsia="Times New Roman" w:hAnsi="Times New Roman" w:cs="Times New Roman"/>
          <w:i/>
          <w:iCs/>
          <w:color w:val="000000"/>
          <w:kern w:val="0"/>
          <w:sz w:val="20"/>
          <w:szCs w:val="20"/>
          <w:lang w:val="en-GB" w:eastAsia="cs-CZ"/>
          <w14:ligatures w14:val="none"/>
        </w:rPr>
        <w:t>Greenebaum</w:t>
      </w:r>
      <w:proofErr w:type="spellEnd"/>
      <w:r w:rsidRPr="00E001C8">
        <w:rPr>
          <w:rFonts w:ascii="Times New Roman" w:eastAsia="Times New Roman" w:hAnsi="Times New Roman" w:cs="Times New Roman"/>
          <w:i/>
          <w:iCs/>
          <w:color w:val="000000"/>
          <w:kern w:val="0"/>
          <w:sz w:val="20"/>
          <w:szCs w:val="20"/>
          <w:lang w:val="en-GB" w:eastAsia="cs-CZ"/>
          <w14:ligatures w14:val="none"/>
        </w:rPr>
        <w:t xml:space="preserve">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Baltimore, MD, </w:t>
      </w:r>
      <w:r w:rsidRPr="00E001C8">
        <w:rPr>
          <w:rFonts w:ascii="Times New Roman" w:eastAsia="Times New Roman" w:hAnsi="Times New Roman" w:cs="Times New Roman"/>
          <w:i/>
          <w:iCs/>
          <w:color w:val="000000"/>
          <w:kern w:val="0"/>
          <w:sz w:val="20"/>
          <w:szCs w:val="20"/>
          <w:vertAlign w:val="superscript"/>
          <w:lang w:val="en-GB" w:eastAsia="cs-CZ"/>
          <w14:ligatures w14:val="none"/>
        </w:rPr>
        <w:t>9</w:t>
      </w:r>
      <w:r w:rsidRPr="00E001C8">
        <w:rPr>
          <w:rFonts w:ascii="Times New Roman" w:eastAsia="Times New Roman" w:hAnsi="Times New Roman" w:cs="Times New Roman"/>
          <w:i/>
          <w:iCs/>
          <w:color w:val="000000"/>
          <w:kern w:val="0"/>
          <w:sz w:val="20"/>
          <w:szCs w:val="20"/>
          <w:lang w:val="en-GB" w:eastAsia="cs-CZ"/>
          <w14:ligatures w14:val="none"/>
        </w:rPr>
        <w:t>Emory University Hospital/Winship Cancer Institute, Atlanta, GA, </w:t>
      </w:r>
      <w:r w:rsidRPr="00E001C8">
        <w:rPr>
          <w:rFonts w:ascii="Times New Roman" w:eastAsia="Times New Roman" w:hAnsi="Times New Roman" w:cs="Times New Roman"/>
          <w:i/>
          <w:iCs/>
          <w:color w:val="000000"/>
          <w:kern w:val="0"/>
          <w:sz w:val="20"/>
          <w:szCs w:val="20"/>
          <w:vertAlign w:val="superscript"/>
          <w:lang w:val="en-GB" w:eastAsia="cs-CZ"/>
          <w14:ligatures w14:val="none"/>
        </w:rPr>
        <w:t>10</w:t>
      </w:r>
      <w:r w:rsidRPr="00E001C8">
        <w:rPr>
          <w:rFonts w:ascii="Times New Roman" w:eastAsia="Times New Roman" w:hAnsi="Times New Roman" w:cs="Times New Roman"/>
          <w:i/>
          <w:iCs/>
          <w:color w:val="000000"/>
          <w:kern w:val="0"/>
          <w:sz w:val="20"/>
          <w:szCs w:val="20"/>
          <w:lang w:val="en-GB" w:eastAsia="cs-CZ"/>
          <w14:ligatures w14:val="none"/>
        </w:rPr>
        <w:t>Hokkaido University, Sapporo, Japan, </w:t>
      </w:r>
      <w:r w:rsidRPr="00E001C8">
        <w:rPr>
          <w:rFonts w:ascii="Times New Roman" w:eastAsia="Times New Roman" w:hAnsi="Times New Roman" w:cs="Times New Roman"/>
          <w:i/>
          <w:iCs/>
          <w:color w:val="000000"/>
          <w:kern w:val="0"/>
          <w:sz w:val="20"/>
          <w:szCs w:val="20"/>
          <w:vertAlign w:val="superscript"/>
          <w:lang w:val="en-GB" w:eastAsia="cs-CZ"/>
          <w14:ligatures w14:val="none"/>
        </w:rPr>
        <w:t>11</w:t>
      </w:r>
      <w:r w:rsidRPr="00E001C8">
        <w:rPr>
          <w:rFonts w:ascii="Times New Roman" w:eastAsia="Times New Roman" w:hAnsi="Times New Roman" w:cs="Times New Roman"/>
          <w:i/>
          <w:iCs/>
          <w:color w:val="000000"/>
          <w:kern w:val="0"/>
          <w:sz w:val="20"/>
          <w:szCs w:val="20"/>
          <w:lang w:val="en-GB" w:eastAsia="cs-CZ"/>
          <w14:ligatures w14:val="none"/>
        </w:rPr>
        <w:t xml:space="preserve">Heartland NCORP - Missouri Baptist Medical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St. Louis, MO, </w:t>
      </w:r>
      <w:r w:rsidRPr="00E001C8">
        <w:rPr>
          <w:rFonts w:ascii="Times New Roman" w:eastAsia="Times New Roman" w:hAnsi="Times New Roman" w:cs="Times New Roman"/>
          <w:i/>
          <w:iCs/>
          <w:color w:val="000000"/>
          <w:kern w:val="0"/>
          <w:sz w:val="20"/>
          <w:szCs w:val="20"/>
          <w:vertAlign w:val="superscript"/>
          <w:lang w:val="en-GB" w:eastAsia="cs-CZ"/>
          <w14:ligatures w14:val="none"/>
        </w:rPr>
        <w:t>12</w:t>
      </w:r>
      <w:r w:rsidRPr="00E001C8">
        <w:rPr>
          <w:rFonts w:ascii="Times New Roman" w:eastAsia="Times New Roman" w:hAnsi="Times New Roman" w:cs="Times New Roman"/>
          <w:i/>
          <w:iCs/>
          <w:color w:val="000000"/>
          <w:kern w:val="0"/>
          <w:sz w:val="20"/>
          <w:szCs w:val="20"/>
          <w:lang w:val="en-GB" w:eastAsia="cs-CZ"/>
          <w14:ligatures w14:val="none"/>
        </w:rPr>
        <w:t xml:space="preserve">University Hospitals Seidman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Case Western Reserve University, Cleveland, OH, </w:t>
      </w:r>
      <w:r w:rsidRPr="00E001C8">
        <w:rPr>
          <w:rFonts w:ascii="Times New Roman" w:eastAsia="Times New Roman" w:hAnsi="Times New Roman" w:cs="Times New Roman"/>
          <w:i/>
          <w:iCs/>
          <w:color w:val="000000"/>
          <w:kern w:val="0"/>
          <w:sz w:val="20"/>
          <w:szCs w:val="20"/>
          <w:vertAlign w:val="superscript"/>
          <w:lang w:val="en-GB" w:eastAsia="cs-CZ"/>
          <w14:ligatures w14:val="none"/>
        </w:rPr>
        <w:t>13</w:t>
      </w:r>
      <w:r w:rsidRPr="00E001C8">
        <w:rPr>
          <w:rFonts w:ascii="Times New Roman" w:eastAsia="Times New Roman" w:hAnsi="Times New Roman" w:cs="Times New Roman"/>
          <w:i/>
          <w:iCs/>
          <w:color w:val="000000"/>
          <w:kern w:val="0"/>
          <w:sz w:val="20"/>
          <w:szCs w:val="20"/>
          <w:lang w:val="en-GB" w:eastAsia="cs-CZ"/>
          <w14:ligatures w14:val="none"/>
        </w:rPr>
        <w:t xml:space="preserve">Trinity Health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Ann Arbor, MI, </w:t>
      </w:r>
      <w:r w:rsidRPr="00E001C8">
        <w:rPr>
          <w:rFonts w:ascii="Times New Roman" w:eastAsia="Times New Roman" w:hAnsi="Times New Roman" w:cs="Times New Roman"/>
          <w:i/>
          <w:iCs/>
          <w:color w:val="000000"/>
          <w:kern w:val="0"/>
          <w:sz w:val="20"/>
          <w:szCs w:val="20"/>
          <w:vertAlign w:val="superscript"/>
          <w:lang w:val="en-GB" w:eastAsia="cs-CZ"/>
          <w14:ligatures w14:val="none"/>
        </w:rPr>
        <w:t>14</w:t>
      </w:r>
      <w:r w:rsidRPr="00E001C8">
        <w:rPr>
          <w:rFonts w:ascii="Times New Roman" w:eastAsia="Times New Roman" w:hAnsi="Times New Roman" w:cs="Times New Roman"/>
          <w:i/>
          <w:iCs/>
          <w:color w:val="000000"/>
          <w:kern w:val="0"/>
          <w:sz w:val="20"/>
          <w:szCs w:val="20"/>
          <w:lang w:val="en-GB" w:eastAsia="cs-CZ"/>
          <w14:ligatures w14:val="none"/>
        </w:rPr>
        <w:t xml:space="preserve">Ohio State University Comprehensive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Columbus, OH, </w:t>
      </w:r>
      <w:r w:rsidRPr="00E001C8">
        <w:rPr>
          <w:rFonts w:ascii="Times New Roman" w:eastAsia="Times New Roman" w:hAnsi="Times New Roman" w:cs="Times New Roman"/>
          <w:i/>
          <w:iCs/>
          <w:color w:val="000000"/>
          <w:kern w:val="0"/>
          <w:sz w:val="20"/>
          <w:szCs w:val="20"/>
          <w:vertAlign w:val="superscript"/>
          <w:lang w:val="en-GB" w:eastAsia="cs-CZ"/>
          <w14:ligatures w14:val="none"/>
        </w:rPr>
        <w:t>15</w:t>
      </w:r>
      <w:r w:rsidRPr="00E001C8">
        <w:rPr>
          <w:rFonts w:ascii="Times New Roman" w:eastAsia="Times New Roman" w:hAnsi="Times New Roman" w:cs="Times New Roman"/>
          <w:i/>
          <w:iCs/>
          <w:color w:val="000000"/>
          <w:kern w:val="0"/>
          <w:sz w:val="20"/>
          <w:szCs w:val="20"/>
          <w:lang w:val="en-GB" w:eastAsia="cs-CZ"/>
          <w14:ligatures w14:val="none"/>
        </w:rPr>
        <w:t xml:space="preserve">MD Anderson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Houston, TX, </w:t>
      </w:r>
      <w:r w:rsidRPr="00E001C8">
        <w:rPr>
          <w:rFonts w:ascii="Times New Roman" w:eastAsia="Times New Roman" w:hAnsi="Times New Roman" w:cs="Times New Roman"/>
          <w:i/>
          <w:iCs/>
          <w:color w:val="000000"/>
          <w:kern w:val="0"/>
          <w:sz w:val="20"/>
          <w:szCs w:val="20"/>
          <w:vertAlign w:val="superscript"/>
          <w:lang w:val="en-GB" w:eastAsia="cs-CZ"/>
          <w14:ligatures w14:val="none"/>
        </w:rPr>
        <w:t>16</w:t>
      </w:r>
      <w:r w:rsidRPr="00E001C8">
        <w:rPr>
          <w:rFonts w:ascii="Times New Roman" w:eastAsia="Times New Roman" w:hAnsi="Times New Roman" w:cs="Times New Roman"/>
          <w:i/>
          <w:iCs/>
          <w:color w:val="000000"/>
          <w:kern w:val="0"/>
          <w:sz w:val="20"/>
          <w:szCs w:val="20"/>
          <w:lang w:val="en-GB" w:eastAsia="cs-CZ"/>
          <w14:ligatures w14:val="none"/>
        </w:rPr>
        <w:t xml:space="preserve">First Health of the Carolinas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Pinehurst, NC, </w:t>
      </w:r>
      <w:r w:rsidRPr="00E001C8">
        <w:rPr>
          <w:rFonts w:ascii="Times New Roman" w:eastAsia="Times New Roman" w:hAnsi="Times New Roman" w:cs="Times New Roman"/>
          <w:i/>
          <w:iCs/>
          <w:color w:val="000000"/>
          <w:kern w:val="0"/>
          <w:sz w:val="20"/>
          <w:szCs w:val="20"/>
          <w:vertAlign w:val="superscript"/>
          <w:lang w:val="en-GB" w:eastAsia="cs-CZ"/>
          <w14:ligatures w14:val="none"/>
        </w:rPr>
        <w:t>17</w:t>
      </w:r>
      <w:r w:rsidRPr="00E001C8">
        <w:rPr>
          <w:rFonts w:ascii="Times New Roman" w:eastAsia="Times New Roman" w:hAnsi="Times New Roman" w:cs="Times New Roman"/>
          <w:i/>
          <w:iCs/>
          <w:color w:val="000000"/>
          <w:kern w:val="0"/>
          <w:sz w:val="20"/>
          <w:szCs w:val="20"/>
          <w:lang w:val="en-GB" w:eastAsia="cs-CZ"/>
          <w14:ligatures w14:val="none"/>
        </w:rPr>
        <w:t>Miami Cancer Institute, Baptist Health South Florida, Miami, FL, </w:t>
      </w:r>
      <w:r w:rsidRPr="00E001C8">
        <w:rPr>
          <w:rFonts w:ascii="Times New Roman" w:eastAsia="Times New Roman" w:hAnsi="Times New Roman" w:cs="Times New Roman"/>
          <w:i/>
          <w:iCs/>
          <w:color w:val="000000"/>
          <w:kern w:val="0"/>
          <w:sz w:val="20"/>
          <w:szCs w:val="20"/>
          <w:vertAlign w:val="superscript"/>
          <w:lang w:val="en-GB" w:eastAsia="cs-CZ"/>
          <w14:ligatures w14:val="none"/>
        </w:rPr>
        <w:t>18</w:t>
      </w:r>
      <w:r w:rsidRPr="00E001C8">
        <w:rPr>
          <w:rFonts w:ascii="Times New Roman" w:eastAsia="Times New Roman" w:hAnsi="Times New Roman" w:cs="Times New Roman"/>
          <w:i/>
          <w:iCs/>
          <w:color w:val="000000"/>
          <w:kern w:val="0"/>
          <w:sz w:val="20"/>
          <w:szCs w:val="20"/>
          <w:lang w:val="en-GB" w:eastAsia="cs-CZ"/>
          <w14:ligatures w14:val="none"/>
        </w:rPr>
        <w:t xml:space="preserve">Marshfield Medical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xml:space="preserve"> - Weston, Weston, WI, </w:t>
      </w:r>
      <w:r w:rsidRPr="00E001C8">
        <w:rPr>
          <w:rFonts w:ascii="Times New Roman" w:eastAsia="Times New Roman" w:hAnsi="Times New Roman" w:cs="Times New Roman"/>
          <w:i/>
          <w:iCs/>
          <w:color w:val="000000"/>
          <w:kern w:val="0"/>
          <w:sz w:val="20"/>
          <w:szCs w:val="20"/>
          <w:vertAlign w:val="superscript"/>
          <w:lang w:val="en-GB" w:eastAsia="cs-CZ"/>
          <w14:ligatures w14:val="none"/>
        </w:rPr>
        <w:t>19</w:t>
      </w:r>
      <w:r w:rsidRPr="00E001C8">
        <w:rPr>
          <w:rFonts w:ascii="Times New Roman" w:eastAsia="Times New Roman" w:hAnsi="Times New Roman" w:cs="Times New Roman"/>
          <w:i/>
          <w:iCs/>
          <w:color w:val="000000"/>
          <w:kern w:val="0"/>
          <w:sz w:val="20"/>
          <w:szCs w:val="20"/>
          <w:lang w:val="en-GB" w:eastAsia="cs-CZ"/>
          <w14:ligatures w14:val="none"/>
        </w:rPr>
        <w:t xml:space="preserve">The American College of Radiology, </w:t>
      </w:r>
      <w:proofErr w:type="spellStart"/>
      <w:r w:rsidRPr="00E001C8">
        <w:rPr>
          <w:rFonts w:ascii="Times New Roman" w:eastAsia="Times New Roman" w:hAnsi="Times New Roman" w:cs="Times New Roman"/>
          <w:i/>
          <w:iCs/>
          <w:color w:val="000000"/>
          <w:kern w:val="0"/>
          <w:sz w:val="20"/>
          <w:szCs w:val="20"/>
          <w:lang w:val="en-GB" w:eastAsia="cs-CZ"/>
          <w14:ligatures w14:val="none"/>
        </w:rPr>
        <w:t>Philidelphia</w:t>
      </w:r>
      <w:proofErr w:type="spellEnd"/>
      <w:r w:rsidRPr="00E001C8">
        <w:rPr>
          <w:rFonts w:ascii="Times New Roman" w:eastAsia="Times New Roman" w:hAnsi="Times New Roman" w:cs="Times New Roman"/>
          <w:i/>
          <w:iCs/>
          <w:color w:val="000000"/>
          <w:kern w:val="0"/>
          <w:sz w:val="20"/>
          <w:szCs w:val="20"/>
          <w:lang w:val="en-GB" w:eastAsia="cs-CZ"/>
          <w14:ligatures w14:val="none"/>
        </w:rPr>
        <w:t>, PA, </w:t>
      </w:r>
      <w:r w:rsidRPr="00E001C8">
        <w:rPr>
          <w:rFonts w:ascii="Times New Roman" w:eastAsia="Times New Roman" w:hAnsi="Times New Roman" w:cs="Times New Roman"/>
          <w:i/>
          <w:iCs/>
          <w:color w:val="000000"/>
          <w:kern w:val="0"/>
          <w:sz w:val="20"/>
          <w:szCs w:val="20"/>
          <w:vertAlign w:val="superscript"/>
          <w:lang w:val="en-GB" w:eastAsia="cs-CZ"/>
          <w14:ligatures w14:val="none"/>
        </w:rPr>
        <w:t>20</w:t>
      </w:r>
      <w:r w:rsidRPr="00E001C8">
        <w:rPr>
          <w:rFonts w:ascii="Times New Roman" w:eastAsia="Times New Roman" w:hAnsi="Times New Roman" w:cs="Times New Roman"/>
          <w:i/>
          <w:iCs/>
          <w:color w:val="000000"/>
          <w:kern w:val="0"/>
          <w:sz w:val="20"/>
          <w:szCs w:val="20"/>
          <w:lang w:val="en-GB" w:eastAsia="cs-CZ"/>
          <w14:ligatures w14:val="none"/>
        </w:rPr>
        <w:t xml:space="preserve">University of Pennsylvania/Abramson Cancer </w:t>
      </w:r>
      <w:proofErr w:type="spellStart"/>
      <w:r w:rsidRPr="00E001C8">
        <w:rPr>
          <w:rFonts w:ascii="Times New Roman" w:eastAsia="Times New Roman" w:hAnsi="Times New Roman" w:cs="Times New Roman"/>
          <w:i/>
          <w:iCs/>
          <w:color w:val="000000"/>
          <w:kern w:val="0"/>
          <w:sz w:val="20"/>
          <w:szCs w:val="20"/>
          <w:lang w:val="en-GB" w:eastAsia="cs-CZ"/>
          <w14:ligatures w14:val="none"/>
        </w:rPr>
        <w:t>Center</w:t>
      </w:r>
      <w:proofErr w:type="spellEnd"/>
      <w:r w:rsidRPr="00E001C8">
        <w:rPr>
          <w:rFonts w:ascii="Times New Roman" w:eastAsia="Times New Roman" w:hAnsi="Times New Roman" w:cs="Times New Roman"/>
          <w:i/>
          <w:iCs/>
          <w:color w:val="000000"/>
          <w:kern w:val="0"/>
          <w:sz w:val="20"/>
          <w:szCs w:val="20"/>
          <w:lang w:val="en-GB" w:eastAsia="cs-CZ"/>
          <w14:ligatures w14:val="none"/>
        </w:rPr>
        <w:t>, Philadelphia, PA</w:t>
      </w:r>
      <w:r w:rsidRPr="00E001C8">
        <w:rPr>
          <w:rFonts w:ascii="Times New Roman" w:eastAsia="Times New Roman" w:hAnsi="Times New Roman" w:cs="Times New Roman"/>
          <w:color w:val="000000"/>
          <w:kern w:val="0"/>
          <w:sz w:val="20"/>
          <w:szCs w:val="20"/>
          <w:lang w:val="en-GB" w:eastAsia="cs-CZ"/>
          <w14:ligatures w14:val="none"/>
        </w:rPr>
        <w:br/>
      </w:r>
    </w:p>
    <w:p w14:paraId="24B46CF1" w14:textId="77777777" w:rsidR="00D83824" w:rsidRPr="00E001C8" w:rsidRDefault="00D83824"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r w:rsidRPr="00E001C8">
        <w:rPr>
          <w:rFonts w:ascii="Times New Roman" w:eastAsia="Times New Roman" w:hAnsi="Times New Roman" w:cs="Times New Roman"/>
          <w:b/>
          <w:bCs/>
          <w:color w:val="000000"/>
          <w:kern w:val="0"/>
          <w:sz w:val="20"/>
          <w:szCs w:val="20"/>
          <w:lang w:val="en-GB" w:eastAsia="cs-CZ"/>
          <w14:ligatures w14:val="none"/>
        </w:rPr>
        <w:t>Purpose/Objective(s): </w:t>
      </w:r>
      <w:r w:rsidRPr="00E001C8">
        <w:rPr>
          <w:rFonts w:ascii="Times New Roman" w:eastAsia="Times New Roman" w:hAnsi="Times New Roman" w:cs="Times New Roman"/>
          <w:color w:val="000000"/>
          <w:kern w:val="0"/>
          <w:sz w:val="20"/>
          <w:szCs w:val="20"/>
          <w:lang w:val="en-GB" w:eastAsia="cs-CZ"/>
          <w14:ligatures w14:val="none"/>
        </w:rPr>
        <w:t xml:space="preserve">While NRG-LU005 showed no overall survival (OS) advantage with the addition of immunotherapy (IO) to CRT, it found a median OS improvement for BID vs </w:t>
      </w:r>
      <w:proofErr w:type="spellStart"/>
      <w:r w:rsidRPr="00E001C8">
        <w:rPr>
          <w:rFonts w:ascii="Times New Roman" w:eastAsia="Times New Roman" w:hAnsi="Times New Roman" w:cs="Times New Roman"/>
          <w:color w:val="000000"/>
          <w:kern w:val="0"/>
          <w:sz w:val="20"/>
          <w:szCs w:val="20"/>
          <w:lang w:val="en-GB" w:eastAsia="cs-CZ"/>
          <w14:ligatures w14:val="none"/>
        </w:rPr>
        <w:t>qday</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RT (35.4 vs 28.3 months). This planned analysis assessed longitudinal </w:t>
      </w:r>
      <w:proofErr w:type="spellStart"/>
      <w:r w:rsidRPr="00E001C8">
        <w:rPr>
          <w:rFonts w:ascii="Times New Roman" w:eastAsia="Times New Roman" w:hAnsi="Times New Roman" w:cs="Times New Roman"/>
          <w:color w:val="000000"/>
          <w:kern w:val="0"/>
          <w:sz w:val="20"/>
          <w:szCs w:val="20"/>
          <w:lang w:val="en-GB" w:eastAsia="cs-CZ"/>
          <w14:ligatures w14:val="none"/>
        </w:rPr>
        <w:t>PROs.</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The pre-specified hypothesis was that clinically meaningful decline (CMD) in long-term PROs (at 15+ months after CRT) would be lower with IO, as measured by the Functional Assessment of Cancer Therapy – Trial Outcome Index (FACT-TOI).</w:t>
      </w:r>
    </w:p>
    <w:p w14:paraId="38C42993" w14:textId="77777777" w:rsidR="00D83824" w:rsidRPr="00E001C8" w:rsidRDefault="00D83824"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r w:rsidRPr="00E001C8">
        <w:rPr>
          <w:rFonts w:ascii="Times New Roman" w:eastAsia="Times New Roman" w:hAnsi="Times New Roman" w:cs="Times New Roman"/>
          <w:b/>
          <w:bCs/>
          <w:color w:val="000000"/>
          <w:kern w:val="0"/>
          <w:sz w:val="20"/>
          <w:szCs w:val="20"/>
          <w:lang w:val="en-GB" w:eastAsia="cs-CZ"/>
          <w14:ligatures w14:val="none"/>
        </w:rPr>
        <w:t>Materials/Methods: </w:t>
      </w:r>
      <w:r w:rsidRPr="00E001C8">
        <w:rPr>
          <w:rFonts w:ascii="Times New Roman" w:eastAsia="Times New Roman" w:hAnsi="Times New Roman" w:cs="Times New Roman"/>
          <w:color w:val="000000"/>
          <w:kern w:val="0"/>
          <w:sz w:val="20"/>
          <w:szCs w:val="20"/>
          <w:lang w:val="en-GB" w:eastAsia="cs-CZ"/>
          <w14:ligatures w14:val="none"/>
        </w:rPr>
        <w:t xml:space="preserve">Patients (N=544) were randomized to standard CRT (platinum/etoposide q3 weeks x 4 cycles + thoracic RT [45 </w:t>
      </w:r>
      <w:proofErr w:type="spellStart"/>
      <w:r w:rsidRPr="00E001C8">
        <w:rPr>
          <w:rFonts w:ascii="Times New Roman" w:eastAsia="Times New Roman" w:hAnsi="Times New Roman" w:cs="Times New Roman"/>
          <w:color w:val="000000"/>
          <w:kern w:val="0"/>
          <w:sz w:val="20"/>
          <w:szCs w:val="20"/>
          <w:lang w:val="en-GB" w:eastAsia="cs-CZ"/>
          <w14:ligatures w14:val="none"/>
        </w:rPr>
        <w:t>Gy</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BID or 66 </w:t>
      </w:r>
      <w:proofErr w:type="spellStart"/>
      <w:r w:rsidRPr="00E001C8">
        <w:rPr>
          <w:rFonts w:ascii="Times New Roman" w:eastAsia="Times New Roman" w:hAnsi="Times New Roman" w:cs="Times New Roman"/>
          <w:color w:val="000000"/>
          <w:kern w:val="0"/>
          <w:sz w:val="20"/>
          <w:szCs w:val="20"/>
          <w:lang w:val="en-GB" w:eastAsia="cs-CZ"/>
          <w14:ligatures w14:val="none"/>
        </w:rPr>
        <w:t>Gy</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daily] starting @ cycle 2 of chemo) +/- </w:t>
      </w:r>
      <w:proofErr w:type="spellStart"/>
      <w:r w:rsidRPr="00E001C8">
        <w:rPr>
          <w:rFonts w:ascii="Times New Roman" w:eastAsia="Times New Roman" w:hAnsi="Times New Roman" w:cs="Times New Roman"/>
          <w:color w:val="000000"/>
          <w:kern w:val="0"/>
          <w:sz w:val="20"/>
          <w:szCs w:val="20"/>
          <w:lang w:val="en-GB" w:eastAsia="cs-CZ"/>
          <w14:ligatures w14:val="none"/>
        </w:rPr>
        <w:t>atezolizumab</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q3 weeks x 1 year starting @ cycle 2 of chemo. Stratification factors (SFs) included RT schedule (BID vs daily), chemo type (cisplatin vs carboplatin), sex, and ECOG performance status (PS). PROs included validated instruments: FACT-TOI, EQ-5D-5L (for Quality Adjusted Survival [QAS]), and PROMIS-Fatigue, administered at baseline, end of CRT, and at 3, 6, 15, and 21 months post-CRT. CMD in FACT-TOI was defined as a =</w:t>
      </w:r>
      <w:proofErr w:type="gramStart"/>
      <w:r w:rsidRPr="00E001C8">
        <w:rPr>
          <w:rFonts w:ascii="Times New Roman" w:eastAsia="Times New Roman" w:hAnsi="Times New Roman" w:cs="Times New Roman"/>
          <w:color w:val="000000"/>
          <w:kern w:val="0"/>
          <w:sz w:val="20"/>
          <w:szCs w:val="20"/>
          <w:lang w:val="en-GB" w:eastAsia="cs-CZ"/>
          <w14:ligatures w14:val="none"/>
        </w:rPr>
        <w:t>5 point</w:t>
      </w:r>
      <w:proofErr w:type="gramEnd"/>
      <w:r w:rsidRPr="00E001C8">
        <w:rPr>
          <w:rFonts w:ascii="Times New Roman" w:eastAsia="Times New Roman" w:hAnsi="Times New Roman" w:cs="Times New Roman"/>
          <w:color w:val="000000"/>
          <w:kern w:val="0"/>
          <w:sz w:val="20"/>
          <w:szCs w:val="20"/>
          <w:lang w:val="en-GB" w:eastAsia="cs-CZ"/>
          <w14:ligatures w14:val="none"/>
        </w:rPr>
        <w:t xml:space="preserve"> decline from baseline. QAS was estimated using EQ-5D-5L index scores and restricted mean survival. CMD and longitudinal trends were evaluated; multivariable logistic regression analysis (MVA) adjusted for treatment arm, SFs, and baseline FACT-TOI.</w:t>
      </w:r>
    </w:p>
    <w:p w14:paraId="587BC5F1" w14:textId="77777777" w:rsidR="00D83824" w:rsidRPr="00E001C8" w:rsidRDefault="00D83824"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r w:rsidRPr="00E001C8">
        <w:rPr>
          <w:rFonts w:ascii="Times New Roman" w:eastAsia="Times New Roman" w:hAnsi="Times New Roman" w:cs="Times New Roman"/>
          <w:b/>
          <w:bCs/>
          <w:color w:val="000000"/>
          <w:kern w:val="0"/>
          <w:sz w:val="20"/>
          <w:szCs w:val="20"/>
          <w:lang w:val="en-GB" w:eastAsia="cs-CZ"/>
          <w14:ligatures w14:val="none"/>
        </w:rPr>
        <w:t>Results: </w:t>
      </w:r>
      <w:r w:rsidRPr="00E001C8">
        <w:rPr>
          <w:rFonts w:ascii="Times New Roman" w:eastAsia="Times New Roman" w:hAnsi="Times New Roman" w:cs="Times New Roman"/>
          <w:color w:val="000000"/>
          <w:kern w:val="0"/>
          <w:sz w:val="20"/>
          <w:szCs w:val="20"/>
          <w:lang w:val="en-GB" w:eastAsia="cs-CZ"/>
          <w14:ligatures w14:val="none"/>
        </w:rPr>
        <w:t>PRO compliance exceeded 85% at baseline and stabilized at 60-68% through 21 months. Higher completion correlated with better baseline PS and pulmonary function. FACT-TOI declined on both arms during CRT, but improved by 3 months and remained stable or exceeded baseline by 6-21 months. While FACT-TOI changes from baseline were similar at 15 months on both arms, fewer patients on the IO arm had CMD (25% vs. 38%) at 21 months.</w:t>
      </w:r>
      <w:r w:rsidRPr="00E001C8">
        <w:rPr>
          <w:rFonts w:ascii="Times New Roman" w:eastAsia="Times New Roman" w:hAnsi="Times New Roman" w:cs="Times New Roman"/>
          <w:b/>
          <w:bCs/>
          <w:color w:val="000000"/>
          <w:kern w:val="0"/>
          <w:sz w:val="20"/>
          <w:szCs w:val="20"/>
          <w:lang w:val="en-GB" w:eastAsia="cs-CZ"/>
          <w14:ligatures w14:val="none"/>
        </w:rPr>
        <w:t> </w:t>
      </w:r>
      <w:r w:rsidRPr="00E001C8">
        <w:rPr>
          <w:rFonts w:ascii="Times New Roman" w:eastAsia="Times New Roman" w:hAnsi="Times New Roman" w:cs="Times New Roman"/>
          <w:color w:val="000000"/>
          <w:kern w:val="0"/>
          <w:sz w:val="20"/>
          <w:szCs w:val="20"/>
          <w:lang w:val="en-GB" w:eastAsia="cs-CZ"/>
          <w14:ligatures w14:val="none"/>
        </w:rPr>
        <w:t xml:space="preserve">EQ-5D-5L showed similar QAS in both arms. PROMIS-fatigue showed no increased fatigue with IO. ~50% of all patients received BID RT, which was associated with better QOL than </w:t>
      </w:r>
      <w:proofErr w:type="spellStart"/>
      <w:r w:rsidRPr="00E001C8">
        <w:rPr>
          <w:rFonts w:ascii="Times New Roman" w:eastAsia="Times New Roman" w:hAnsi="Times New Roman" w:cs="Times New Roman"/>
          <w:color w:val="000000"/>
          <w:kern w:val="0"/>
          <w:sz w:val="20"/>
          <w:szCs w:val="20"/>
          <w:lang w:val="en-GB" w:eastAsia="cs-CZ"/>
          <w14:ligatures w14:val="none"/>
        </w:rPr>
        <w:t>qday</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RT across all </w:t>
      </w:r>
      <w:r w:rsidRPr="00E001C8">
        <w:rPr>
          <w:rFonts w:ascii="Times New Roman" w:eastAsia="Times New Roman" w:hAnsi="Times New Roman" w:cs="Times New Roman"/>
          <w:color w:val="000000"/>
          <w:kern w:val="0"/>
          <w:sz w:val="20"/>
          <w:szCs w:val="20"/>
          <w:lang w:val="en-GB" w:eastAsia="cs-CZ"/>
          <w14:ligatures w14:val="none"/>
        </w:rPr>
        <w:lastRenderedPageBreak/>
        <w:t>timepoints, including significantly lower CMD at end of CRT (36% vs 60%), 15 months (28% vs 41%) and 21 months (22% vs 39%). On MVA, significant predictors of lower CMD (in addition to baseline FACT-TOI) included BID RT (at end of CRT, 15, 21 months), cisplatin (at 15 months), and IO (at 21 months).</w:t>
      </w:r>
    </w:p>
    <w:p w14:paraId="1F658AB7" w14:textId="77777777" w:rsidR="00D83824" w:rsidRPr="00E001C8" w:rsidRDefault="00D83824" w:rsidP="00E001C8">
      <w:pPr>
        <w:spacing w:after="0" w:line="360" w:lineRule="auto"/>
        <w:rPr>
          <w:rFonts w:ascii="Times New Roman" w:eastAsia="Times New Roman" w:hAnsi="Times New Roman" w:cs="Times New Roman"/>
          <w:color w:val="000000"/>
          <w:kern w:val="0"/>
          <w:sz w:val="20"/>
          <w:szCs w:val="20"/>
          <w:lang w:val="en-GB" w:eastAsia="cs-CZ"/>
          <w14:ligatures w14:val="none"/>
        </w:rPr>
      </w:pPr>
      <w:r w:rsidRPr="00E001C8">
        <w:rPr>
          <w:rFonts w:ascii="Times New Roman" w:eastAsia="Times New Roman" w:hAnsi="Times New Roman" w:cs="Times New Roman"/>
          <w:b/>
          <w:bCs/>
          <w:color w:val="000000"/>
          <w:kern w:val="0"/>
          <w:sz w:val="20"/>
          <w:szCs w:val="20"/>
          <w:lang w:val="en-GB" w:eastAsia="cs-CZ"/>
          <w14:ligatures w14:val="none"/>
        </w:rPr>
        <w:t>Conclusion: </w:t>
      </w:r>
      <w:r w:rsidRPr="00E001C8">
        <w:rPr>
          <w:rFonts w:ascii="Times New Roman" w:eastAsia="Times New Roman" w:hAnsi="Times New Roman" w:cs="Times New Roman"/>
          <w:color w:val="000000"/>
          <w:kern w:val="0"/>
          <w:sz w:val="20"/>
          <w:szCs w:val="20"/>
          <w:lang w:val="en-GB" w:eastAsia="cs-CZ"/>
          <w14:ligatures w14:val="none"/>
        </w:rPr>
        <w:t xml:space="preserve">As hypothesized, the addition of </w:t>
      </w:r>
      <w:proofErr w:type="spellStart"/>
      <w:r w:rsidRPr="00E001C8">
        <w:rPr>
          <w:rFonts w:ascii="Times New Roman" w:eastAsia="Times New Roman" w:hAnsi="Times New Roman" w:cs="Times New Roman"/>
          <w:color w:val="000000"/>
          <w:kern w:val="0"/>
          <w:sz w:val="20"/>
          <w:szCs w:val="20"/>
          <w:lang w:val="en-GB" w:eastAsia="cs-CZ"/>
          <w14:ligatures w14:val="none"/>
        </w:rPr>
        <w:t>atezolizumab</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to CRT was associated with clinically meaningful improvements in longer term QOL (F</w:t>
      </w:r>
      <w:bookmarkStart w:id="0" w:name="_GoBack"/>
      <w:bookmarkEnd w:id="0"/>
      <w:r w:rsidRPr="00E001C8">
        <w:rPr>
          <w:rFonts w:ascii="Times New Roman" w:eastAsia="Times New Roman" w:hAnsi="Times New Roman" w:cs="Times New Roman"/>
          <w:color w:val="000000"/>
          <w:kern w:val="0"/>
          <w:sz w:val="20"/>
          <w:szCs w:val="20"/>
          <w:lang w:val="en-GB" w:eastAsia="cs-CZ"/>
          <w14:ligatures w14:val="none"/>
        </w:rPr>
        <w:t xml:space="preserve">ACT-TOI), as well similar QAS with no negative impact on fatigue. To our knowledge, this is the first large trial to show that BID (vs daily) RT was associated with not only improved median OS, but also consistently more </w:t>
      </w:r>
      <w:proofErr w:type="spellStart"/>
      <w:r w:rsidRPr="00E001C8">
        <w:rPr>
          <w:rFonts w:ascii="Times New Roman" w:eastAsia="Times New Roman" w:hAnsi="Times New Roman" w:cs="Times New Roman"/>
          <w:color w:val="000000"/>
          <w:kern w:val="0"/>
          <w:sz w:val="20"/>
          <w:szCs w:val="20"/>
          <w:lang w:val="en-GB" w:eastAsia="cs-CZ"/>
          <w14:ligatures w14:val="none"/>
        </w:rPr>
        <w:t>favorable</w:t>
      </w:r>
      <w:proofErr w:type="spellEnd"/>
      <w:r w:rsidRPr="00E001C8">
        <w:rPr>
          <w:rFonts w:ascii="Times New Roman" w:eastAsia="Times New Roman" w:hAnsi="Times New Roman" w:cs="Times New Roman"/>
          <w:color w:val="000000"/>
          <w:kern w:val="0"/>
          <w:sz w:val="20"/>
          <w:szCs w:val="20"/>
          <w:lang w:val="en-GB" w:eastAsia="cs-CZ"/>
          <w14:ligatures w14:val="none"/>
        </w:rPr>
        <w:t xml:space="preserve"> PRO trajectory with significantly lower CMD in FACT-TOI. Conducted in the context of modern RT (IMRT ~90%), this analysis helps to address lingering concerns about BID RT’s impact on QOL and provides further support for BID RT in LS-SCLC directly from the patient perspective.</w:t>
      </w:r>
    </w:p>
    <w:p w14:paraId="1EB35EAA" w14:textId="77777777" w:rsidR="00AD4441" w:rsidRPr="00E001C8" w:rsidRDefault="00AD4441" w:rsidP="00E001C8">
      <w:pPr>
        <w:spacing w:after="0" w:line="360" w:lineRule="auto"/>
        <w:rPr>
          <w:rFonts w:ascii="Times New Roman" w:hAnsi="Times New Roman" w:cs="Times New Roman"/>
          <w:sz w:val="20"/>
          <w:szCs w:val="20"/>
          <w:lang w:val="en-GB"/>
        </w:rPr>
      </w:pPr>
    </w:p>
    <w:sectPr w:rsidR="00AD4441" w:rsidRPr="00E00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24"/>
    <w:rsid w:val="001B7BDC"/>
    <w:rsid w:val="003A3380"/>
    <w:rsid w:val="004D2A9D"/>
    <w:rsid w:val="00605D17"/>
    <w:rsid w:val="00764A42"/>
    <w:rsid w:val="00AD4441"/>
    <w:rsid w:val="00D636CA"/>
    <w:rsid w:val="00D83824"/>
    <w:rsid w:val="00E00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DE4E"/>
  <w15:chartTrackingRefBased/>
  <w15:docId w15:val="{0D8FC86B-A0AB-E84F-8AD1-3669E469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83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83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38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38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382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38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38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38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38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38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838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382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382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382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38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38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38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3824"/>
    <w:rPr>
      <w:rFonts w:eastAsiaTheme="majorEastAsia" w:cstheme="majorBidi"/>
      <w:color w:val="272727" w:themeColor="text1" w:themeTint="D8"/>
    </w:rPr>
  </w:style>
  <w:style w:type="paragraph" w:styleId="Nzev">
    <w:name w:val="Title"/>
    <w:basedOn w:val="Normln"/>
    <w:next w:val="Normln"/>
    <w:link w:val="NzevChar"/>
    <w:uiPriority w:val="10"/>
    <w:qFormat/>
    <w:rsid w:val="00D83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38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38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38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3824"/>
    <w:pPr>
      <w:spacing w:before="160"/>
      <w:jc w:val="center"/>
    </w:pPr>
    <w:rPr>
      <w:i/>
      <w:iCs/>
      <w:color w:val="404040" w:themeColor="text1" w:themeTint="BF"/>
    </w:rPr>
  </w:style>
  <w:style w:type="character" w:customStyle="1" w:styleId="CittChar">
    <w:name w:val="Citát Char"/>
    <w:basedOn w:val="Standardnpsmoodstavce"/>
    <w:link w:val="Citt"/>
    <w:uiPriority w:val="29"/>
    <w:rsid w:val="00D83824"/>
    <w:rPr>
      <w:i/>
      <w:iCs/>
      <w:color w:val="404040" w:themeColor="text1" w:themeTint="BF"/>
    </w:rPr>
  </w:style>
  <w:style w:type="paragraph" w:styleId="Odstavecseseznamem">
    <w:name w:val="List Paragraph"/>
    <w:basedOn w:val="Normln"/>
    <w:uiPriority w:val="34"/>
    <w:qFormat/>
    <w:rsid w:val="00D83824"/>
    <w:pPr>
      <w:ind w:left="720"/>
      <w:contextualSpacing/>
    </w:pPr>
  </w:style>
  <w:style w:type="character" w:styleId="Zdraznnintenzivn">
    <w:name w:val="Intense Emphasis"/>
    <w:basedOn w:val="Standardnpsmoodstavce"/>
    <w:uiPriority w:val="21"/>
    <w:qFormat/>
    <w:rsid w:val="00D83824"/>
    <w:rPr>
      <w:i/>
      <w:iCs/>
      <w:color w:val="0F4761" w:themeColor="accent1" w:themeShade="BF"/>
    </w:rPr>
  </w:style>
  <w:style w:type="paragraph" w:styleId="Vrazncitt">
    <w:name w:val="Intense Quote"/>
    <w:basedOn w:val="Normln"/>
    <w:next w:val="Normln"/>
    <w:link w:val="VrazncittChar"/>
    <w:uiPriority w:val="30"/>
    <w:qFormat/>
    <w:rsid w:val="00D83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3824"/>
    <w:rPr>
      <w:i/>
      <w:iCs/>
      <w:color w:val="0F4761" w:themeColor="accent1" w:themeShade="BF"/>
    </w:rPr>
  </w:style>
  <w:style w:type="character" w:styleId="Odkazintenzivn">
    <w:name w:val="Intense Reference"/>
    <w:basedOn w:val="Standardnpsmoodstavce"/>
    <w:uiPriority w:val="32"/>
    <w:qFormat/>
    <w:rsid w:val="00D83824"/>
    <w:rPr>
      <w:b/>
      <w:bCs/>
      <w:smallCaps/>
      <w:color w:val="0F4761" w:themeColor="accent1" w:themeShade="BF"/>
      <w:spacing w:val="5"/>
    </w:rPr>
  </w:style>
  <w:style w:type="character" w:styleId="Hypertextovodkaz">
    <w:name w:val="Hyperlink"/>
    <w:basedOn w:val="Standardnpsmoodstavce"/>
    <w:uiPriority w:val="99"/>
    <w:semiHidden/>
    <w:unhideWhenUsed/>
    <w:rsid w:val="00D83824"/>
    <w:rPr>
      <w:color w:val="0000FF"/>
      <w:u w:val="single"/>
    </w:rPr>
  </w:style>
  <w:style w:type="character" w:customStyle="1" w:styleId="apple-converted-space">
    <w:name w:val="apple-converted-space"/>
    <w:basedOn w:val="Standardnpsmoodstavce"/>
    <w:rsid w:val="00D83824"/>
  </w:style>
  <w:style w:type="paragraph" w:styleId="Normlnweb">
    <w:name w:val="Normal (Web)"/>
    <w:basedOn w:val="Normln"/>
    <w:uiPriority w:val="99"/>
    <w:semiHidden/>
    <w:unhideWhenUsed/>
    <w:rsid w:val="00D8382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D8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49008">
      <w:bodyDiv w:val="1"/>
      <w:marLeft w:val="0"/>
      <w:marRight w:val="0"/>
      <w:marTop w:val="0"/>
      <w:marBottom w:val="0"/>
      <w:divBdr>
        <w:top w:val="none" w:sz="0" w:space="0" w:color="auto"/>
        <w:left w:val="none" w:sz="0" w:space="0" w:color="auto"/>
        <w:bottom w:val="none" w:sz="0" w:space="0" w:color="auto"/>
        <w:right w:val="none" w:sz="0" w:space="0" w:color="auto"/>
      </w:divBdr>
      <w:divsChild>
        <w:div w:id="231886985">
          <w:marLeft w:val="0"/>
          <w:marRight w:val="0"/>
          <w:marTop w:val="300"/>
          <w:marBottom w:val="225"/>
          <w:divBdr>
            <w:top w:val="none" w:sz="0" w:space="0" w:color="auto"/>
            <w:left w:val="none" w:sz="0" w:space="0" w:color="auto"/>
            <w:bottom w:val="none" w:sz="0" w:space="0" w:color="auto"/>
            <w:right w:val="none" w:sz="0" w:space="0" w:color="auto"/>
          </w:divBdr>
          <w:divsChild>
            <w:div w:id="589169053">
              <w:marLeft w:val="0"/>
              <w:marRight w:val="0"/>
              <w:marTop w:val="0"/>
              <w:marBottom w:val="0"/>
              <w:divBdr>
                <w:top w:val="none" w:sz="0" w:space="0" w:color="auto"/>
                <w:left w:val="none" w:sz="0" w:space="0" w:color="auto"/>
                <w:bottom w:val="none" w:sz="0" w:space="0" w:color="auto"/>
                <w:right w:val="none" w:sz="0" w:space="0" w:color="auto"/>
              </w:divBdr>
              <w:divsChild>
                <w:div w:id="1085106171">
                  <w:marLeft w:val="0"/>
                  <w:marRight w:val="0"/>
                  <w:marTop w:val="0"/>
                  <w:marBottom w:val="0"/>
                  <w:divBdr>
                    <w:top w:val="none" w:sz="0" w:space="0" w:color="auto"/>
                    <w:left w:val="none" w:sz="0" w:space="0" w:color="auto"/>
                    <w:bottom w:val="none" w:sz="0" w:space="0" w:color="auto"/>
                    <w:right w:val="none" w:sz="0" w:space="0" w:color="auto"/>
                  </w:divBdr>
                </w:div>
              </w:divsChild>
            </w:div>
            <w:div w:id="1374306172">
              <w:marLeft w:val="0"/>
              <w:marRight w:val="0"/>
              <w:marTop w:val="0"/>
              <w:marBottom w:val="0"/>
              <w:divBdr>
                <w:top w:val="none" w:sz="0" w:space="0" w:color="auto"/>
                <w:left w:val="none" w:sz="0" w:space="0" w:color="auto"/>
                <w:bottom w:val="none" w:sz="0" w:space="0" w:color="auto"/>
                <w:right w:val="none" w:sz="0" w:space="0" w:color="auto"/>
              </w:divBdr>
              <w:divsChild>
                <w:div w:id="1539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4428">
          <w:marLeft w:val="0"/>
          <w:marRight w:val="0"/>
          <w:marTop w:val="450"/>
          <w:marBottom w:val="0"/>
          <w:divBdr>
            <w:top w:val="none" w:sz="0" w:space="0" w:color="auto"/>
            <w:left w:val="none" w:sz="0" w:space="0" w:color="auto"/>
            <w:bottom w:val="none" w:sz="0" w:space="0" w:color="auto"/>
            <w:right w:val="none" w:sz="0" w:space="0" w:color="auto"/>
          </w:divBdr>
          <w:divsChild>
            <w:div w:id="557399115">
              <w:marLeft w:val="0"/>
              <w:marRight w:val="0"/>
              <w:marTop w:val="0"/>
              <w:marBottom w:val="360"/>
              <w:divBdr>
                <w:top w:val="none" w:sz="0" w:space="0" w:color="auto"/>
                <w:left w:val="none" w:sz="0" w:space="0" w:color="auto"/>
                <w:bottom w:val="none" w:sz="0" w:space="0" w:color="auto"/>
                <w:right w:val="none" w:sz="0" w:space="0" w:color="auto"/>
              </w:divBdr>
              <w:divsChild>
                <w:div w:id="1009451726">
                  <w:marLeft w:val="0"/>
                  <w:marRight w:val="0"/>
                  <w:marTop w:val="0"/>
                  <w:marBottom w:val="0"/>
                  <w:divBdr>
                    <w:top w:val="none" w:sz="0" w:space="0" w:color="auto"/>
                    <w:left w:val="none" w:sz="0" w:space="0" w:color="auto"/>
                    <w:bottom w:val="none" w:sz="0" w:space="0" w:color="auto"/>
                    <w:right w:val="none" w:sz="0" w:space="0" w:color="auto"/>
                  </w:divBdr>
                </w:div>
                <w:div w:id="330259527">
                  <w:marLeft w:val="0"/>
                  <w:marRight w:val="0"/>
                  <w:marTop w:val="0"/>
                  <w:marBottom w:val="0"/>
                  <w:divBdr>
                    <w:top w:val="none" w:sz="0" w:space="0" w:color="auto"/>
                    <w:left w:val="none" w:sz="0" w:space="0" w:color="auto"/>
                    <w:bottom w:val="none" w:sz="0" w:space="0" w:color="auto"/>
                    <w:right w:val="none" w:sz="0" w:space="0" w:color="auto"/>
                  </w:divBdr>
                </w:div>
              </w:divsChild>
            </w:div>
            <w:div w:id="9084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3883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3</cp:revision>
  <dcterms:created xsi:type="dcterms:W3CDTF">2025-10-01T14:04:00Z</dcterms:created>
  <dcterms:modified xsi:type="dcterms:W3CDTF">2025-10-03T11:24:00Z</dcterms:modified>
</cp:coreProperties>
</file>