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D2283" w14:textId="77777777" w:rsidR="008C2574" w:rsidRPr="00336829" w:rsidRDefault="008C2574" w:rsidP="008C2574">
      <w:pPr>
        <w:spacing w:after="225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6829">
        <w:rPr>
          <w:rFonts w:ascii="Times New Roman" w:hAnsi="Times New Roman" w:cs="Times New Roman"/>
          <w:b/>
          <w:bCs/>
          <w:sz w:val="28"/>
          <w:szCs w:val="28"/>
        </w:rPr>
        <w:t>Hypofractionated vs. Conventional Fractionated Postmastectomy Radiotherapy in High-Risk Breast Cancer: 10-Year Outcomes from a Phase 3 Randomized Trial</w:t>
      </w:r>
    </w:p>
    <w:p w14:paraId="780E6F34" w14:textId="77777777" w:rsidR="008C2574" w:rsidRDefault="008C2574" w:rsidP="0065215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8"/>
          <w:szCs w:val="28"/>
          <w:lang w:eastAsia="cs-CZ"/>
          <w14:ligatures w14:val="none"/>
        </w:rPr>
      </w:pPr>
    </w:p>
    <w:p w14:paraId="4758C48C" w14:textId="77777777" w:rsidR="0065215E" w:rsidRP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:lang w:eastAsia="cs-CZ"/>
          <w14:ligatures w14:val="none"/>
        </w:rPr>
      </w:pPr>
      <w:r w:rsidRPr="0065215E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G. Y. Sun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Y. Chen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Yu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H. Fang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Y. W. Song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Y. Liu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Jin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2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N. Li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N. Lu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Y. Tang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Qi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B. Chen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H. Jing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Y. Zhai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W. Zhang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X. Liu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Z. Yang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X. Zhao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Y. Song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Q. Wang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J. Wang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Z. Qiu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Z. Chaonan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J. Yang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R. Zhu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R. Liu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X. Shen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C. Hu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3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Y. X. Li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S. Wang</w:t>
      </w:r>
      <w:r w:rsidRPr="0065215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65215E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1</w:t>
      </w:r>
      <w:r w:rsidRPr="0065215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National Cancer Center/National Clinical Research Center for Cancer/Cancer Hospital, Chinese Academy of Medical Sciences and Peking Union Medical College, Beijing, China, </w:t>
      </w:r>
      <w:r w:rsidRPr="0065215E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2</w:t>
      </w:r>
      <w:r w:rsidRPr="0065215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State Key Laboratory of Molecular Oncology and Department of Radiation Oncology, National Cancer Center/National Clinical Research Center for Cancer/Cancer Hospital, Chinese Academy of Medical Sciences (CAMS) and Peking Union Medical College (PUMC), Beijing, China, </w:t>
      </w:r>
      <w:r w:rsidRPr="0065215E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vertAlign w:val="superscript"/>
          <w:lang w:eastAsia="cs-CZ"/>
          <w14:ligatures w14:val="none"/>
        </w:rPr>
        <w:t>3</w:t>
      </w:r>
      <w:r w:rsidRPr="0065215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Division of Biostatistics and Bioinformatics, Sidney Kimmel Comprehensive Cancer Center, Johns Hopkins University School of Medicine, Baltimore, MD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15AE1213" w14:textId="0231B0D0" w:rsidR="0065215E" w:rsidRP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65215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Purpose/Objective(s): 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Hypofractionated radiotherapy is an established alternative to conventional fractionation for breast cancer, but long-term evidence supporting its use after mastectomy with regional nodal irradiation remains limited. The CHN HYPOPMRT trial previously demonstrated non-inferiority of hypofractionated postmastectomy radiotherapy at 5 years. We report the 10-year outcomes to assess durability of tumor control and late safety.</w:t>
      </w:r>
    </w:p>
    <w:p w14:paraId="475CF854" w14:textId="77777777" w:rsidR="0065215E" w:rsidRP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cs-CZ"/>
          <w14:ligatures w14:val="none"/>
        </w:rPr>
      </w:pPr>
    </w:p>
    <w:p w14:paraId="360C3293" w14:textId="5D34C6E1" w:rsid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65215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Materials/Methods: 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 this open-label, phase 3, randomized, non-inferiority trial conducted at a national cancer center in China, women with high-risk breast cancer who had undergone mastectomy and axillary dissection were randomly assigned (1:1) to receive conventional fractionated radiotherapy (50 Gy in 25 fractions over 5 weeks) or hypofractionated radiotherapy (43·5 Gy in 15 fractions over 3 weeks) to the chest wall and supraclavicular region. The primary endpoint was 5-year cumulative incidence of locoregional recurrence. Long-term outcomes through 10 years were analyzed descriptively. Secondary endpoints included disease-free survival, overall survival, and late radiation-related toxicities. </w:t>
      </w:r>
    </w:p>
    <w:p w14:paraId="475DAC09" w14:textId="77777777" w:rsidR="0065215E" w:rsidRP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cs-CZ"/>
          <w14:ligatures w14:val="none"/>
        </w:rPr>
      </w:pPr>
    </w:p>
    <w:p w14:paraId="610FCD6E" w14:textId="4722150B" w:rsid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65215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Results: 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 June 2008 and June 2016, 820 patients were enrolled; 810 were included in the modified intention-to-treat analysis (409 conventional fractionation, 401 hypofractionation). At a median follow-up of 11.5 years (interquartile range 9.6 to 13.8), the cumulative incidence of locoregional recurrence at 5 years was 8.6% in the conventional fractionation group and 9.6% in the hypofractionation group (hazard ratio 1.13, 90% confidence interval 0.77 to 1.66; 95% confidence interval 0.72 to 1.79). At 10 years, locoregional recurrence remained similar between groups (10.3% versus 12.0%; hazard ratio 1.19, 95% confidence interval 0.79 to 1.82). For secondary endpoints, no significant differences were observed at 10 years in disease-free survival (65.2% versus 69.9%) or overall survival (72.9% versus 77.5%). No grade 4–5 late toxicities or cases of brachial plexopathy were observed. Grade 1–2 pulmonary fibrosis was more frequent with hypofractionation. (19.7% versus 11.7%; p=0.008).</w:t>
      </w:r>
    </w:p>
    <w:p w14:paraId="0FDD90A4" w14:textId="77777777" w:rsidR="0065215E" w:rsidRPr="0065215E" w:rsidRDefault="0065215E" w:rsidP="006521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cs-CZ"/>
          <w14:ligatures w14:val="none"/>
        </w:rPr>
      </w:pPr>
    </w:p>
    <w:p w14:paraId="2AAC38C5" w14:textId="77777777" w:rsidR="004549F0" w:rsidRDefault="0065215E" w:rsidP="0065215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65215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Conclusion: </w:t>
      </w: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Hypofractionated postmastectomy radiotherapy provides durable locoregional control, comparable survival outcomes, and acceptable long-term toxicity in high-risk breast cancer. These findings support hypofractionation as a safe and efficient alternative to conventional fractionation in this setting. </w:t>
      </w:r>
    </w:p>
    <w:p w14:paraId="78DD6BFA" w14:textId="4AC96172" w:rsidR="00336829" w:rsidRPr="008C2574" w:rsidRDefault="0065215E" w:rsidP="0065215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65215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 trial is registered at ClinicalTrials.gov, number NCT00793962.</w:t>
      </w:r>
    </w:p>
    <w:sectPr w:rsidR="00336829" w:rsidRPr="008C2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5E"/>
    <w:rsid w:val="001B7BDC"/>
    <w:rsid w:val="00336829"/>
    <w:rsid w:val="003A3380"/>
    <w:rsid w:val="004549F0"/>
    <w:rsid w:val="00605D17"/>
    <w:rsid w:val="0065215E"/>
    <w:rsid w:val="008C2574"/>
    <w:rsid w:val="00AD4441"/>
    <w:rsid w:val="00AE50CA"/>
    <w:rsid w:val="00B36ABA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09FA28"/>
  <w15:chartTrackingRefBased/>
  <w15:docId w15:val="{AC19ADD1-1F2B-0240-9837-54BA8A38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2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2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2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2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2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2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2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2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2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2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652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2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6521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21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21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21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21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21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2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2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2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2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2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21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21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215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2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215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215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65215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65215E"/>
  </w:style>
  <w:style w:type="paragraph" w:styleId="Normlnweb">
    <w:name w:val="Normal (Web)"/>
    <w:basedOn w:val="Normln"/>
    <w:uiPriority w:val="99"/>
    <w:semiHidden/>
    <w:unhideWhenUsed/>
    <w:rsid w:val="00652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652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501</Words>
  <Characters>3132</Characters>
  <Application>Microsoft Office Word</Application>
  <DocSecurity>0</DocSecurity>
  <Lines>49</Lines>
  <Paragraphs>6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6</cp:revision>
  <dcterms:created xsi:type="dcterms:W3CDTF">2026-09-30T12:36:00Z</dcterms:created>
  <dcterms:modified xsi:type="dcterms:W3CDTF">2026-09-30T15:08:00Z</dcterms:modified>
</cp:coreProperties>
</file>